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9BF" w:rsidRDefault="00DD19BF">
      <w:pPr>
        <w:rPr>
          <w:rFonts w:hint="cs"/>
          <w:b/>
          <w:bCs/>
          <w:color w:val="FF0000"/>
          <w:sz w:val="36"/>
          <w:szCs w:val="36"/>
          <w:rtl/>
          <w:lang w:bidi="ar-IQ"/>
        </w:rPr>
      </w:pPr>
    </w:p>
    <w:p w:rsidR="00DD19BF" w:rsidRDefault="00DD19BF">
      <w:pPr>
        <w:rPr>
          <w:b/>
          <w:bCs/>
          <w:color w:val="FF0000"/>
          <w:sz w:val="36"/>
          <w:szCs w:val="36"/>
          <w:rtl/>
          <w:lang w:bidi="ar-IQ"/>
        </w:rPr>
      </w:pPr>
    </w:p>
    <w:p w:rsidR="00DD19BF" w:rsidRDefault="00DD19BF">
      <w:pPr>
        <w:rPr>
          <w:b/>
          <w:bCs/>
          <w:color w:val="FF0000"/>
          <w:sz w:val="36"/>
          <w:szCs w:val="36"/>
          <w:rtl/>
          <w:lang w:bidi="ar-IQ"/>
        </w:rPr>
      </w:pPr>
    </w:p>
    <w:p w:rsidR="00DD19BF" w:rsidRDefault="00DD19BF">
      <w:pPr>
        <w:rPr>
          <w:b/>
          <w:bCs/>
          <w:color w:val="FF0000"/>
          <w:sz w:val="36"/>
          <w:szCs w:val="36"/>
          <w:rtl/>
          <w:lang w:bidi="ar-IQ"/>
        </w:rPr>
      </w:pPr>
    </w:p>
    <w:p w:rsidR="00DD19BF" w:rsidRDefault="00DD19BF">
      <w:pPr>
        <w:rPr>
          <w:b/>
          <w:bCs/>
          <w:color w:val="FF0000"/>
          <w:sz w:val="36"/>
          <w:szCs w:val="36"/>
          <w:rtl/>
          <w:lang w:bidi="ar-IQ"/>
        </w:rPr>
      </w:pPr>
    </w:p>
    <w:p w:rsidR="00DD19BF" w:rsidRDefault="00DD19BF">
      <w:pPr>
        <w:rPr>
          <w:b/>
          <w:bCs/>
          <w:color w:val="FF0000"/>
          <w:sz w:val="36"/>
          <w:szCs w:val="36"/>
          <w:rtl/>
          <w:lang w:bidi="ar-IQ"/>
        </w:rPr>
      </w:pPr>
    </w:p>
    <w:p w:rsidR="00DD19BF" w:rsidRDefault="00DD19BF">
      <w:pPr>
        <w:rPr>
          <w:b/>
          <w:bCs/>
          <w:color w:val="FF0000"/>
          <w:sz w:val="36"/>
          <w:szCs w:val="36"/>
          <w:rtl/>
          <w:lang w:bidi="ar-IQ"/>
        </w:rPr>
      </w:pPr>
    </w:p>
    <w:p w:rsidR="00DD19BF" w:rsidRDefault="00DD19BF" w:rsidP="00DD19BF">
      <w:pPr>
        <w:jc w:val="center"/>
        <w:rPr>
          <w:b/>
          <w:bCs/>
          <w:color w:val="FF0000"/>
          <w:sz w:val="36"/>
          <w:szCs w:val="36"/>
          <w:rtl/>
          <w:lang w:bidi="ar-IQ"/>
        </w:rPr>
      </w:pPr>
      <w:proofErr w:type="gramStart"/>
      <w:r w:rsidRPr="00DD19BF">
        <w:rPr>
          <w:rFonts w:hint="cs"/>
          <w:b/>
          <w:bCs/>
          <w:color w:val="FF0000"/>
          <w:sz w:val="96"/>
          <w:szCs w:val="96"/>
          <w:rtl/>
          <w:lang w:bidi="ar-IQ"/>
        </w:rPr>
        <w:t>مفهوم</w:t>
      </w:r>
      <w:proofErr w:type="gramEnd"/>
      <w:r w:rsidRPr="00DD19BF">
        <w:rPr>
          <w:rFonts w:hint="cs"/>
          <w:b/>
          <w:bCs/>
          <w:color w:val="FF0000"/>
          <w:sz w:val="96"/>
          <w:szCs w:val="96"/>
          <w:rtl/>
          <w:lang w:bidi="ar-IQ"/>
        </w:rPr>
        <w:t xml:space="preserve"> المحاسبة الدولية</w:t>
      </w:r>
    </w:p>
    <w:p w:rsidR="00DD19BF" w:rsidRDefault="00DD19BF">
      <w:pPr>
        <w:rPr>
          <w:b/>
          <w:bCs/>
          <w:color w:val="FF0000"/>
          <w:sz w:val="36"/>
          <w:szCs w:val="36"/>
          <w:rtl/>
          <w:lang w:bidi="ar-IQ"/>
        </w:rPr>
      </w:pPr>
    </w:p>
    <w:p w:rsidR="00DD19BF" w:rsidRDefault="00DD19BF">
      <w:pPr>
        <w:rPr>
          <w:b/>
          <w:bCs/>
          <w:color w:val="FF0000"/>
          <w:sz w:val="36"/>
          <w:szCs w:val="36"/>
          <w:rtl/>
          <w:lang w:bidi="ar-IQ"/>
        </w:rPr>
      </w:pPr>
    </w:p>
    <w:p w:rsidR="00DD19BF" w:rsidRDefault="00DD19BF">
      <w:pPr>
        <w:rPr>
          <w:b/>
          <w:bCs/>
          <w:color w:val="FF0000"/>
          <w:sz w:val="36"/>
          <w:szCs w:val="36"/>
          <w:rtl/>
          <w:lang w:bidi="ar-IQ"/>
        </w:rPr>
      </w:pPr>
    </w:p>
    <w:p w:rsidR="00DD19BF" w:rsidRDefault="00DD19BF">
      <w:pPr>
        <w:rPr>
          <w:b/>
          <w:bCs/>
          <w:color w:val="FF0000"/>
          <w:sz w:val="36"/>
          <w:szCs w:val="36"/>
          <w:rtl/>
          <w:lang w:bidi="ar-IQ"/>
        </w:rPr>
      </w:pPr>
    </w:p>
    <w:p w:rsidR="00DD19BF" w:rsidRDefault="00DD19BF">
      <w:pPr>
        <w:rPr>
          <w:b/>
          <w:bCs/>
          <w:color w:val="FF0000"/>
          <w:sz w:val="36"/>
          <w:szCs w:val="36"/>
          <w:rtl/>
          <w:lang w:bidi="ar-IQ"/>
        </w:rPr>
      </w:pPr>
    </w:p>
    <w:p w:rsidR="00DD19BF" w:rsidRDefault="00DD19BF">
      <w:pPr>
        <w:rPr>
          <w:rFonts w:hint="cs"/>
          <w:b/>
          <w:bCs/>
          <w:color w:val="FF0000"/>
          <w:sz w:val="36"/>
          <w:szCs w:val="36"/>
          <w:rtl/>
          <w:lang w:bidi="ar-IQ"/>
        </w:rPr>
      </w:pPr>
    </w:p>
    <w:p w:rsidR="00D80AA0" w:rsidRDefault="00D80AA0">
      <w:pPr>
        <w:rPr>
          <w:rFonts w:hint="cs"/>
          <w:b/>
          <w:bCs/>
          <w:color w:val="FF0000"/>
          <w:sz w:val="36"/>
          <w:szCs w:val="36"/>
          <w:rtl/>
          <w:lang w:bidi="ar-IQ"/>
        </w:rPr>
      </w:pPr>
    </w:p>
    <w:p w:rsidR="00D80AA0" w:rsidRDefault="00D80AA0">
      <w:pPr>
        <w:rPr>
          <w:rFonts w:hint="cs"/>
          <w:b/>
          <w:bCs/>
          <w:color w:val="FF0000"/>
          <w:sz w:val="36"/>
          <w:szCs w:val="36"/>
          <w:rtl/>
          <w:lang w:bidi="ar-IQ"/>
        </w:rPr>
      </w:pPr>
    </w:p>
    <w:p w:rsidR="00D80AA0" w:rsidRDefault="00D80AA0">
      <w:pPr>
        <w:rPr>
          <w:b/>
          <w:bCs/>
          <w:color w:val="FF0000"/>
          <w:sz w:val="36"/>
          <w:szCs w:val="36"/>
          <w:rtl/>
          <w:lang w:bidi="ar-IQ"/>
        </w:rPr>
      </w:pPr>
    </w:p>
    <w:p w:rsidR="00DD19BF" w:rsidRDefault="00DD19BF">
      <w:pPr>
        <w:rPr>
          <w:b/>
          <w:bCs/>
          <w:color w:val="FF0000"/>
          <w:sz w:val="36"/>
          <w:szCs w:val="36"/>
          <w:rtl/>
          <w:lang w:bidi="ar-IQ"/>
        </w:rPr>
      </w:pPr>
    </w:p>
    <w:p w:rsidR="00DD19BF" w:rsidRDefault="00DD19BF">
      <w:pPr>
        <w:rPr>
          <w:b/>
          <w:bCs/>
          <w:color w:val="FF0000"/>
          <w:sz w:val="36"/>
          <w:szCs w:val="36"/>
          <w:rtl/>
          <w:lang w:bidi="ar-IQ"/>
        </w:rPr>
      </w:pPr>
    </w:p>
    <w:p w:rsidR="00DD19BF" w:rsidRDefault="00DD19BF">
      <w:pPr>
        <w:rPr>
          <w:b/>
          <w:bCs/>
          <w:color w:val="FF0000"/>
          <w:sz w:val="36"/>
          <w:szCs w:val="36"/>
          <w:rtl/>
          <w:lang w:bidi="ar-IQ"/>
        </w:rPr>
      </w:pPr>
    </w:p>
    <w:p w:rsidR="00C048DD" w:rsidRPr="00B5735C" w:rsidRDefault="00B5735C">
      <w:pPr>
        <w:rPr>
          <w:b/>
          <w:bCs/>
          <w:color w:val="FF0000"/>
          <w:sz w:val="36"/>
          <w:szCs w:val="36"/>
          <w:rtl/>
          <w:lang w:bidi="ar-IQ"/>
        </w:rPr>
      </w:pPr>
      <w:r w:rsidRPr="00B5735C">
        <w:rPr>
          <w:rFonts w:hint="cs"/>
          <w:b/>
          <w:bCs/>
          <w:color w:val="FF0000"/>
          <w:sz w:val="36"/>
          <w:szCs w:val="36"/>
          <w:rtl/>
          <w:lang w:bidi="ar-IQ"/>
        </w:rPr>
        <w:t xml:space="preserve">المحاسبة </w:t>
      </w:r>
      <w:proofErr w:type="gramStart"/>
      <w:r w:rsidRPr="00B5735C">
        <w:rPr>
          <w:rFonts w:hint="cs"/>
          <w:b/>
          <w:bCs/>
          <w:color w:val="FF0000"/>
          <w:sz w:val="36"/>
          <w:szCs w:val="36"/>
          <w:rtl/>
          <w:lang w:bidi="ar-IQ"/>
        </w:rPr>
        <w:t>الدولية :</w:t>
      </w:r>
      <w:proofErr w:type="gramEnd"/>
      <w:r w:rsidRPr="00B5735C">
        <w:rPr>
          <w:rFonts w:hint="cs"/>
          <w:b/>
          <w:bCs/>
          <w:color w:val="FF0000"/>
          <w:sz w:val="36"/>
          <w:szCs w:val="36"/>
          <w:rtl/>
          <w:lang w:bidi="ar-IQ"/>
        </w:rPr>
        <w:t xml:space="preserve"> </w:t>
      </w:r>
    </w:p>
    <w:p w:rsidR="00B5735C" w:rsidRDefault="00B5735C" w:rsidP="00B5735C">
      <w:pPr>
        <w:jc w:val="both"/>
        <w:rPr>
          <w:b/>
          <w:bCs/>
          <w:sz w:val="36"/>
          <w:szCs w:val="36"/>
          <w:rtl/>
          <w:lang w:bidi="ar-IQ"/>
        </w:rPr>
      </w:pPr>
      <w:r w:rsidRPr="00B5735C">
        <w:rPr>
          <w:rFonts w:hint="cs"/>
          <w:b/>
          <w:bCs/>
          <w:sz w:val="36"/>
          <w:szCs w:val="36"/>
          <w:rtl/>
          <w:lang w:bidi="ar-IQ"/>
        </w:rPr>
        <w:t xml:space="preserve">تعتبر المحاسبة الدولية نظام عالمي تتبناه جميع الدول عن طريق </w:t>
      </w:r>
      <w:r>
        <w:rPr>
          <w:rFonts w:hint="cs"/>
          <w:b/>
          <w:bCs/>
          <w:sz w:val="36"/>
          <w:szCs w:val="36"/>
          <w:rtl/>
          <w:lang w:bidi="ar-IQ"/>
        </w:rPr>
        <w:t xml:space="preserve">وضع مجموعة من المبادى والمعايير </w:t>
      </w:r>
      <w:r w:rsidRPr="00B5735C">
        <w:rPr>
          <w:rFonts w:hint="cs"/>
          <w:b/>
          <w:bCs/>
          <w:sz w:val="36"/>
          <w:szCs w:val="36"/>
          <w:rtl/>
          <w:lang w:bidi="ar-IQ"/>
        </w:rPr>
        <w:t>المقبولة قبولا عاما على المستوى الدولي كما يتم الاساليب والطرق المشتقة من تلك المبادى والمعايير وتطبيقها في جميع الدول وهذا الهدف النهائي للنظام المحاسبي الدولي .</w:t>
      </w:r>
      <w:r>
        <w:rPr>
          <w:rFonts w:hint="cs"/>
          <w:b/>
          <w:bCs/>
          <w:sz w:val="36"/>
          <w:szCs w:val="36"/>
          <w:rtl/>
          <w:lang w:bidi="ar-IQ"/>
        </w:rPr>
        <w:t xml:space="preserve"> </w:t>
      </w:r>
    </w:p>
    <w:p w:rsidR="00B5735C" w:rsidRDefault="00B5735C" w:rsidP="00B5735C">
      <w:pPr>
        <w:jc w:val="both"/>
        <w:rPr>
          <w:b/>
          <w:bCs/>
          <w:sz w:val="36"/>
          <w:szCs w:val="36"/>
          <w:rtl/>
          <w:lang w:bidi="ar-IQ"/>
        </w:rPr>
      </w:pPr>
    </w:p>
    <w:p w:rsidR="00B5735C" w:rsidRDefault="00B5735C" w:rsidP="00B5735C">
      <w:pPr>
        <w:jc w:val="both"/>
        <w:rPr>
          <w:b/>
          <w:bCs/>
          <w:sz w:val="36"/>
          <w:szCs w:val="36"/>
          <w:rtl/>
          <w:lang w:bidi="ar-IQ"/>
        </w:rPr>
      </w:pPr>
      <w:r w:rsidRPr="00B5735C">
        <w:rPr>
          <w:rFonts w:hint="cs"/>
          <w:b/>
          <w:bCs/>
          <w:color w:val="FF0000"/>
          <w:sz w:val="36"/>
          <w:szCs w:val="36"/>
          <w:rtl/>
          <w:lang w:bidi="ar-IQ"/>
        </w:rPr>
        <w:t>اهداف المحاسبة الدولية :</w:t>
      </w:r>
      <w:r>
        <w:rPr>
          <w:rFonts w:hint="cs"/>
          <w:b/>
          <w:bCs/>
          <w:sz w:val="36"/>
          <w:szCs w:val="36"/>
          <w:rtl/>
          <w:lang w:bidi="ar-IQ"/>
        </w:rPr>
        <w:t xml:space="preserve"> </w:t>
      </w:r>
    </w:p>
    <w:p w:rsidR="00B5735C" w:rsidRDefault="00B5735C" w:rsidP="00B5735C">
      <w:pPr>
        <w:pStyle w:val="ListParagraph"/>
        <w:numPr>
          <w:ilvl w:val="0"/>
          <w:numId w:val="1"/>
        </w:numPr>
        <w:jc w:val="both"/>
        <w:rPr>
          <w:b/>
          <w:bCs/>
          <w:sz w:val="36"/>
          <w:szCs w:val="36"/>
          <w:lang w:bidi="ar-IQ"/>
        </w:rPr>
      </w:pPr>
      <w:r>
        <w:rPr>
          <w:rFonts w:hint="cs"/>
          <w:b/>
          <w:bCs/>
          <w:sz w:val="36"/>
          <w:szCs w:val="36"/>
          <w:rtl/>
          <w:lang w:bidi="ar-IQ"/>
        </w:rPr>
        <w:t>التحليل المالي للمقارنة على المستوى الدولي, حيث يتم المقارنة بين تحليل نتائج اعمال الشركات العاملة في الدول المختلفة.</w:t>
      </w:r>
    </w:p>
    <w:p w:rsidR="00B5735C" w:rsidRDefault="00B5735C" w:rsidP="00B5735C">
      <w:pPr>
        <w:pStyle w:val="ListParagraph"/>
        <w:numPr>
          <w:ilvl w:val="0"/>
          <w:numId w:val="1"/>
        </w:numPr>
        <w:jc w:val="both"/>
        <w:rPr>
          <w:b/>
          <w:bCs/>
          <w:sz w:val="36"/>
          <w:szCs w:val="36"/>
          <w:lang w:bidi="ar-IQ"/>
        </w:rPr>
      </w:pPr>
      <w:r>
        <w:rPr>
          <w:rFonts w:hint="cs"/>
          <w:b/>
          <w:bCs/>
          <w:sz w:val="36"/>
          <w:szCs w:val="36"/>
          <w:rtl/>
          <w:lang w:bidi="ar-IQ"/>
        </w:rPr>
        <w:t>مشاكل قياس واعداد التقارير المحاسبية التي تنشأ نتيجة العمليات التجارية الدولية ونشاط الشركات الدولية ( شركة قابضة وشركات تابعة في عدة دول مختلفة) .</w:t>
      </w:r>
    </w:p>
    <w:p w:rsidR="00864C7D" w:rsidRDefault="00864C7D" w:rsidP="00864C7D">
      <w:pPr>
        <w:pStyle w:val="ListParagraph"/>
        <w:numPr>
          <w:ilvl w:val="0"/>
          <w:numId w:val="1"/>
        </w:numPr>
        <w:jc w:val="both"/>
        <w:rPr>
          <w:b/>
          <w:bCs/>
          <w:sz w:val="36"/>
          <w:szCs w:val="36"/>
          <w:lang w:bidi="ar-IQ"/>
        </w:rPr>
      </w:pPr>
      <w:r>
        <w:rPr>
          <w:rFonts w:hint="cs"/>
          <w:b/>
          <w:bCs/>
          <w:sz w:val="36"/>
          <w:szCs w:val="36"/>
          <w:rtl/>
          <w:lang w:bidi="ar-IQ"/>
        </w:rPr>
        <w:t>توفير البيانات المحاسبية التي تحتاجها الاسواق المالية العالمية.</w:t>
      </w:r>
    </w:p>
    <w:p w:rsidR="00864C7D" w:rsidRDefault="00864C7D" w:rsidP="00864C7D">
      <w:pPr>
        <w:pStyle w:val="ListParagraph"/>
        <w:numPr>
          <w:ilvl w:val="0"/>
          <w:numId w:val="1"/>
        </w:numPr>
        <w:jc w:val="both"/>
        <w:rPr>
          <w:b/>
          <w:bCs/>
          <w:sz w:val="36"/>
          <w:szCs w:val="36"/>
          <w:lang w:bidi="ar-IQ"/>
        </w:rPr>
      </w:pPr>
      <w:r>
        <w:rPr>
          <w:rFonts w:hint="cs"/>
          <w:b/>
          <w:bCs/>
          <w:sz w:val="36"/>
          <w:szCs w:val="36"/>
          <w:rtl/>
          <w:lang w:bidi="ar-IQ"/>
        </w:rPr>
        <w:t>التوحيد والتنسيق بين المبادى والتقارير المحاسبية المختلفة على مستوى العالم عن طريق الانشطة السياسية والمنظمات المهنية والبيانات المختصة بوضع المعايير المحاسبية .</w:t>
      </w:r>
    </w:p>
    <w:p w:rsidR="00864C7D" w:rsidRDefault="00864C7D" w:rsidP="00864C7D">
      <w:pPr>
        <w:pStyle w:val="ListParagraph"/>
        <w:jc w:val="both"/>
        <w:rPr>
          <w:b/>
          <w:bCs/>
          <w:sz w:val="36"/>
          <w:szCs w:val="36"/>
          <w:rtl/>
          <w:lang w:bidi="ar-IQ"/>
        </w:rPr>
      </w:pPr>
    </w:p>
    <w:p w:rsidR="00864C7D" w:rsidRDefault="00864C7D" w:rsidP="00864C7D">
      <w:pPr>
        <w:pStyle w:val="ListParagraph"/>
        <w:jc w:val="both"/>
        <w:rPr>
          <w:b/>
          <w:bCs/>
          <w:sz w:val="36"/>
          <w:szCs w:val="36"/>
          <w:rtl/>
          <w:lang w:bidi="ar-IQ"/>
        </w:rPr>
      </w:pPr>
    </w:p>
    <w:p w:rsidR="00864C7D" w:rsidRDefault="00864C7D" w:rsidP="00864C7D">
      <w:pPr>
        <w:pStyle w:val="ListParagraph"/>
        <w:jc w:val="both"/>
        <w:rPr>
          <w:b/>
          <w:bCs/>
          <w:sz w:val="36"/>
          <w:szCs w:val="36"/>
          <w:rtl/>
          <w:lang w:bidi="ar-IQ"/>
        </w:rPr>
      </w:pPr>
    </w:p>
    <w:p w:rsidR="00864C7D" w:rsidRDefault="00864C7D" w:rsidP="00864C7D">
      <w:pPr>
        <w:pStyle w:val="ListParagraph"/>
        <w:jc w:val="both"/>
        <w:rPr>
          <w:b/>
          <w:bCs/>
          <w:sz w:val="36"/>
          <w:szCs w:val="36"/>
          <w:rtl/>
          <w:lang w:bidi="ar-IQ"/>
        </w:rPr>
      </w:pPr>
    </w:p>
    <w:p w:rsidR="00864C7D" w:rsidRDefault="00864C7D" w:rsidP="00864C7D">
      <w:pPr>
        <w:pStyle w:val="ListParagraph"/>
        <w:jc w:val="both"/>
        <w:rPr>
          <w:b/>
          <w:bCs/>
          <w:sz w:val="36"/>
          <w:szCs w:val="36"/>
          <w:rtl/>
          <w:lang w:bidi="ar-IQ"/>
        </w:rPr>
      </w:pPr>
    </w:p>
    <w:p w:rsidR="00864C7D" w:rsidRDefault="00864C7D" w:rsidP="00864C7D">
      <w:pPr>
        <w:pStyle w:val="ListParagraph"/>
        <w:jc w:val="both"/>
        <w:rPr>
          <w:b/>
          <w:bCs/>
          <w:sz w:val="36"/>
          <w:szCs w:val="36"/>
          <w:rtl/>
          <w:lang w:bidi="ar-IQ"/>
        </w:rPr>
      </w:pPr>
    </w:p>
    <w:p w:rsidR="00864C7D" w:rsidRDefault="00864C7D" w:rsidP="00864C7D">
      <w:pPr>
        <w:pStyle w:val="ListParagraph"/>
        <w:jc w:val="both"/>
        <w:rPr>
          <w:b/>
          <w:bCs/>
          <w:sz w:val="36"/>
          <w:szCs w:val="36"/>
          <w:rtl/>
          <w:lang w:bidi="ar-IQ"/>
        </w:rPr>
      </w:pPr>
    </w:p>
    <w:p w:rsidR="00864C7D" w:rsidRDefault="00864C7D" w:rsidP="00864C7D">
      <w:pPr>
        <w:pStyle w:val="ListParagraph"/>
        <w:jc w:val="both"/>
        <w:rPr>
          <w:b/>
          <w:bCs/>
          <w:sz w:val="36"/>
          <w:szCs w:val="36"/>
          <w:rtl/>
          <w:lang w:bidi="ar-IQ"/>
        </w:rPr>
      </w:pPr>
    </w:p>
    <w:p w:rsidR="00864C7D" w:rsidRDefault="00864C7D" w:rsidP="00864C7D">
      <w:pPr>
        <w:pStyle w:val="ListParagraph"/>
        <w:jc w:val="both"/>
        <w:rPr>
          <w:b/>
          <w:bCs/>
          <w:sz w:val="36"/>
          <w:szCs w:val="36"/>
          <w:rtl/>
          <w:lang w:bidi="ar-IQ"/>
        </w:rPr>
      </w:pPr>
    </w:p>
    <w:p w:rsidR="00654433" w:rsidRDefault="00654433" w:rsidP="00864C7D">
      <w:pPr>
        <w:pStyle w:val="ListParagraph"/>
        <w:jc w:val="both"/>
        <w:rPr>
          <w:b/>
          <w:bCs/>
          <w:sz w:val="36"/>
          <w:szCs w:val="36"/>
          <w:rtl/>
          <w:lang w:bidi="ar-IQ"/>
        </w:rPr>
      </w:pPr>
    </w:p>
    <w:p w:rsidR="00654433" w:rsidRDefault="00654433" w:rsidP="00864C7D">
      <w:pPr>
        <w:pStyle w:val="ListParagraph"/>
        <w:jc w:val="both"/>
        <w:rPr>
          <w:b/>
          <w:bCs/>
          <w:sz w:val="36"/>
          <w:szCs w:val="36"/>
          <w:rtl/>
          <w:lang w:bidi="ar-IQ"/>
        </w:rPr>
      </w:pPr>
    </w:p>
    <w:p w:rsidR="00654433" w:rsidRDefault="00654433" w:rsidP="00864C7D">
      <w:pPr>
        <w:pStyle w:val="ListParagraph"/>
        <w:jc w:val="both"/>
        <w:rPr>
          <w:b/>
          <w:bCs/>
          <w:sz w:val="36"/>
          <w:szCs w:val="36"/>
          <w:rtl/>
          <w:lang w:bidi="ar-IQ"/>
        </w:rPr>
      </w:pPr>
    </w:p>
    <w:p w:rsidR="00864C7D" w:rsidRDefault="00864C7D" w:rsidP="00864C7D">
      <w:pPr>
        <w:pStyle w:val="ListParagraph"/>
        <w:jc w:val="both"/>
        <w:rPr>
          <w:b/>
          <w:bCs/>
          <w:sz w:val="36"/>
          <w:szCs w:val="36"/>
          <w:rtl/>
          <w:lang w:bidi="ar-IQ"/>
        </w:rPr>
      </w:pPr>
    </w:p>
    <w:p w:rsidR="00864C7D" w:rsidRPr="00B5735C" w:rsidRDefault="00864C7D" w:rsidP="00864C7D">
      <w:pPr>
        <w:pStyle w:val="ListParagraph"/>
        <w:jc w:val="both"/>
        <w:rPr>
          <w:b/>
          <w:bCs/>
          <w:sz w:val="36"/>
          <w:szCs w:val="36"/>
          <w:rtl/>
          <w:lang w:bidi="ar-IQ"/>
        </w:rPr>
      </w:pPr>
    </w:p>
    <w:p w:rsidR="00B5735C" w:rsidRDefault="00C06542" w:rsidP="00B5735C">
      <w:pPr>
        <w:jc w:val="both"/>
        <w:rPr>
          <w:b/>
          <w:bCs/>
          <w:sz w:val="36"/>
          <w:szCs w:val="36"/>
          <w:rtl/>
          <w:lang w:bidi="ar-IQ"/>
        </w:rPr>
      </w:pPr>
      <w:proofErr w:type="gramStart"/>
      <w:r w:rsidRPr="00C06542">
        <w:rPr>
          <w:rFonts w:hint="cs"/>
          <w:b/>
          <w:bCs/>
          <w:color w:val="FF0000"/>
          <w:sz w:val="36"/>
          <w:szCs w:val="36"/>
          <w:rtl/>
          <w:lang w:bidi="ar-IQ"/>
        </w:rPr>
        <w:t>المنظمات</w:t>
      </w:r>
      <w:proofErr w:type="gramEnd"/>
      <w:r w:rsidRPr="00C06542">
        <w:rPr>
          <w:rFonts w:hint="cs"/>
          <w:b/>
          <w:bCs/>
          <w:color w:val="FF0000"/>
          <w:sz w:val="36"/>
          <w:szCs w:val="36"/>
          <w:rtl/>
          <w:lang w:bidi="ar-IQ"/>
        </w:rPr>
        <w:t xml:space="preserve"> الاقتصادية الدولية </w:t>
      </w:r>
    </w:p>
    <w:p w:rsidR="00C06542" w:rsidRDefault="00C06542" w:rsidP="00C06542">
      <w:pPr>
        <w:jc w:val="both"/>
        <w:rPr>
          <w:b/>
          <w:bCs/>
          <w:sz w:val="36"/>
          <w:szCs w:val="36"/>
          <w:rtl/>
          <w:lang w:bidi="ar-IQ"/>
        </w:rPr>
      </w:pPr>
      <w:r w:rsidRPr="00C06542">
        <w:rPr>
          <w:rFonts w:hint="cs"/>
          <w:b/>
          <w:bCs/>
          <w:color w:val="0070C0"/>
          <w:sz w:val="36"/>
          <w:szCs w:val="36"/>
          <w:rtl/>
          <w:lang w:bidi="ar-IQ"/>
        </w:rPr>
        <w:t xml:space="preserve">البنك الدولي للإنشاء والتعمير </w:t>
      </w:r>
      <w:r w:rsidR="00CE12CF">
        <w:rPr>
          <w:b/>
          <w:bCs/>
          <w:color w:val="0070C0"/>
          <w:sz w:val="36"/>
          <w:szCs w:val="36"/>
          <w:lang w:bidi="ar-IQ"/>
        </w:rPr>
        <w:t>IBRD)</w:t>
      </w:r>
      <w:r w:rsidR="00CE12CF">
        <w:rPr>
          <w:rFonts w:hint="cs"/>
          <w:b/>
          <w:bCs/>
          <w:color w:val="0070C0"/>
          <w:sz w:val="36"/>
          <w:szCs w:val="36"/>
          <w:rtl/>
          <w:lang w:bidi="ar-IQ"/>
        </w:rPr>
        <w:t xml:space="preserve"> ) </w:t>
      </w:r>
      <w:r w:rsidRPr="00C06542">
        <w:rPr>
          <w:rFonts w:hint="cs"/>
          <w:b/>
          <w:bCs/>
          <w:color w:val="0070C0"/>
          <w:sz w:val="36"/>
          <w:szCs w:val="36"/>
          <w:rtl/>
          <w:lang w:bidi="ar-IQ"/>
        </w:rPr>
        <w:t>:</w:t>
      </w:r>
      <w:r>
        <w:rPr>
          <w:rFonts w:hint="cs"/>
          <w:b/>
          <w:bCs/>
          <w:sz w:val="36"/>
          <w:szCs w:val="36"/>
          <w:rtl/>
          <w:lang w:bidi="ar-IQ"/>
        </w:rPr>
        <w:t xml:space="preserve"> تم انشاء البنك الدولي للإنشاء والتعمير في عام 1944 ولكن بدأ اعماله في عام 1946  ويهدف البنك الى تشجيع رؤوس الاموال بغرض تعمير وتنمية الدول المنضمة اليه وتحتاج الى مساعدته في انشاء مشروعات ضخمة طويلة الاجل تساعد على تنمية اقتصاد الدولة وتتمثل اشكال المساعدة التي يقدمها البنك في اقراض الدول من امواله الخاصة او من خلال اصدار سندات قروض للاكتتاب الدولي كما تتمثل في تقديم ضمانات للقروض من دول اخرى.</w:t>
      </w:r>
    </w:p>
    <w:p w:rsidR="00C06542" w:rsidRDefault="00C06542" w:rsidP="00C06542">
      <w:pPr>
        <w:jc w:val="both"/>
        <w:rPr>
          <w:b/>
          <w:bCs/>
          <w:sz w:val="36"/>
          <w:szCs w:val="36"/>
          <w:rtl/>
          <w:lang w:bidi="ar-IQ"/>
        </w:rPr>
      </w:pPr>
    </w:p>
    <w:p w:rsidR="00C06542" w:rsidRPr="00CE12CF" w:rsidRDefault="00C06542" w:rsidP="00CE12CF">
      <w:pPr>
        <w:jc w:val="both"/>
        <w:rPr>
          <w:b/>
          <w:bCs/>
          <w:sz w:val="36"/>
          <w:szCs w:val="36"/>
          <w:rtl/>
          <w:lang w:bidi="ar-IQ"/>
        </w:rPr>
      </w:pPr>
      <w:proofErr w:type="gramStart"/>
      <w:r w:rsidRPr="00CE12CF">
        <w:rPr>
          <w:rFonts w:hint="cs"/>
          <w:b/>
          <w:bCs/>
          <w:color w:val="0070C0"/>
          <w:sz w:val="36"/>
          <w:szCs w:val="36"/>
          <w:rtl/>
          <w:lang w:bidi="ar-IQ"/>
        </w:rPr>
        <w:t>صندوق</w:t>
      </w:r>
      <w:proofErr w:type="gramEnd"/>
      <w:r w:rsidRPr="00CE12CF">
        <w:rPr>
          <w:rFonts w:hint="cs"/>
          <w:b/>
          <w:bCs/>
          <w:color w:val="0070C0"/>
          <w:sz w:val="36"/>
          <w:szCs w:val="36"/>
          <w:rtl/>
          <w:lang w:bidi="ar-IQ"/>
        </w:rPr>
        <w:t xml:space="preserve"> النقد الدولي </w:t>
      </w:r>
      <w:r w:rsidR="00C06949" w:rsidRPr="00CE12CF">
        <w:rPr>
          <w:rFonts w:hint="cs"/>
          <w:b/>
          <w:bCs/>
          <w:color w:val="0070C0"/>
          <w:sz w:val="36"/>
          <w:szCs w:val="36"/>
          <w:rtl/>
          <w:lang w:bidi="ar-IQ"/>
        </w:rPr>
        <w:t xml:space="preserve"> </w:t>
      </w:r>
      <w:r w:rsidR="00CE12CF" w:rsidRPr="00CE12CF">
        <w:rPr>
          <w:rFonts w:hint="cs"/>
          <w:b/>
          <w:bCs/>
          <w:sz w:val="36"/>
          <w:szCs w:val="36"/>
          <w:rtl/>
          <w:lang w:bidi="ar-IQ"/>
        </w:rPr>
        <w:t xml:space="preserve"> </w:t>
      </w:r>
      <w:r w:rsidR="00CE12CF" w:rsidRPr="00CE12CF">
        <w:rPr>
          <w:b/>
          <w:bCs/>
          <w:sz w:val="36"/>
          <w:szCs w:val="36"/>
          <w:lang w:bidi="ar-IQ"/>
        </w:rPr>
        <w:t xml:space="preserve">  </w:t>
      </w:r>
      <w:r w:rsidR="00CE12CF" w:rsidRPr="00CE12CF">
        <w:rPr>
          <w:b/>
          <w:bCs/>
          <w:color w:val="4F81BD" w:themeColor="accent1"/>
          <w:sz w:val="36"/>
          <w:szCs w:val="36"/>
          <w:lang w:bidi="ar-IQ"/>
        </w:rPr>
        <w:t>( IMF)</w:t>
      </w:r>
    </w:p>
    <w:p w:rsidR="00C06542" w:rsidRDefault="00C06542" w:rsidP="00C06542">
      <w:pPr>
        <w:jc w:val="both"/>
        <w:rPr>
          <w:b/>
          <w:bCs/>
          <w:sz w:val="36"/>
          <w:szCs w:val="36"/>
          <w:rtl/>
          <w:lang w:bidi="ar-IQ"/>
        </w:rPr>
      </w:pPr>
      <w:r>
        <w:rPr>
          <w:rFonts w:hint="cs"/>
          <w:b/>
          <w:bCs/>
          <w:sz w:val="36"/>
          <w:szCs w:val="36"/>
          <w:rtl/>
          <w:lang w:bidi="ar-IQ"/>
        </w:rPr>
        <w:t>تم انشاء صندوق النقد الد</w:t>
      </w:r>
      <w:r w:rsidR="00C06949">
        <w:rPr>
          <w:rFonts w:hint="cs"/>
          <w:b/>
          <w:bCs/>
          <w:sz w:val="36"/>
          <w:szCs w:val="36"/>
          <w:rtl/>
          <w:lang w:bidi="ar-IQ"/>
        </w:rPr>
        <w:t>ولي في عام 1944 ولكن  بدأ اعماله في 1947 ويهدف الصندوق الى :</w:t>
      </w:r>
    </w:p>
    <w:p w:rsidR="00C06949" w:rsidRDefault="00C06949" w:rsidP="00C06949">
      <w:pPr>
        <w:pStyle w:val="ListParagraph"/>
        <w:numPr>
          <w:ilvl w:val="0"/>
          <w:numId w:val="2"/>
        </w:numPr>
        <w:jc w:val="both"/>
        <w:rPr>
          <w:b/>
          <w:bCs/>
          <w:sz w:val="36"/>
          <w:szCs w:val="36"/>
          <w:lang w:bidi="ar-IQ"/>
        </w:rPr>
      </w:pPr>
      <w:r>
        <w:rPr>
          <w:rFonts w:hint="cs"/>
          <w:b/>
          <w:bCs/>
          <w:sz w:val="36"/>
          <w:szCs w:val="36"/>
          <w:rtl/>
          <w:lang w:bidi="ar-IQ"/>
        </w:rPr>
        <w:t>تحقيق التعاون الدولي في مجال النقود ( السياسية النقدية الدولية)</w:t>
      </w:r>
    </w:p>
    <w:p w:rsidR="00C06949" w:rsidRDefault="00C06949" w:rsidP="00C06949">
      <w:pPr>
        <w:pStyle w:val="ListParagraph"/>
        <w:numPr>
          <w:ilvl w:val="0"/>
          <w:numId w:val="2"/>
        </w:numPr>
        <w:jc w:val="both"/>
        <w:rPr>
          <w:b/>
          <w:bCs/>
          <w:sz w:val="36"/>
          <w:szCs w:val="36"/>
          <w:lang w:bidi="ar-IQ"/>
        </w:rPr>
      </w:pPr>
      <w:r>
        <w:rPr>
          <w:rFonts w:hint="cs"/>
          <w:b/>
          <w:bCs/>
          <w:sz w:val="36"/>
          <w:szCs w:val="36"/>
          <w:rtl/>
          <w:lang w:bidi="ar-IQ"/>
        </w:rPr>
        <w:t xml:space="preserve"> استقرار اسعار صرف العملات</w:t>
      </w:r>
    </w:p>
    <w:p w:rsidR="00C06949" w:rsidRDefault="00C06949" w:rsidP="00C06949">
      <w:pPr>
        <w:pStyle w:val="ListParagraph"/>
        <w:numPr>
          <w:ilvl w:val="0"/>
          <w:numId w:val="2"/>
        </w:numPr>
        <w:jc w:val="both"/>
        <w:rPr>
          <w:b/>
          <w:bCs/>
          <w:sz w:val="36"/>
          <w:szCs w:val="36"/>
          <w:lang w:bidi="ar-IQ"/>
        </w:rPr>
      </w:pPr>
      <w:r>
        <w:rPr>
          <w:rFonts w:hint="cs"/>
          <w:b/>
          <w:bCs/>
          <w:sz w:val="36"/>
          <w:szCs w:val="36"/>
          <w:rtl/>
          <w:lang w:bidi="ar-IQ"/>
        </w:rPr>
        <w:t xml:space="preserve">التخلص من القيود المفروضة على الصرف الاجنبي </w:t>
      </w:r>
    </w:p>
    <w:p w:rsidR="0054417A" w:rsidRDefault="0054417A" w:rsidP="0054417A">
      <w:pPr>
        <w:jc w:val="both"/>
        <w:rPr>
          <w:b/>
          <w:bCs/>
          <w:sz w:val="36"/>
          <w:szCs w:val="36"/>
          <w:rtl/>
          <w:lang w:bidi="ar-IQ"/>
        </w:rPr>
      </w:pPr>
    </w:p>
    <w:p w:rsidR="0054417A" w:rsidRDefault="0054417A" w:rsidP="0054417A">
      <w:pPr>
        <w:jc w:val="both"/>
        <w:rPr>
          <w:b/>
          <w:bCs/>
          <w:sz w:val="36"/>
          <w:szCs w:val="36"/>
          <w:rtl/>
          <w:lang w:bidi="ar-IQ"/>
        </w:rPr>
      </w:pPr>
    </w:p>
    <w:p w:rsidR="0054417A" w:rsidRDefault="0054417A" w:rsidP="0054417A">
      <w:pPr>
        <w:jc w:val="both"/>
        <w:rPr>
          <w:b/>
          <w:bCs/>
          <w:sz w:val="36"/>
          <w:szCs w:val="36"/>
          <w:rtl/>
          <w:lang w:bidi="ar-IQ"/>
        </w:rPr>
      </w:pPr>
    </w:p>
    <w:p w:rsidR="0054417A" w:rsidRDefault="0054417A" w:rsidP="0054417A">
      <w:pPr>
        <w:jc w:val="both"/>
        <w:rPr>
          <w:b/>
          <w:bCs/>
          <w:sz w:val="36"/>
          <w:szCs w:val="36"/>
          <w:rtl/>
          <w:lang w:bidi="ar-IQ"/>
        </w:rPr>
      </w:pPr>
    </w:p>
    <w:p w:rsidR="0054417A" w:rsidRDefault="0054417A" w:rsidP="0054417A">
      <w:pPr>
        <w:jc w:val="both"/>
        <w:rPr>
          <w:b/>
          <w:bCs/>
          <w:sz w:val="36"/>
          <w:szCs w:val="36"/>
          <w:rtl/>
          <w:lang w:bidi="ar-IQ"/>
        </w:rPr>
      </w:pPr>
    </w:p>
    <w:p w:rsidR="0054417A" w:rsidRDefault="0054417A" w:rsidP="0054417A">
      <w:pPr>
        <w:jc w:val="both"/>
        <w:rPr>
          <w:b/>
          <w:bCs/>
          <w:sz w:val="36"/>
          <w:szCs w:val="36"/>
          <w:rtl/>
          <w:lang w:bidi="ar-IQ"/>
        </w:rPr>
      </w:pPr>
    </w:p>
    <w:p w:rsidR="0054417A" w:rsidRDefault="0054417A" w:rsidP="0054417A">
      <w:pPr>
        <w:jc w:val="both"/>
        <w:rPr>
          <w:b/>
          <w:bCs/>
          <w:sz w:val="36"/>
          <w:szCs w:val="36"/>
          <w:rtl/>
          <w:lang w:bidi="ar-IQ"/>
        </w:rPr>
      </w:pPr>
    </w:p>
    <w:p w:rsidR="0054417A" w:rsidRDefault="0054417A" w:rsidP="0054417A">
      <w:pPr>
        <w:jc w:val="both"/>
        <w:rPr>
          <w:b/>
          <w:bCs/>
          <w:sz w:val="36"/>
          <w:szCs w:val="36"/>
          <w:rtl/>
          <w:lang w:bidi="ar-IQ"/>
        </w:rPr>
      </w:pPr>
    </w:p>
    <w:p w:rsidR="0054417A" w:rsidRDefault="007B079B" w:rsidP="007B079B">
      <w:pPr>
        <w:jc w:val="center"/>
        <w:rPr>
          <w:b/>
          <w:bCs/>
          <w:sz w:val="36"/>
          <w:szCs w:val="36"/>
          <w:rtl/>
          <w:lang w:bidi="ar-IQ"/>
        </w:rPr>
      </w:pPr>
      <w:r>
        <w:rPr>
          <w:rFonts w:hint="cs"/>
          <w:b/>
          <w:bCs/>
          <w:sz w:val="36"/>
          <w:szCs w:val="36"/>
          <w:rtl/>
          <w:lang w:bidi="ar-IQ"/>
        </w:rPr>
        <w:t>اوجه الاختلاف بين الصندوق والبنك الدولي</w:t>
      </w:r>
    </w:p>
    <w:tbl>
      <w:tblPr>
        <w:tblStyle w:val="TableGrid"/>
        <w:bidiVisual/>
        <w:tblW w:w="11341" w:type="dxa"/>
        <w:tblInd w:w="-1509" w:type="dxa"/>
        <w:tblLook w:val="04A0" w:firstRow="1" w:lastRow="0" w:firstColumn="1" w:lastColumn="0" w:noHBand="0" w:noVBand="1"/>
      </w:tblPr>
      <w:tblGrid>
        <w:gridCol w:w="2126"/>
        <w:gridCol w:w="5245"/>
        <w:gridCol w:w="3970"/>
      </w:tblGrid>
      <w:tr w:rsidR="0054417A" w:rsidRPr="00AA7418" w:rsidTr="00666459">
        <w:tc>
          <w:tcPr>
            <w:tcW w:w="2126" w:type="dxa"/>
          </w:tcPr>
          <w:p w:rsidR="0054417A" w:rsidRPr="00AA7418" w:rsidRDefault="0054417A" w:rsidP="00666459">
            <w:pPr>
              <w:pStyle w:val="ListParagraph"/>
              <w:ind w:left="0"/>
              <w:jc w:val="center"/>
              <w:rPr>
                <w:b/>
                <w:bCs/>
                <w:color w:val="FF0000"/>
                <w:sz w:val="36"/>
                <w:szCs w:val="36"/>
                <w:rtl/>
                <w:lang w:bidi="ar-IQ"/>
              </w:rPr>
            </w:pPr>
            <w:proofErr w:type="gramStart"/>
            <w:r w:rsidRPr="00AA7418">
              <w:rPr>
                <w:rFonts w:hint="cs"/>
                <w:b/>
                <w:bCs/>
                <w:color w:val="FF0000"/>
                <w:sz w:val="36"/>
                <w:szCs w:val="36"/>
                <w:rtl/>
                <w:lang w:bidi="ar-IQ"/>
              </w:rPr>
              <w:t>أوجه</w:t>
            </w:r>
            <w:proofErr w:type="gramEnd"/>
            <w:r w:rsidRPr="00AA7418">
              <w:rPr>
                <w:rFonts w:hint="cs"/>
                <w:b/>
                <w:bCs/>
                <w:color w:val="FF0000"/>
                <w:sz w:val="36"/>
                <w:szCs w:val="36"/>
                <w:rtl/>
                <w:lang w:bidi="ar-IQ"/>
              </w:rPr>
              <w:t xml:space="preserve"> الاختلاف</w:t>
            </w:r>
          </w:p>
        </w:tc>
        <w:tc>
          <w:tcPr>
            <w:tcW w:w="5245" w:type="dxa"/>
          </w:tcPr>
          <w:p w:rsidR="0054417A" w:rsidRPr="00AA7418" w:rsidRDefault="0054417A" w:rsidP="00666459">
            <w:pPr>
              <w:pStyle w:val="ListParagraph"/>
              <w:ind w:left="0"/>
              <w:jc w:val="center"/>
              <w:rPr>
                <w:b/>
                <w:bCs/>
                <w:color w:val="FF0000"/>
                <w:sz w:val="36"/>
                <w:szCs w:val="36"/>
                <w:rtl/>
                <w:lang w:bidi="ar-IQ"/>
              </w:rPr>
            </w:pPr>
            <w:r w:rsidRPr="00AA7418">
              <w:rPr>
                <w:rFonts w:hint="cs"/>
                <w:b/>
                <w:bCs/>
                <w:color w:val="FF0000"/>
                <w:sz w:val="36"/>
                <w:szCs w:val="36"/>
                <w:rtl/>
                <w:lang w:bidi="ar-IQ"/>
              </w:rPr>
              <w:t xml:space="preserve">الصندوق </w:t>
            </w:r>
            <w:r w:rsidRPr="00AA7418">
              <w:rPr>
                <w:b/>
                <w:bCs/>
                <w:color w:val="FF0000"/>
                <w:sz w:val="36"/>
                <w:szCs w:val="36"/>
                <w:lang w:bidi="ar-IQ"/>
              </w:rPr>
              <w:t>IMF</w:t>
            </w:r>
          </w:p>
        </w:tc>
        <w:tc>
          <w:tcPr>
            <w:tcW w:w="3970" w:type="dxa"/>
          </w:tcPr>
          <w:p w:rsidR="0054417A" w:rsidRPr="00AA7418" w:rsidRDefault="0054417A" w:rsidP="00666459">
            <w:pPr>
              <w:pStyle w:val="ListParagraph"/>
              <w:ind w:left="0"/>
              <w:jc w:val="center"/>
              <w:rPr>
                <w:b/>
                <w:bCs/>
                <w:color w:val="FF0000"/>
                <w:sz w:val="36"/>
                <w:szCs w:val="36"/>
                <w:lang w:bidi="ar-IQ"/>
              </w:rPr>
            </w:pPr>
            <w:proofErr w:type="gramStart"/>
            <w:r w:rsidRPr="00AA7418">
              <w:rPr>
                <w:rFonts w:hint="cs"/>
                <w:b/>
                <w:bCs/>
                <w:color w:val="FF0000"/>
                <w:sz w:val="36"/>
                <w:szCs w:val="36"/>
                <w:rtl/>
                <w:lang w:bidi="ar-IQ"/>
              </w:rPr>
              <w:t>البنك</w:t>
            </w:r>
            <w:proofErr w:type="gramEnd"/>
            <w:r w:rsidRPr="00AA7418">
              <w:rPr>
                <w:rFonts w:hint="cs"/>
                <w:b/>
                <w:bCs/>
                <w:color w:val="FF0000"/>
                <w:sz w:val="36"/>
                <w:szCs w:val="36"/>
                <w:rtl/>
                <w:lang w:bidi="ar-IQ"/>
              </w:rPr>
              <w:t xml:space="preserve"> الدولي </w:t>
            </w:r>
            <w:r w:rsidRPr="00AA7418">
              <w:rPr>
                <w:b/>
                <w:bCs/>
                <w:color w:val="FF0000"/>
                <w:sz w:val="36"/>
                <w:szCs w:val="36"/>
                <w:lang w:bidi="ar-IQ"/>
              </w:rPr>
              <w:t>IBRD</w:t>
            </w:r>
          </w:p>
        </w:tc>
      </w:tr>
      <w:tr w:rsidR="0054417A" w:rsidRPr="00AA7418" w:rsidTr="00666459">
        <w:tc>
          <w:tcPr>
            <w:tcW w:w="2126" w:type="dxa"/>
          </w:tcPr>
          <w:p w:rsidR="0054417A" w:rsidRPr="00AA7418" w:rsidRDefault="0054417A" w:rsidP="0054417A">
            <w:pPr>
              <w:pStyle w:val="ListParagraph"/>
              <w:numPr>
                <w:ilvl w:val="0"/>
                <w:numId w:val="3"/>
              </w:numPr>
              <w:jc w:val="both"/>
              <w:rPr>
                <w:b/>
                <w:bCs/>
                <w:sz w:val="36"/>
                <w:szCs w:val="36"/>
                <w:rtl/>
                <w:lang w:bidi="ar-IQ"/>
              </w:rPr>
            </w:pPr>
            <w:proofErr w:type="gramStart"/>
            <w:r w:rsidRPr="00AA7418">
              <w:rPr>
                <w:rFonts w:hint="cs"/>
                <w:b/>
                <w:bCs/>
                <w:sz w:val="36"/>
                <w:szCs w:val="36"/>
                <w:rtl/>
                <w:lang w:bidi="ar-IQ"/>
              </w:rPr>
              <w:t>طبيعة</w:t>
            </w:r>
            <w:proofErr w:type="gramEnd"/>
            <w:r w:rsidRPr="00AA7418">
              <w:rPr>
                <w:rFonts w:hint="cs"/>
                <w:b/>
                <w:bCs/>
                <w:sz w:val="36"/>
                <w:szCs w:val="36"/>
                <w:rtl/>
                <w:lang w:bidi="ar-IQ"/>
              </w:rPr>
              <w:t xml:space="preserve"> كل منهما</w:t>
            </w:r>
          </w:p>
        </w:tc>
        <w:tc>
          <w:tcPr>
            <w:tcW w:w="5245" w:type="dxa"/>
          </w:tcPr>
          <w:p w:rsidR="0054417A" w:rsidRPr="00AA7418" w:rsidRDefault="0054417A" w:rsidP="00666459">
            <w:pPr>
              <w:pStyle w:val="ListParagraph"/>
              <w:ind w:left="0"/>
              <w:jc w:val="both"/>
              <w:rPr>
                <w:b/>
                <w:bCs/>
                <w:sz w:val="36"/>
                <w:szCs w:val="36"/>
                <w:rtl/>
                <w:lang w:bidi="ar-IQ"/>
              </w:rPr>
            </w:pPr>
            <w:r w:rsidRPr="00AA7418">
              <w:rPr>
                <w:rFonts w:hint="cs"/>
                <w:b/>
                <w:bCs/>
                <w:sz w:val="36"/>
                <w:szCs w:val="36"/>
                <w:rtl/>
                <w:lang w:bidi="ar-IQ"/>
              </w:rPr>
              <w:t xml:space="preserve">الصندوق </w:t>
            </w:r>
            <w:proofErr w:type="gramStart"/>
            <w:r w:rsidRPr="00AA7418">
              <w:rPr>
                <w:rFonts w:hint="cs"/>
                <w:b/>
                <w:bCs/>
                <w:sz w:val="36"/>
                <w:szCs w:val="36"/>
                <w:rtl/>
                <w:lang w:bidi="ar-IQ"/>
              </w:rPr>
              <w:t>مؤسسة</w:t>
            </w:r>
            <w:proofErr w:type="gramEnd"/>
            <w:r w:rsidRPr="00AA7418">
              <w:rPr>
                <w:rFonts w:hint="cs"/>
                <w:b/>
                <w:bCs/>
                <w:sz w:val="36"/>
                <w:szCs w:val="36"/>
                <w:rtl/>
                <w:lang w:bidi="ar-IQ"/>
              </w:rPr>
              <w:t xml:space="preserve"> تعاونية</w:t>
            </w:r>
            <w:r>
              <w:rPr>
                <w:rFonts w:hint="cs"/>
                <w:b/>
                <w:bCs/>
                <w:sz w:val="36"/>
                <w:szCs w:val="36"/>
                <w:rtl/>
                <w:lang w:bidi="ar-IQ"/>
              </w:rPr>
              <w:t xml:space="preserve"> مهمتها الحفاظ على </w:t>
            </w:r>
            <w:r w:rsidRPr="00AA7418">
              <w:rPr>
                <w:rFonts w:hint="cs"/>
                <w:b/>
                <w:bCs/>
                <w:sz w:val="36"/>
                <w:szCs w:val="36"/>
                <w:rtl/>
                <w:lang w:bidi="ar-IQ"/>
              </w:rPr>
              <w:t>سلامة نظام المدفوعات والتحصيل بين الدول.</w:t>
            </w:r>
          </w:p>
        </w:tc>
        <w:tc>
          <w:tcPr>
            <w:tcW w:w="3970" w:type="dxa"/>
          </w:tcPr>
          <w:p w:rsidR="0054417A" w:rsidRPr="00AA7418" w:rsidRDefault="0054417A" w:rsidP="00666459">
            <w:pPr>
              <w:pStyle w:val="ListParagraph"/>
              <w:ind w:left="0"/>
              <w:jc w:val="both"/>
              <w:rPr>
                <w:b/>
                <w:bCs/>
                <w:sz w:val="36"/>
                <w:szCs w:val="36"/>
                <w:rtl/>
                <w:lang w:bidi="ar-IQ"/>
              </w:rPr>
            </w:pPr>
            <w:r w:rsidRPr="00AA7418">
              <w:rPr>
                <w:rFonts w:hint="cs"/>
                <w:b/>
                <w:bCs/>
                <w:sz w:val="36"/>
                <w:szCs w:val="36"/>
                <w:rtl/>
                <w:lang w:bidi="ar-IQ"/>
              </w:rPr>
              <w:t xml:space="preserve">البنك مؤسسة اقراض </w:t>
            </w:r>
            <w:proofErr w:type="spellStart"/>
            <w:r w:rsidRPr="00AA7418">
              <w:rPr>
                <w:rFonts w:hint="cs"/>
                <w:b/>
                <w:bCs/>
                <w:sz w:val="36"/>
                <w:szCs w:val="36"/>
                <w:rtl/>
                <w:lang w:bidi="ar-IQ"/>
              </w:rPr>
              <w:t>تضاطع</w:t>
            </w:r>
            <w:proofErr w:type="spellEnd"/>
            <w:r w:rsidRPr="00AA7418">
              <w:rPr>
                <w:rFonts w:hint="cs"/>
                <w:b/>
                <w:bCs/>
                <w:sz w:val="36"/>
                <w:szCs w:val="36"/>
                <w:rtl/>
                <w:lang w:bidi="ar-IQ"/>
              </w:rPr>
              <w:t xml:space="preserve"> بنواح التنمية</w:t>
            </w:r>
          </w:p>
        </w:tc>
      </w:tr>
      <w:tr w:rsidR="0054417A" w:rsidRPr="00AA7418" w:rsidTr="00666459">
        <w:tc>
          <w:tcPr>
            <w:tcW w:w="2126" w:type="dxa"/>
          </w:tcPr>
          <w:p w:rsidR="0054417A" w:rsidRPr="00AA7418" w:rsidRDefault="0054417A" w:rsidP="0054417A">
            <w:pPr>
              <w:pStyle w:val="ListParagraph"/>
              <w:numPr>
                <w:ilvl w:val="0"/>
                <w:numId w:val="3"/>
              </w:numPr>
              <w:jc w:val="both"/>
              <w:rPr>
                <w:b/>
                <w:bCs/>
                <w:sz w:val="36"/>
                <w:szCs w:val="36"/>
                <w:rtl/>
                <w:lang w:bidi="ar-IQ"/>
              </w:rPr>
            </w:pPr>
            <w:r>
              <w:rPr>
                <w:rFonts w:hint="cs"/>
                <w:b/>
                <w:bCs/>
                <w:sz w:val="36"/>
                <w:szCs w:val="36"/>
                <w:rtl/>
                <w:lang w:bidi="ar-IQ"/>
              </w:rPr>
              <w:t xml:space="preserve"> دور الوساطة </w:t>
            </w:r>
          </w:p>
        </w:tc>
        <w:tc>
          <w:tcPr>
            <w:tcW w:w="5245" w:type="dxa"/>
          </w:tcPr>
          <w:p w:rsidR="0054417A" w:rsidRPr="00AA7418" w:rsidRDefault="0054417A" w:rsidP="00666459">
            <w:pPr>
              <w:pStyle w:val="ListParagraph"/>
              <w:ind w:left="0"/>
              <w:jc w:val="both"/>
              <w:rPr>
                <w:b/>
                <w:bCs/>
                <w:sz w:val="36"/>
                <w:szCs w:val="36"/>
                <w:rtl/>
                <w:lang w:bidi="ar-IQ"/>
              </w:rPr>
            </w:pPr>
            <w:r>
              <w:rPr>
                <w:rFonts w:hint="cs"/>
                <w:b/>
                <w:bCs/>
                <w:sz w:val="36"/>
                <w:szCs w:val="36"/>
                <w:rtl/>
                <w:lang w:bidi="ar-IQ"/>
              </w:rPr>
              <w:t xml:space="preserve">الصندوق ليس في جوهره </w:t>
            </w:r>
            <w:proofErr w:type="gramStart"/>
            <w:r>
              <w:rPr>
                <w:rFonts w:hint="cs"/>
                <w:b/>
                <w:bCs/>
                <w:sz w:val="36"/>
                <w:szCs w:val="36"/>
                <w:rtl/>
                <w:lang w:bidi="ar-IQ"/>
              </w:rPr>
              <w:t>مؤسسة</w:t>
            </w:r>
            <w:proofErr w:type="gramEnd"/>
            <w:r>
              <w:rPr>
                <w:rFonts w:hint="cs"/>
                <w:b/>
                <w:bCs/>
                <w:sz w:val="36"/>
                <w:szCs w:val="36"/>
                <w:rtl/>
                <w:lang w:bidi="ar-IQ"/>
              </w:rPr>
              <w:t xml:space="preserve"> للإقراض فهو ليس مصرفا ولا يقوم بدور الوساطة</w:t>
            </w:r>
          </w:p>
        </w:tc>
        <w:tc>
          <w:tcPr>
            <w:tcW w:w="3970" w:type="dxa"/>
          </w:tcPr>
          <w:p w:rsidR="0054417A" w:rsidRPr="00AA7418" w:rsidRDefault="0054417A" w:rsidP="00666459">
            <w:pPr>
              <w:pStyle w:val="ListParagraph"/>
              <w:ind w:left="0"/>
              <w:jc w:val="both"/>
              <w:rPr>
                <w:b/>
                <w:bCs/>
                <w:sz w:val="36"/>
                <w:szCs w:val="36"/>
                <w:rtl/>
                <w:lang w:bidi="ar-IQ"/>
              </w:rPr>
            </w:pPr>
            <w:r>
              <w:rPr>
                <w:rFonts w:hint="cs"/>
                <w:b/>
                <w:bCs/>
                <w:sz w:val="36"/>
                <w:szCs w:val="36"/>
                <w:rtl/>
                <w:lang w:bidi="ar-IQ"/>
              </w:rPr>
              <w:t xml:space="preserve">بنك استثماري يقوم بدور </w:t>
            </w:r>
            <w:proofErr w:type="gramStart"/>
            <w:r>
              <w:rPr>
                <w:rFonts w:hint="cs"/>
                <w:b/>
                <w:bCs/>
                <w:sz w:val="36"/>
                <w:szCs w:val="36"/>
                <w:rtl/>
                <w:lang w:bidi="ar-IQ"/>
              </w:rPr>
              <w:t>الوساطة  فهو</w:t>
            </w:r>
            <w:proofErr w:type="gramEnd"/>
            <w:r>
              <w:rPr>
                <w:rFonts w:hint="cs"/>
                <w:b/>
                <w:bCs/>
                <w:sz w:val="36"/>
                <w:szCs w:val="36"/>
                <w:rtl/>
                <w:lang w:bidi="ar-IQ"/>
              </w:rPr>
              <w:t xml:space="preserve"> يقرض ويقترض</w:t>
            </w:r>
          </w:p>
        </w:tc>
      </w:tr>
      <w:tr w:rsidR="0054417A" w:rsidRPr="00AA7418" w:rsidTr="00666459">
        <w:tc>
          <w:tcPr>
            <w:tcW w:w="2126" w:type="dxa"/>
          </w:tcPr>
          <w:p w:rsidR="0054417A" w:rsidRPr="00AA7418" w:rsidRDefault="0054417A" w:rsidP="0054417A">
            <w:pPr>
              <w:pStyle w:val="ListParagraph"/>
              <w:numPr>
                <w:ilvl w:val="0"/>
                <w:numId w:val="3"/>
              </w:numPr>
              <w:jc w:val="both"/>
              <w:rPr>
                <w:b/>
                <w:bCs/>
                <w:sz w:val="36"/>
                <w:szCs w:val="36"/>
                <w:rtl/>
                <w:lang w:bidi="ar-IQ"/>
              </w:rPr>
            </w:pPr>
            <w:r>
              <w:rPr>
                <w:rFonts w:hint="cs"/>
                <w:b/>
                <w:bCs/>
                <w:sz w:val="36"/>
                <w:szCs w:val="36"/>
                <w:rtl/>
                <w:lang w:bidi="ar-IQ"/>
              </w:rPr>
              <w:t>الهدف</w:t>
            </w:r>
          </w:p>
        </w:tc>
        <w:tc>
          <w:tcPr>
            <w:tcW w:w="5245" w:type="dxa"/>
          </w:tcPr>
          <w:p w:rsidR="0054417A" w:rsidRPr="00AA7418" w:rsidRDefault="0054417A" w:rsidP="00666459">
            <w:pPr>
              <w:pStyle w:val="ListParagraph"/>
              <w:ind w:left="0"/>
              <w:jc w:val="both"/>
              <w:rPr>
                <w:b/>
                <w:bCs/>
                <w:sz w:val="36"/>
                <w:szCs w:val="36"/>
                <w:rtl/>
                <w:lang w:bidi="ar-IQ"/>
              </w:rPr>
            </w:pPr>
            <w:r>
              <w:rPr>
                <w:rFonts w:hint="cs"/>
                <w:b/>
                <w:bCs/>
                <w:sz w:val="36"/>
                <w:szCs w:val="36"/>
                <w:rtl/>
                <w:lang w:bidi="ar-IQ"/>
              </w:rPr>
              <w:t>الاشراف على السياسة النقدية وسياسات سعر الصرف للدول الاعضاء</w:t>
            </w:r>
          </w:p>
        </w:tc>
        <w:tc>
          <w:tcPr>
            <w:tcW w:w="3970" w:type="dxa"/>
          </w:tcPr>
          <w:p w:rsidR="0054417A" w:rsidRPr="00AA7418" w:rsidRDefault="0054417A" w:rsidP="00666459">
            <w:pPr>
              <w:pStyle w:val="ListParagraph"/>
              <w:ind w:left="0"/>
              <w:jc w:val="both"/>
              <w:rPr>
                <w:b/>
                <w:bCs/>
                <w:sz w:val="36"/>
                <w:szCs w:val="36"/>
                <w:rtl/>
                <w:lang w:bidi="ar-IQ"/>
              </w:rPr>
            </w:pPr>
            <w:proofErr w:type="gramStart"/>
            <w:r>
              <w:rPr>
                <w:rFonts w:hint="cs"/>
                <w:b/>
                <w:bCs/>
                <w:sz w:val="36"/>
                <w:szCs w:val="36"/>
                <w:rtl/>
                <w:lang w:bidi="ar-IQ"/>
              </w:rPr>
              <w:t>تمويل</w:t>
            </w:r>
            <w:proofErr w:type="gramEnd"/>
            <w:r>
              <w:rPr>
                <w:rFonts w:hint="cs"/>
                <w:b/>
                <w:bCs/>
                <w:sz w:val="36"/>
                <w:szCs w:val="36"/>
                <w:rtl/>
                <w:lang w:bidi="ar-IQ"/>
              </w:rPr>
              <w:t xml:space="preserve"> التنمية الاقتصادية</w:t>
            </w:r>
          </w:p>
        </w:tc>
      </w:tr>
      <w:tr w:rsidR="0054417A" w:rsidRPr="00AA7418" w:rsidTr="00666459">
        <w:tc>
          <w:tcPr>
            <w:tcW w:w="2126" w:type="dxa"/>
          </w:tcPr>
          <w:p w:rsidR="0054417A" w:rsidRPr="00AA7418" w:rsidRDefault="0054417A" w:rsidP="0054417A">
            <w:pPr>
              <w:pStyle w:val="ListParagraph"/>
              <w:numPr>
                <w:ilvl w:val="0"/>
                <w:numId w:val="3"/>
              </w:numPr>
              <w:jc w:val="both"/>
              <w:rPr>
                <w:b/>
                <w:bCs/>
                <w:sz w:val="36"/>
                <w:szCs w:val="36"/>
                <w:rtl/>
                <w:lang w:bidi="ar-IQ"/>
              </w:rPr>
            </w:pPr>
            <w:r>
              <w:rPr>
                <w:rFonts w:hint="cs"/>
                <w:b/>
                <w:bCs/>
                <w:sz w:val="36"/>
                <w:szCs w:val="36"/>
                <w:rtl/>
                <w:lang w:bidi="ar-IQ"/>
              </w:rPr>
              <w:t xml:space="preserve">الحجم </w:t>
            </w:r>
            <w:proofErr w:type="gramStart"/>
            <w:r>
              <w:rPr>
                <w:rFonts w:hint="cs"/>
                <w:b/>
                <w:bCs/>
                <w:sz w:val="36"/>
                <w:szCs w:val="36"/>
                <w:rtl/>
                <w:lang w:bidi="ar-IQ"/>
              </w:rPr>
              <w:t>والهيكل</w:t>
            </w:r>
            <w:proofErr w:type="gramEnd"/>
          </w:p>
        </w:tc>
        <w:tc>
          <w:tcPr>
            <w:tcW w:w="5245" w:type="dxa"/>
          </w:tcPr>
          <w:p w:rsidR="0054417A" w:rsidRPr="00AA7418" w:rsidRDefault="0054417A" w:rsidP="00666459">
            <w:pPr>
              <w:pStyle w:val="ListParagraph"/>
              <w:ind w:left="0"/>
              <w:jc w:val="both"/>
              <w:rPr>
                <w:b/>
                <w:bCs/>
                <w:sz w:val="36"/>
                <w:szCs w:val="36"/>
                <w:rtl/>
                <w:lang w:bidi="ar-IQ"/>
              </w:rPr>
            </w:pPr>
            <w:proofErr w:type="gramStart"/>
            <w:r>
              <w:rPr>
                <w:rFonts w:hint="cs"/>
                <w:b/>
                <w:bCs/>
                <w:sz w:val="36"/>
                <w:szCs w:val="36"/>
                <w:rtl/>
                <w:lang w:bidi="ar-IQ"/>
              </w:rPr>
              <w:t>مؤسسة</w:t>
            </w:r>
            <w:proofErr w:type="gramEnd"/>
            <w:r>
              <w:rPr>
                <w:rFonts w:hint="cs"/>
                <w:b/>
                <w:bCs/>
                <w:sz w:val="36"/>
                <w:szCs w:val="36"/>
                <w:rtl/>
                <w:lang w:bidi="ar-IQ"/>
              </w:rPr>
              <w:t xml:space="preserve"> صغيرة الحجم مقارنة بالبنك</w:t>
            </w:r>
          </w:p>
        </w:tc>
        <w:tc>
          <w:tcPr>
            <w:tcW w:w="3970" w:type="dxa"/>
          </w:tcPr>
          <w:p w:rsidR="0054417A" w:rsidRPr="00AA7418" w:rsidRDefault="0054417A" w:rsidP="00666459">
            <w:pPr>
              <w:pStyle w:val="ListParagraph"/>
              <w:ind w:left="0"/>
              <w:jc w:val="both"/>
              <w:rPr>
                <w:b/>
                <w:bCs/>
                <w:sz w:val="36"/>
                <w:szCs w:val="36"/>
                <w:rtl/>
                <w:lang w:bidi="ar-IQ"/>
              </w:rPr>
            </w:pPr>
            <w:r>
              <w:rPr>
                <w:rFonts w:hint="cs"/>
                <w:b/>
                <w:bCs/>
                <w:sz w:val="36"/>
                <w:szCs w:val="36"/>
                <w:rtl/>
                <w:lang w:bidi="ar-IQ"/>
              </w:rPr>
              <w:t>البنك اكثر تعقيدا من الصندوق</w:t>
            </w:r>
          </w:p>
        </w:tc>
      </w:tr>
      <w:tr w:rsidR="0054417A" w:rsidRPr="00AA7418" w:rsidTr="00666459">
        <w:tc>
          <w:tcPr>
            <w:tcW w:w="2126" w:type="dxa"/>
          </w:tcPr>
          <w:p w:rsidR="0054417A" w:rsidRPr="00AA7418" w:rsidRDefault="0054417A" w:rsidP="0054417A">
            <w:pPr>
              <w:pStyle w:val="ListParagraph"/>
              <w:numPr>
                <w:ilvl w:val="0"/>
                <w:numId w:val="3"/>
              </w:numPr>
              <w:rPr>
                <w:b/>
                <w:bCs/>
                <w:sz w:val="36"/>
                <w:szCs w:val="36"/>
                <w:rtl/>
                <w:lang w:bidi="ar-IQ"/>
              </w:rPr>
            </w:pPr>
            <w:proofErr w:type="gramStart"/>
            <w:r>
              <w:rPr>
                <w:rFonts w:hint="cs"/>
                <w:b/>
                <w:bCs/>
                <w:sz w:val="36"/>
                <w:szCs w:val="36"/>
                <w:rtl/>
                <w:lang w:bidi="ar-IQ"/>
              </w:rPr>
              <w:t>مصادر</w:t>
            </w:r>
            <w:proofErr w:type="gramEnd"/>
            <w:r>
              <w:rPr>
                <w:rFonts w:hint="cs"/>
                <w:b/>
                <w:bCs/>
                <w:sz w:val="36"/>
                <w:szCs w:val="36"/>
                <w:rtl/>
                <w:lang w:bidi="ar-IQ"/>
              </w:rPr>
              <w:t xml:space="preserve"> التمويل</w:t>
            </w:r>
          </w:p>
        </w:tc>
        <w:tc>
          <w:tcPr>
            <w:tcW w:w="5245" w:type="dxa"/>
          </w:tcPr>
          <w:p w:rsidR="0054417A" w:rsidRPr="00AA7418" w:rsidRDefault="0054417A" w:rsidP="00666459">
            <w:pPr>
              <w:pStyle w:val="ListParagraph"/>
              <w:ind w:left="0"/>
              <w:jc w:val="both"/>
              <w:rPr>
                <w:b/>
                <w:bCs/>
                <w:sz w:val="36"/>
                <w:szCs w:val="36"/>
                <w:rtl/>
                <w:lang w:bidi="ar-IQ"/>
              </w:rPr>
            </w:pPr>
            <w:r>
              <w:rPr>
                <w:rFonts w:hint="cs"/>
                <w:b/>
                <w:bCs/>
                <w:sz w:val="36"/>
                <w:szCs w:val="36"/>
                <w:rtl/>
                <w:lang w:bidi="ar-IQ"/>
              </w:rPr>
              <w:t>لديه اموال ضخمة من اكتتابات الحصص وسوم العضوية</w:t>
            </w:r>
          </w:p>
        </w:tc>
        <w:tc>
          <w:tcPr>
            <w:tcW w:w="3970" w:type="dxa"/>
          </w:tcPr>
          <w:p w:rsidR="0054417A" w:rsidRPr="00AA7418" w:rsidRDefault="0054417A" w:rsidP="00666459">
            <w:pPr>
              <w:pStyle w:val="ListParagraph"/>
              <w:ind w:left="0"/>
              <w:jc w:val="both"/>
              <w:rPr>
                <w:b/>
                <w:bCs/>
                <w:sz w:val="36"/>
                <w:szCs w:val="36"/>
                <w:rtl/>
                <w:lang w:bidi="ar-IQ"/>
              </w:rPr>
            </w:pPr>
            <w:r>
              <w:rPr>
                <w:rFonts w:hint="cs"/>
                <w:b/>
                <w:bCs/>
                <w:sz w:val="36"/>
                <w:szCs w:val="36"/>
                <w:rtl/>
                <w:lang w:bidi="ar-IQ"/>
              </w:rPr>
              <w:t>يحصل البنك على معظم امواله من خلال اصدار السندات فضلا عن المنح التي تتبرع بها الدول</w:t>
            </w:r>
          </w:p>
        </w:tc>
      </w:tr>
      <w:tr w:rsidR="0054417A" w:rsidRPr="00AA7418" w:rsidTr="00666459">
        <w:tc>
          <w:tcPr>
            <w:tcW w:w="2126" w:type="dxa"/>
          </w:tcPr>
          <w:p w:rsidR="0054417A" w:rsidRPr="00AA7418" w:rsidRDefault="0054417A" w:rsidP="0054417A">
            <w:pPr>
              <w:pStyle w:val="ListParagraph"/>
              <w:numPr>
                <w:ilvl w:val="0"/>
                <w:numId w:val="3"/>
              </w:numPr>
              <w:jc w:val="both"/>
              <w:rPr>
                <w:b/>
                <w:bCs/>
                <w:sz w:val="36"/>
                <w:szCs w:val="36"/>
                <w:rtl/>
                <w:lang w:bidi="ar-IQ"/>
              </w:rPr>
            </w:pPr>
            <w:r>
              <w:rPr>
                <w:rFonts w:hint="cs"/>
                <w:b/>
                <w:bCs/>
                <w:sz w:val="36"/>
                <w:szCs w:val="36"/>
                <w:rtl/>
                <w:lang w:bidi="ar-IQ"/>
              </w:rPr>
              <w:t xml:space="preserve"> الدول المتلقية للتمويل</w:t>
            </w:r>
          </w:p>
        </w:tc>
        <w:tc>
          <w:tcPr>
            <w:tcW w:w="5245" w:type="dxa"/>
          </w:tcPr>
          <w:p w:rsidR="0054417A" w:rsidRPr="00AA7418" w:rsidRDefault="0054417A" w:rsidP="00666459">
            <w:pPr>
              <w:pStyle w:val="ListParagraph"/>
              <w:ind w:left="0"/>
              <w:jc w:val="both"/>
              <w:rPr>
                <w:b/>
                <w:bCs/>
                <w:sz w:val="36"/>
                <w:szCs w:val="36"/>
                <w:rtl/>
                <w:lang w:bidi="ar-IQ"/>
              </w:rPr>
            </w:pPr>
            <w:r>
              <w:rPr>
                <w:rFonts w:hint="cs"/>
                <w:b/>
                <w:bCs/>
                <w:sz w:val="36"/>
                <w:szCs w:val="36"/>
                <w:rtl/>
                <w:lang w:bidi="ar-IQ"/>
              </w:rPr>
              <w:t>كل الدول الاعضاء غنيها وفقيرها لها الحق في الحصول على التسهيلات من الصندوق</w:t>
            </w:r>
          </w:p>
        </w:tc>
        <w:tc>
          <w:tcPr>
            <w:tcW w:w="3970" w:type="dxa"/>
          </w:tcPr>
          <w:p w:rsidR="0054417A" w:rsidRPr="00AA7418" w:rsidRDefault="0054417A" w:rsidP="00666459">
            <w:pPr>
              <w:pStyle w:val="ListParagraph"/>
              <w:ind w:left="0"/>
              <w:jc w:val="both"/>
              <w:rPr>
                <w:b/>
                <w:bCs/>
                <w:sz w:val="36"/>
                <w:szCs w:val="36"/>
                <w:rtl/>
                <w:lang w:bidi="ar-IQ"/>
              </w:rPr>
            </w:pPr>
            <w:r>
              <w:rPr>
                <w:rFonts w:hint="cs"/>
                <w:b/>
                <w:bCs/>
                <w:sz w:val="36"/>
                <w:szCs w:val="36"/>
                <w:rtl/>
                <w:lang w:bidi="ar-IQ"/>
              </w:rPr>
              <w:t>يقدم البنك الدولي قروضه الى حكومات الدول النامية بأسعار فائدة اكبر قليلا من الاسعار التي يحصل عليها</w:t>
            </w:r>
          </w:p>
        </w:tc>
      </w:tr>
      <w:tr w:rsidR="0054417A" w:rsidRPr="00AA7418" w:rsidTr="00666459">
        <w:tc>
          <w:tcPr>
            <w:tcW w:w="2126" w:type="dxa"/>
          </w:tcPr>
          <w:p w:rsidR="0054417A" w:rsidRPr="00AA7418" w:rsidRDefault="0054417A" w:rsidP="00666459">
            <w:pPr>
              <w:pStyle w:val="ListParagraph"/>
              <w:ind w:left="0"/>
              <w:jc w:val="both"/>
              <w:rPr>
                <w:b/>
                <w:bCs/>
                <w:sz w:val="36"/>
                <w:szCs w:val="36"/>
                <w:rtl/>
                <w:lang w:bidi="ar-IQ"/>
              </w:rPr>
            </w:pPr>
            <w:r>
              <w:rPr>
                <w:rFonts w:hint="cs"/>
                <w:b/>
                <w:bCs/>
                <w:sz w:val="36"/>
                <w:szCs w:val="36"/>
                <w:rtl/>
                <w:lang w:bidi="ar-IQ"/>
              </w:rPr>
              <w:t>7-</w:t>
            </w:r>
            <w:proofErr w:type="gramStart"/>
            <w:r>
              <w:rPr>
                <w:rFonts w:hint="cs"/>
                <w:b/>
                <w:bCs/>
                <w:sz w:val="36"/>
                <w:szCs w:val="36"/>
                <w:rtl/>
                <w:lang w:bidi="ar-IQ"/>
              </w:rPr>
              <w:t>مجال</w:t>
            </w:r>
            <w:proofErr w:type="gramEnd"/>
            <w:r>
              <w:rPr>
                <w:rFonts w:hint="cs"/>
                <w:b/>
                <w:bCs/>
                <w:sz w:val="36"/>
                <w:szCs w:val="36"/>
                <w:rtl/>
                <w:lang w:bidi="ar-IQ"/>
              </w:rPr>
              <w:t xml:space="preserve"> الاهتمام</w:t>
            </w:r>
          </w:p>
        </w:tc>
        <w:tc>
          <w:tcPr>
            <w:tcW w:w="5245" w:type="dxa"/>
          </w:tcPr>
          <w:p w:rsidR="0054417A" w:rsidRPr="00AA7418" w:rsidRDefault="0054417A" w:rsidP="00666459">
            <w:pPr>
              <w:pStyle w:val="ListParagraph"/>
              <w:ind w:left="0"/>
              <w:jc w:val="both"/>
              <w:rPr>
                <w:b/>
                <w:bCs/>
                <w:sz w:val="36"/>
                <w:szCs w:val="36"/>
                <w:rtl/>
                <w:lang w:bidi="ar-IQ"/>
              </w:rPr>
            </w:pPr>
            <w:r>
              <w:rPr>
                <w:rFonts w:hint="cs"/>
                <w:b/>
                <w:bCs/>
                <w:sz w:val="36"/>
                <w:szCs w:val="36"/>
                <w:rtl/>
                <w:lang w:bidi="ar-IQ"/>
              </w:rPr>
              <w:t>تجاوز الصندوق مرحلة الاهتمام بتصحيح ميزان المدفوعات الى الاهتمام بالإصلاح الهيكلي لاقتصاديات الدول</w:t>
            </w:r>
          </w:p>
        </w:tc>
        <w:tc>
          <w:tcPr>
            <w:tcW w:w="3970" w:type="dxa"/>
          </w:tcPr>
          <w:p w:rsidR="0054417A" w:rsidRPr="00AA7418" w:rsidRDefault="0054417A" w:rsidP="00666459">
            <w:pPr>
              <w:pStyle w:val="ListParagraph"/>
              <w:ind w:left="0"/>
              <w:jc w:val="both"/>
              <w:rPr>
                <w:b/>
                <w:bCs/>
                <w:sz w:val="36"/>
                <w:szCs w:val="36"/>
                <w:rtl/>
                <w:lang w:bidi="ar-IQ"/>
              </w:rPr>
            </w:pPr>
            <w:r>
              <w:rPr>
                <w:rFonts w:hint="cs"/>
                <w:b/>
                <w:bCs/>
                <w:sz w:val="36"/>
                <w:szCs w:val="36"/>
                <w:rtl/>
                <w:lang w:bidi="ar-IQ"/>
              </w:rPr>
              <w:t>تحول البنك من دعم المشروعات الى مجال الاصلاح الاقتصادي</w:t>
            </w:r>
          </w:p>
        </w:tc>
      </w:tr>
    </w:tbl>
    <w:p w:rsidR="0054417A" w:rsidRDefault="0054417A" w:rsidP="0054417A">
      <w:pPr>
        <w:jc w:val="both"/>
        <w:rPr>
          <w:b/>
          <w:bCs/>
          <w:sz w:val="36"/>
          <w:szCs w:val="36"/>
          <w:rtl/>
          <w:lang w:bidi="ar-IQ"/>
        </w:rPr>
      </w:pPr>
    </w:p>
    <w:p w:rsidR="0054417A" w:rsidRDefault="0054417A" w:rsidP="0054417A">
      <w:pPr>
        <w:jc w:val="both"/>
        <w:rPr>
          <w:b/>
          <w:bCs/>
          <w:sz w:val="36"/>
          <w:szCs w:val="36"/>
          <w:rtl/>
          <w:lang w:bidi="ar-IQ"/>
        </w:rPr>
      </w:pPr>
    </w:p>
    <w:p w:rsidR="0054417A" w:rsidRPr="0054417A" w:rsidRDefault="0054417A" w:rsidP="0054417A">
      <w:pPr>
        <w:jc w:val="both"/>
        <w:rPr>
          <w:b/>
          <w:bCs/>
          <w:sz w:val="36"/>
          <w:szCs w:val="36"/>
          <w:lang w:bidi="ar-IQ"/>
        </w:rPr>
      </w:pPr>
    </w:p>
    <w:p w:rsidR="00C06949" w:rsidRPr="0054417A" w:rsidRDefault="00C06949" w:rsidP="00AA7418">
      <w:pPr>
        <w:jc w:val="both"/>
        <w:rPr>
          <w:b/>
          <w:bCs/>
          <w:sz w:val="36"/>
          <w:szCs w:val="36"/>
          <w:rtl/>
          <w:lang w:bidi="ar-IQ"/>
        </w:rPr>
      </w:pPr>
    </w:p>
    <w:p w:rsidR="00AA7418" w:rsidRDefault="00CE12CF" w:rsidP="00F95202">
      <w:pPr>
        <w:rPr>
          <w:b/>
          <w:bCs/>
          <w:color w:val="4F81BD" w:themeColor="accent1"/>
          <w:sz w:val="36"/>
          <w:szCs w:val="36"/>
          <w:rtl/>
          <w:lang w:bidi="ar-IQ"/>
        </w:rPr>
      </w:pPr>
      <w:r w:rsidRPr="00F95202">
        <w:rPr>
          <w:rFonts w:hint="cs"/>
          <w:b/>
          <w:bCs/>
          <w:color w:val="4F81BD" w:themeColor="accent1"/>
          <w:sz w:val="36"/>
          <w:szCs w:val="36"/>
          <w:rtl/>
          <w:lang w:bidi="ar-IQ"/>
        </w:rPr>
        <w:t xml:space="preserve">منظمة التجارة </w:t>
      </w:r>
      <w:proofErr w:type="gramStart"/>
      <w:r w:rsidRPr="00F95202">
        <w:rPr>
          <w:rFonts w:hint="cs"/>
          <w:b/>
          <w:bCs/>
          <w:color w:val="4F81BD" w:themeColor="accent1"/>
          <w:sz w:val="36"/>
          <w:szCs w:val="36"/>
          <w:rtl/>
          <w:lang w:bidi="ar-IQ"/>
        </w:rPr>
        <w:t>العالمية</w:t>
      </w:r>
      <w:r w:rsidR="00F95202">
        <w:rPr>
          <w:rFonts w:hint="cs"/>
          <w:b/>
          <w:bCs/>
          <w:color w:val="4F81BD" w:themeColor="accent1"/>
          <w:sz w:val="36"/>
          <w:szCs w:val="36"/>
          <w:rtl/>
          <w:lang w:bidi="ar-IQ"/>
        </w:rPr>
        <w:t xml:space="preserve">  </w:t>
      </w:r>
      <w:r w:rsidR="00F95202">
        <w:rPr>
          <w:b/>
          <w:bCs/>
          <w:color w:val="4F81BD" w:themeColor="accent1"/>
          <w:sz w:val="36"/>
          <w:szCs w:val="36"/>
          <w:lang w:bidi="ar-IQ"/>
        </w:rPr>
        <w:t>(</w:t>
      </w:r>
      <w:proofErr w:type="gramEnd"/>
      <w:r w:rsidR="00F95202">
        <w:rPr>
          <w:b/>
          <w:bCs/>
          <w:color w:val="4F81BD" w:themeColor="accent1"/>
          <w:sz w:val="36"/>
          <w:szCs w:val="36"/>
          <w:lang w:bidi="ar-IQ"/>
        </w:rPr>
        <w:t xml:space="preserve"> WTO)</w:t>
      </w:r>
      <w:r w:rsidR="00F95202">
        <w:rPr>
          <w:rFonts w:hint="cs"/>
          <w:b/>
          <w:bCs/>
          <w:color w:val="4F81BD" w:themeColor="accent1"/>
          <w:sz w:val="36"/>
          <w:szCs w:val="36"/>
          <w:rtl/>
          <w:lang w:bidi="ar-IQ"/>
        </w:rPr>
        <w:t xml:space="preserve"> </w:t>
      </w:r>
    </w:p>
    <w:p w:rsidR="00AA7418" w:rsidRPr="0054417A" w:rsidRDefault="00F95202" w:rsidP="0054417A">
      <w:pPr>
        <w:jc w:val="both"/>
        <w:rPr>
          <w:b/>
          <w:bCs/>
          <w:sz w:val="36"/>
          <w:szCs w:val="36"/>
          <w:rtl/>
          <w:lang w:bidi="ar-IQ"/>
        </w:rPr>
      </w:pPr>
      <w:r>
        <w:rPr>
          <w:rFonts w:hint="cs"/>
          <w:b/>
          <w:bCs/>
          <w:color w:val="4F81BD" w:themeColor="accent1"/>
          <w:sz w:val="36"/>
          <w:szCs w:val="36"/>
          <w:rtl/>
          <w:lang w:bidi="ar-IQ"/>
        </w:rPr>
        <w:t xml:space="preserve"> </w:t>
      </w:r>
      <w:r w:rsidRPr="00F95202">
        <w:rPr>
          <w:rFonts w:hint="cs"/>
          <w:b/>
          <w:bCs/>
          <w:sz w:val="36"/>
          <w:szCs w:val="36"/>
          <w:rtl/>
          <w:lang w:bidi="ar-IQ"/>
        </w:rPr>
        <w:t>تعتبر منظمة التجارة العامية من الناحية التنظيمية والقانونية مؤسسة دولية مستقلة ماليا واداريا مثلها مثل البنك الدولي والصندوق النقد الدولي  لكنها في الوقت نفسه عير خاضعة لمظلة الامم المتحدة وهي تلعب دور المحرك في عولمة الاقتصاد العالمي الهادفة الى تحويل الاقتصاد من نموذج التخطيط الموجه داخليا الى نموذج التخطيط التكاملي العالمي المبني على المصلحة المتبادلة بين الدول.</w:t>
      </w:r>
    </w:p>
    <w:p w:rsidR="00AA7418" w:rsidRDefault="00F95202" w:rsidP="00F95202">
      <w:pPr>
        <w:rPr>
          <w:b/>
          <w:bCs/>
          <w:color w:val="0070C0"/>
          <w:sz w:val="36"/>
          <w:szCs w:val="36"/>
          <w:rtl/>
          <w:lang w:bidi="ar-IQ"/>
        </w:rPr>
      </w:pPr>
      <w:r w:rsidRPr="00F95202">
        <w:rPr>
          <w:rFonts w:hint="cs"/>
          <w:b/>
          <w:bCs/>
          <w:color w:val="0070C0"/>
          <w:sz w:val="36"/>
          <w:szCs w:val="36"/>
          <w:rtl/>
          <w:lang w:bidi="ar-IQ"/>
        </w:rPr>
        <w:t xml:space="preserve">المنظمة الدولية لهيئات الاوراق المالية </w:t>
      </w:r>
      <w:r w:rsidR="004A3D6A">
        <w:rPr>
          <w:b/>
          <w:bCs/>
          <w:color w:val="0070C0"/>
          <w:sz w:val="36"/>
          <w:szCs w:val="36"/>
          <w:lang w:bidi="ar-IQ"/>
        </w:rPr>
        <w:t>( IOSCO)</w:t>
      </w:r>
      <w:r w:rsidR="004A3D6A">
        <w:rPr>
          <w:rFonts w:hint="cs"/>
          <w:b/>
          <w:bCs/>
          <w:color w:val="0070C0"/>
          <w:sz w:val="36"/>
          <w:szCs w:val="36"/>
          <w:rtl/>
          <w:lang w:bidi="ar-IQ"/>
        </w:rPr>
        <w:t xml:space="preserve"> </w:t>
      </w:r>
    </w:p>
    <w:p w:rsidR="004A3D6A" w:rsidRDefault="00442015" w:rsidP="00442015">
      <w:pPr>
        <w:jc w:val="both"/>
        <w:rPr>
          <w:b/>
          <w:bCs/>
          <w:sz w:val="36"/>
          <w:szCs w:val="36"/>
          <w:rtl/>
          <w:lang w:bidi="ar-IQ"/>
        </w:rPr>
      </w:pPr>
      <w:r w:rsidRPr="00442015">
        <w:rPr>
          <w:rFonts w:hint="cs"/>
          <w:b/>
          <w:bCs/>
          <w:sz w:val="36"/>
          <w:szCs w:val="36"/>
          <w:rtl/>
          <w:lang w:bidi="ar-IQ"/>
        </w:rPr>
        <w:t>تعمل المنظمة الدولية لهيئات الاوراق المالية مع لجنة المعايير المحاسبية الدولية  لتطوير مهنة المحاسبة ومبادى الافصاح فهي تسعى الى تطوير مبادى تناسب اسواق الاوراق المالية وتهدف الى حماية المستثمرين والتأكد من عدالة السوق فضلا عن الى تقليل المخاطرة وهنا ليس القصد هو تقليل الاخفاق المالي ولكن تقليل تأثير الاخفاق على الاسواق المالية.</w:t>
      </w:r>
    </w:p>
    <w:p w:rsidR="009F1A1F" w:rsidRDefault="009F1A1F" w:rsidP="00442015">
      <w:pPr>
        <w:jc w:val="both"/>
        <w:rPr>
          <w:b/>
          <w:bCs/>
          <w:sz w:val="36"/>
          <w:szCs w:val="36"/>
          <w:rtl/>
          <w:lang w:bidi="ar-IQ"/>
        </w:rPr>
      </w:pPr>
      <w:r w:rsidRPr="009F1A1F">
        <w:rPr>
          <w:rFonts w:hint="cs"/>
          <w:b/>
          <w:bCs/>
          <w:color w:val="4F81BD" w:themeColor="accent1"/>
          <w:sz w:val="36"/>
          <w:szCs w:val="36"/>
          <w:rtl/>
          <w:lang w:bidi="ar-IQ"/>
        </w:rPr>
        <w:t xml:space="preserve">لجنة المعايير المحاسبية الدولية </w:t>
      </w:r>
      <w:r w:rsidRPr="009F1A1F">
        <w:rPr>
          <w:b/>
          <w:bCs/>
          <w:color w:val="4F81BD" w:themeColor="accent1"/>
          <w:sz w:val="36"/>
          <w:szCs w:val="36"/>
          <w:lang w:bidi="ar-IQ"/>
        </w:rPr>
        <w:t>( IASC)</w:t>
      </w:r>
      <w:r w:rsidRPr="009F1A1F">
        <w:rPr>
          <w:rFonts w:hint="cs"/>
          <w:b/>
          <w:bCs/>
          <w:sz w:val="36"/>
          <w:szCs w:val="36"/>
          <w:rtl/>
          <w:lang w:bidi="ar-IQ"/>
        </w:rPr>
        <w:t xml:space="preserve"> </w:t>
      </w:r>
    </w:p>
    <w:p w:rsidR="009F1A1F" w:rsidRDefault="009F1A1F" w:rsidP="003E253E">
      <w:pPr>
        <w:jc w:val="both"/>
        <w:rPr>
          <w:b/>
          <w:bCs/>
          <w:sz w:val="36"/>
          <w:szCs w:val="36"/>
          <w:rtl/>
          <w:lang w:bidi="ar-IQ"/>
        </w:rPr>
      </w:pPr>
      <w:r>
        <w:rPr>
          <w:rFonts w:hint="cs"/>
          <w:b/>
          <w:bCs/>
          <w:sz w:val="36"/>
          <w:szCs w:val="36"/>
          <w:rtl/>
          <w:lang w:bidi="ar-IQ"/>
        </w:rPr>
        <w:t xml:space="preserve">مقر اللجنة هو العاصمة البريطانية لندن التي تصدر عنها المعايير المحاسبية الدولية </w:t>
      </w:r>
      <w:r w:rsidR="003E253E">
        <w:rPr>
          <w:rFonts w:hint="cs"/>
          <w:b/>
          <w:bCs/>
          <w:sz w:val="36"/>
          <w:szCs w:val="36"/>
          <w:rtl/>
          <w:lang w:bidi="ar-IQ"/>
        </w:rPr>
        <w:t>التي</w:t>
      </w:r>
      <w:r>
        <w:rPr>
          <w:rFonts w:hint="cs"/>
          <w:b/>
          <w:bCs/>
          <w:sz w:val="36"/>
          <w:szCs w:val="36"/>
          <w:rtl/>
          <w:lang w:bidi="ar-IQ"/>
        </w:rPr>
        <w:t xml:space="preserve"> تنظم الاعمال والاحداث الاقتصادية</w:t>
      </w:r>
      <w:r w:rsidR="003E253E">
        <w:rPr>
          <w:rFonts w:hint="cs"/>
          <w:b/>
          <w:bCs/>
          <w:sz w:val="36"/>
          <w:szCs w:val="36"/>
          <w:rtl/>
          <w:lang w:bidi="ar-IQ"/>
        </w:rPr>
        <w:t xml:space="preserve"> المختلفة.</w:t>
      </w:r>
    </w:p>
    <w:p w:rsidR="003E253E" w:rsidRDefault="003E253E" w:rsidP="003E253E">
      <w:pPr>
        <w:jc w:val="both"/>
        <w:rPr>
          <w:b/>
          <w:bCs/>
          <w:sz w:val="36"/>
          <w:szCs w:val="36"/>
          <w:rtl/>
          <w:lang w:bidi="ar-IQ"/>
        </w:rPr>
      </w:pPr>
    </w:p>
    <w:p w:rsidR="0054417A" w:rsidRDefault="0054417A" w:rsidP="003E253E">
      <w:pPr>
        <w:jc w:val="both"/>
        <w:rPr>
          <w:b/>
          <w:bCs/>
          <w:sz w:val="36"/>
          <w:szCs w:val="36"/>
          <w:rtl/>
          <w:lang w:bidi="ar-IQ"/>
        </w:rPr>
      </w:pPr>
    </w:p>
    <w:p w:rsidR="0054417A" w:rsidRDefault="0054417A" w:rsidP="003E253E">
      <w:pPr>
        <w:jc w:val="both"/>
        <w:rPr>
          <w:b/>
          <w:bCs/>
          <w:sz w:val="36"/>
          <w:szCs w:val="36"/>
          <w:rtl/>
          <w:lang w:bidi="ar-IQ"/>
        </w:rPr>
      </w:pPr>
    </w:p>
    <w:p w:rsidR="0054417A" w:rsidRDefault="0054417A" w:rsidP="003E253E">
      <w:pPr>
        <w:jc w:val="both"/>
        <w:rPr>
          <w:b/>
          <w:bCs/>
          <w:sz w:val="36"/>
          <w:szCs w:val="36"/>
          <w:rtl/>
          <w:lang w:bidi="ar-IQ"/>
        </w:rPr>
      </w:pPr>
    </w:p>
    <w:p w:rsidR="0054417A" w:rsidRDefault="0054417A" w:rsidP="003E253E">
      <w:pPr>
        <w:jc w:val="both"/>
        <w:rPr>
          <w:b/>
          <w:bCs/>
          <w:sz w:val="36"/>
          <w:szCs w:val="36"/>
          <w:rtl/>
          <w:lang w:bidi="ar-IQ"/>
        </w:rPr>
      </w:pPr>
    </w:p>
    <w:p w:rsidR="0054417A" w:rsidRDefault="0054417A" w:rsidP="003E253E">
      <w:pPr>
        <w:jc w:val="both"/>
        <w:rPr>
          <w:b/>
          <w:bCs/>
          <w:sz w:val="36"/>
          <w:szCs w:val="36"/>
          <w:rtl/>
          <w:lang w:bidi="ar-IQ"/>
        </w:rPr>
      </w:pPr>
    </w:p>
    <w:p w:rsidR="003E253E" w:rsidRPr="003E253E" w:rsidRDefault="003E253E" w:rsidP="003E253E">
      <w:pPr>
        <w:jc w:val="both"/>
        <w:rPr>
          <w:b/>
          <w:bCs/>
          <w:color w:val="4F81BD" w:themeColor="accent1"/>
          <w:sz w:val="36"/>
          <w:szCs w:val="36"/>
          <w:lang w:bidi="ar-IQ"/>
        </w:rPr>
      </w:pPr>
      <w:r w:rsidRPr="003E253E">
        <w:rPr>
          <w:rFonts w:hint="cs"/>
          <w:b/>
          <w:bCs/>
          <w:color w:val="4F81BD" w:themeColor="accent1"/>
          <w:sz w:val="36"/>
          <w:szCs w:val="36"/>
          <w:rtl/>
          <w:lang w:bidi="ar-IQ"/>
        </w:rPr>
        <w:lastRenderedPageBreak/>
        <w:t xml:space="preserve">الاتحاد الدولي للمحاسبين </w:t>
      </w:r>
      <w:r w:rsidRPr="003E253E">
        <w:rPr>
          <w:b/>
          <w:bCs/>
          <w:color w:val="4F81BD" w:themeColor="accent1"/>
          <w:sz w:val="36"/>
          <w:szCs w:val="36"/>
          <w:lang w:bidi="ar-IQ"/>
        </w:rPr>
        <w:t xml:space="preserve">IFAC) </w:t>
      </w:r>
      <w:r w:rsidRPr="003E253E">
        <w:rPr>
          <w:rFonts w:hint="cs"/>
          <w:b/>
          <w:bCs/>
          <w:color w:val="4F81BD" w:themeColor="accent1"/>
          <w:sz w:val="36"/>
          <w:szCs w:val="36"/>
          <w:rtl/>
          <w:lang w:bidi="ar-IQ"/>
        </w:rPr>
        <w:t xml:space="preserve"> ) </w:t>
      </w:r>
    </w:p>
    <w:p w:rsidR="003E253E" w:rsidRDefault="003E253E" w:rsidP="003E253E">
      <w:pPr>
        <w:jc w:val="both"/>
        <w:rPr>
          <w:b/>
          <w:bCs/>
          <w:sz w:val="36"/>
          <w:szCs w:val="36"/>
          <w:rtl/>
          <w:lang w:bidi="ar-IQ"/>
        </w:rPr>
      </w:pPr>
      <w:r>
        <w:rPr>
          <w:rFonts w:hint="cs"/>
          <w:b/>
          <w:bCs/>
          <w:sz w:val="36"/>
          <w:szCs w:val="36"/>
          <w:rtl/>
          <w:lang w:bidi="ar-IQ"/>
        </w:rPr>
        <w:t>تأسس  الاتحاد الدولي للمحاسبين  في عام 1977 مقره في نيويورك وذلك بموجب اتفاقية تمت بين 63 منظمة محاسبية مهنية من 49 دولة من دول العالم  ويهدف الاتحاد الى تطوير ودعم مهنة تدقيق الحسابات ورفع درجة توحيد ممارسة المهنة من خلال اصدار معايير التدقيق الدولية.</w:t>
      </w:r>
    </w:p>
    <w:p w:rsidR="003E253E" w:rsidRDefault="003E253E" w:rsidP="003E253E">
      <w:pPr>
        <w:jc w:val="both"/>
        <w:rPr>
          <w:b/>
          <w:bCs/>
          <w:sz w:val="36"/>
          <w:szCs w:val="36"/>
          <w:rtl/>
          <w:lang w:bidi="ar-IQ"/>
        </w:rPr>
      </w:pPr>
      <w:r>
        <w:rPr>
          <w:rFonts w:hint="cs"/>
          <w:b/>
          <w:bCs/>
          <w:sz w:val="36"/>
          <w:szCs w:val="36"/>
          <w:rtl/>
          <w:lang w:bidi="ar-IQ"/>
        </w:rPr>
        <w:t xml:space="preserve">وينبثق عن الاتحاد سبع </w:t>
      </w:r>
      <w:proofErr w:type="gramStart"/>
      <w:r>
        <w:rPr>
          <w:rFonts w:hint="cs"/>
          <w:b/>
          <w:bCs/>
          <w:sz w:val="36"/>
          <w:szCs w:val="36"/>
          <w:rtl/>
          <w:lang w:bidi="ar-IQ"/>
        </w:rPr>
        <w:t>لجان  ذات</w:t>
      </w:r>
      <w:proofErr w:type="gramEnd"/>
      <w:r>
        <w:rPr>
          <w:rFonts w:hint="cs"/>
          <w:b/>
          <w:bCs/>
          <w:sz w:val="36"/>
          <w:szCs w:val="36"/>
          <w:rtl/>
          <w:lang w:bidi="ar-IQ"/>
        </w:rPr>
        <w:t xml:space="preserve"> العلاقة  بمهنة المحاسبة والتدقيق :</w:t>
      </w:r>
    </w:p>
    <w:p w:rsidR="003E253E" w:rsidRDefault="003E253E" w:rsidP="003E253E">
      <w:pPr>
        <w:pStyle w:val="ListParagraph"/>
        <w:numPr>
          <w:ilvl w:val="0"/>
          <w:numId w:val="4"/>
        </w:numPr>
        <w:jc w:val="both"/>
        <w:rPr>
          <w:b/>
          <w:bCs/>
          <w:sz w:val="36"/>
          <w:szCs w:val="36"/>
          <w:lang w:bidi="ar-IQ"/>
        </w:rPr>
      </w:pPr>
      <w:r>
        <w:rPr>
          <w:rFonts w:hint="cs"/>
          <w:b/>
          <w:bCs/>
          <w:sz w:val="36"/>
          <w:szCs w:val="36"/>
          <w:rtl/>
          <w:lang w:bidi="ar-IQ"/>
        </w:rPr>
        <w:t>اللجنة الدولية لمهنة التدقيق</w:t>
      </w:r>
    </w:p>
    <w:p w:rsidR="003E253E" w:rsidRDefault="003E253E" w:rsidP="003E253E">
      <w:pPr>
        <w:pStyle w:val="ListParagraph"/>
        <w:numPr>
          <w:ilvl w:val="0"/>
          <w:numId w:val="4"/>
        </w:numPr>
        <w:jc w:val="both"/>
        <w:rPr>
          <w:b/>
          <w:bCs/>
          <w:sz w:val="36"/>
          <w:szCs w:val="36"/>
          <w:lang w:bidi="ar-IQ"/>
        </w:rPr>
      </w:pPr>
      <w:r>
        <w:rPr>
          <w:rFonts w:hint="cs"/>
          <w:b/>
          <w:bCs/>
          <w:sz w:val="36"/>
          <w:szCs w:val="36"/>
          <w:rtl/>
          <w:lang w:bidi="ar-IQ"/>
        </w:rPr>
        <w:t>لجنة القطاع العام (الحكومي)</w:t>
      </w:r>
    </w:p>
    <w:p w:rsidR="003E253E" w:rsidRDefault="003E253E" w:rsidP="003E253E">
      <w:pPr>
        <w:pStyle w:val="ListParagraph"/>
        <w:numPr>
          <w:ilvl w:val="0"/>
          <w:numId w:val="4"/>
        </w:numPr>
        <w:jc w:val="both"/>
        <w:rPr>
          <w:b/>
          <w:bCs/>
          <w:sz w:val="36"/>
          <w:szCs w:val="36"/>
          <w:lang w:bidi="ar-IQ"/>
        </w:rPr>
      </w:pPr>
      <w:proofErr w:type="gramStart"/>
      <w:r>
        <w:rPr>
          <w:rFonts w:hint="cs"/>
          <w:b/>
          <w:bCs/>
          <w:sz w:val="36"/>
          <w:szCs w:val="36"/>
          <w:rtl/>
          <w:lang w:bidi="ar-IQ"/>
        </w:rPr>
        <w:t>لجنة</w:t>
      </w:r>
      <w:proofErr w:type="gramEnd"/>
      <w:r>
        <w:rPr>
          <w:rFonts w:hint="cs"/>
          <w:b/>
          <w:bCs/>
          <w:sz w:val="36"/>
          <w:szCs w:val="36"/>
          <w:rtl/>
          <w:lang w:bidi="ar-IQ"/>
        </w:rPr>
        <w:t xml:space="preserve"> السلوك</w:t>
      </w:r>
    </w:p>
    <w:p w:rsidR="003E253E" w:rsidRDefault="003E253E" w:rsidP="003E253E">
      <w:pPr>
        <w:pStyle w:val="ListParagraph"/>
        <w:numPr>
          <w:ilvl w:val="0"/>
          <w:numId w:val="4"/>
        </w:numPr>
        <w:jc w:val="both"/>
        <w:rPr>
          <w:b/>
          <w:bCs/>
          <w:sz w:val="36"/>
          <w:szCs w:val="36"/>
          <w:lang w:bidi="ar-IQ"/>
        </w:rPr>
      </w:pPr>
      <w:r>
        <w:rPr>
          <w:rFonts w:hint="cs"/>
          <w:b/>
          <w:bCs/>
          <w:sz w:val="36"/>
          <w:szCs w:val="36"/>
          <w:rtl/>
          <w:lang w:bidi="ar-IQ"/>
        </w:rPr>
        <w:t>لجنة العضوية</w:t>
      </w:r>
    </w:p>
    <w:p w:rsidR="003E253E" w:rsidRDefault="003E253E" w:rsidP="003E253E">
      <w:pPr>
        <w:pStyle w:val="ListParagraph"/>
        <w:numPr>
          <w:ilvl w:val="0"/>
          <w:numId w:val="4"/>
        </w:numPr>
        <w:jc w:val="both"/>
        <w:rPr>
          <w:b/>
          <w:bCs/>
          <w:sz w:val="36"/>
          <w:szCs w:val="36"/>
          <w:lang w:bidi="ar-IQ"/>
        </w:rPr>
      </w:pPr>
      <w:r>
        <w:rPr>
          <w:rFonts w:hint="cs"/>
          <w:b/>
          <w:bCs/>
          <w:sz w:val="36"/>
          <w:szCs w:val="36"/>
          <w:rtl/>
          <w:lang w:bidi="ar-IQ"/>
        </w:rPr>
        <w:t>لجنة تقنية المعلومات</w:t>
      </w:r>
    </w:p>
    <w:p w:rsidR="003E253E" w:rsidRDefault="003E253E" w:rsidP="003E253E">
      <w:pPr>
        <w:pStyle w:val="ListParagraph"/>
        <w:numPr>
          <w:ilvl w:val="0"/>
          <w:numId w:val="4"/>
        </w:numPr>
        <w:jc w:val="both"/>
        <w:rPr>
          <w:b/>
          <w:bCs/>
          <w:sz w:val="36"/>
          <w:szCs w:val="36"/>
          <w:lang w:bidi="ar-IQ"/>
        </w:rPr>
      </w:pPr>
      <w:r>
        <w:rPr>
          <w:rFonts w:hint="cs"/>
          <w:b/>
          <w:bCs/>
          <w:sz w:val="36"/>
          <w:szCs w:val="36"/>
          <w:rtl/>
          <w:lang w:bidi="ar-IQ"/>
        </w:rPr>
        <w:t>لجنة المحاسبة المالية والادارية</w:t>
      </w:r>
    </w:p>
    <w:p w:rsidR="003E253E" w:rsidRPr="003E253E" w:rsidRDefault="00E14EB5" w:rsidP="003E253E">
      <w:pPr>
        <w:pStyle w:val="ListParagraph"/>
        <w:numPr>
          <w:ilvl w:val="0"/>
          <w:numId w:val="4"/>
        </w:numPr>
        <w:jc w:val="both"/>
        <w:rPr>
          <w:b/>
          <w:bCs/>
          <w:sz w:val="36"/>
          <w:szCs w:val="36"/>
          <w:rtl/>
          <w:lang w:bidi="ar-IQ"/>
        </w:rPr>
      </w:pPr>
      <w:proofErr w:type="gramStart"/>
      <w:r>
        <w:rPr>
          <w:rFonts w:hint="cs"/>
          <w:b/>
          <w:bCs/>
          <w:sz w:val="36"/>
          <w:szCs w:val="36"/>
          <w:rtl/>
          <w:lang w:bidi="ar-IQ"/>
        </w:rPr>
        <w:t>لجنة</w:t>
      </w:r>
      <w:proofErr w:type="gramEnd"/>
      <w:r>
        <w:rPr>
          <w:rFonts w:hint="cs"/>
          <w:b/>
          <w:bCs/>
          <w:sz w:val="36"/>
          <w:szCs w:val="36"/>
          <w:rtl/>
          <w:lang w:bidi="ar-IQ"/>
        </w:rPr>
        <w:t xml:space="preserve"> التعليم المحاسبي</w:t>
      </w:r>
    </w:p>
    <w:p w:rsidR="00AA7418" w:rsidRPr="009F1A1F" w:rsidRDefault="00AA7418" w:rsidP="00AA7418">
      <w:pPr>
        <w:pStyle w:val="ListParagraph"/>
        <w:jc w:val="both"/>
        <w:rPr>
          <w:b/>
          <w:bCs/>
          <w:sz w:val="36"/>
          <w:szCs w:val="36"/>
          <w:rtl/>
          <w:lang w:bidi="ar-IQ"/>
        </w:rPr>
      </w:pPr>
    </w:p>
    <w:p w:rsidR="00AA7418" w:rsidRDefault="00AA7418" w:rsidP="00AA7418">
      <w:pPr>
        <w:pStyle w:val="ListParagraph"/>
        <w:jc w:val="both"/>
        <w:rPr>
          <w:b/>
          <w:bCs/>
          <w:sz w:val="36"/>
          <w:szCs w:val="36"/>
          <w:rtl/>
          <w:lang w:bidi="ar-IQ"/>
        </w:rPr>
      </w:pPr>
    </w:p>
    <w:p w:rsidR="00F95202" w:rsidRDefault="00F95202" w:rsidP="00AA7418">
      <w:pPr>
        <w:pStyle w:val="ListParagraph"/>
        <w:jc w:val="both"/>
        <w:rPr>
          <w:b/>
          <w:bCs/>
          <w:sz w:val="36"/>
          <w:szCs w:val="36"/>
          <w:rtl/>
          <w:lang w:bidi="ar-IQ"/>
        </w:rPr>
      </w:pPr>
    </w:p>
    <w:p w:rsidR="00F95202" w:rsidRDefault="00F95202" w:rsidP="00AA7418">
      <w:pPr>
        <w:pStyle w:val="ListParagraph"/>
        <w:jc w:val="both"/>
        <w:rPr>
          <w:b/>
          <w:bCs/>
          <w:sz w:val="36"/>
          <w:szCs w:val="36"/>
          <w:rtl/>
          <w:lang w:bidi="ar-IQ"/>
        </w:rPr>
      </w:pPr>
    </w:p>
    <w:p w:rsidR="00F95202" w:rsidRDefault="00F95202" w:rsidP="00AA7418">
      <w:pPr>
        <w:pStyle w:val="ListParagraph"/>
        <w:jc w:val="both"/>
        <w:rPr>
          <w:b/>
          <w:bCs/>
          <w:sz w:val="36"/>
          <w:szCs w:val="36"/>
          <w:rtl/>
          <w:lang w:bidi="ar-IQ"/>
        </w:rPr>
      </w:pPr>
    </w:p>
    <w:p w:rsidR="00F95202" w:rsidRDefault="00F95202" w:rsidP="00AA7418">
      <w:pPr>
        <w:pStyle w:val="ListParagraph"/>
        <w:jc w:val="both"/>
        <w:rPr>
          <w:b/>
          <w:bCs/>
          <w:sz w:val="36"/>
          <w:szCs w:val="36"/>
          <w:rtl/>
          <w:lang w:bidi="ar-IQ"/>
        </w:rPr>
      </w:pPr>
    </w:p>
    <w:p w:rsidR="00F95202" w:rsidRDefault="00F95202" w:rsidP="00AA7418">
      <w:pPr>
        <w:pStyle w:val="ListParagraph"/>
        <w:jc w:val="both"/>
        <w:rPr>
          <w:b/>
          <w:bCs/>
          <w:sz w:val="36"/>
          <w:szCs w:val="36"/>
          <w:rtl/>
          <w:lang w:bidi="ar-IQ"/>
        </w:rPr>
      </w:pPr>
    </w:p>
    <w:p w:rsidR="00F95202" w:rsidRDefault="00F95202" w:rsidP="00AA7418">
      <w:pPr>
        <w:pStyle w:val="ListParagraph"/>
        <w:jc w:val="both"/>
        <w:rPr>
          <w:b/>
          <w:bCs/>
          <w:sz w:val="36"/>
          <w:szCs w:val="36"/>
          <w:rtl/>
          <w:lang w:bidi="ar-IQ"/>
        </w:rPr>
      </w:pPr>
    </w:p>
    <w:p w:rsidR="00F95202" w:rsidRPr="0054417A" w:rsidRDefault="00F95202" w:rsidP="00AA7418">
      <w:pPr>
        <w:jc w:val="both"/>
        <w:rPr>
          <w:b/>
          <w:bCs/>
          <w:sz w:val="36"/>
          <w:szCs w:val="36"/>
          <w:rtl/>
          <w:lang w:bidi="ar-IQ"/>
        </w:rPr>
      </w:pPr>
    </w:p>
    <w:p w:rsidR="00D80AA0" w:rsidRDefault="00D80AA0" w:rsidP="0054417A">
      <w:pPr>
        <w:tabs>
          <w:tab w:val="left" w:pos="2036"/>
        </w:tabs>
        <w:rPr>
          <w:rFonts w:hint="cs"/>
          <w:sz w:val="36"/>
          <w:szCs w:val="36"/>
          <w:rtl/>
          <w:lang w:bidi="ar-IQ"/>
        </w:rPr>
      </w:pPr>
    </w:p>
    <w:p w:rsidR="00D80AA0" w:rsidRDefault="00D80AA0" w:rsidP="0054417A">
      <w:pPr>
        <w:tabs>
          <w:tab w:val="left" w:pos="2036"/>
        </w:tabs>
        <w:rPr>
          <w:rFonts w:hint="cs"/>
          <w:sz w:val="36"/>
          <w:szCs w:val="36"/>
          <w:rtl/>
          <w:lang w:bidi="ar-IQ"/>
        </w:rPr>
      </w:pPr>
    </w:p>
    <w:p w:rsidR="00D80AA0" w:rsidRDefault="00D80AA0" w:rsidP="0054417A">
      <w:pPr>
        <w:tabs>
          <w:tab w:val="left" w:pos="2036"/>
        </w:tabs>
        <w:rPr>
          <w:rFonts w:hint="cs"/>
          <w:sz w:val="36"/>
          <w:szCs w:val="36"/>
          <w:rtl/>
          <w:lang w:bidi="ar-IQ"/>
        </w:rPr>
      </w:pPr>
    </w:p>
    <w:p w:rsidR="00D80AA0" w:rsidRPr="00D80AA0" w:rsidRDefault="009C0767" w:rsidP="0054417A">
      <w:pPr>
        <w:tabs>
          <w:tab w:val="left" w:pos="2036"/>
        </w:tabs>
        <w:rPr>
          <w:b/>
          <w:bCs/>
          <w:color w:val="FF0000"/>
          <w:sz w:val="40"/>
          <w:szCs w:val="40"/>
          <w:rtl/>
          <w:lang w:bidi="ar-IQ"/>
        </w:rPr>
      </w:pPr>
      <w:r>
        <w:rPr>
          <w:sz w:val="36"/>
          <w:szCs w:val="36"/>
          <w:rtl/>
          <w:lang w:bidi="ar-IQ"/>
        </w:rPr>
        <w:lastRenderedPageBreak/>
        <w:tab/>
      </w:r>
      <w:proofErr w:type="gramStart"/>
      <w:r w:rsidR="00D80AA0" w:rsidRPr="00D80AA0">
        <w:rPr>
          <w:rFonts w:hint="cs"/>
          <w:b/>
          <w:bCs/>
          <w:color w:val="FF0000"/>
          <w:sz w:val="40"/>
          <w:szCs w:val="40"/>
          <w:rtl/>
          <w:lang w:bidi="ar-IQ"/>
        </w:rPr>
        <w:t>الم</w:t>
      </w:r>
      <w:bookmarkStart w:id="0" w:name="_GoBack"/>
      <w:bookmarkEnd w:id="0"/>
      <w:r w:rsidR="00D80AA0" w:rsidRPr="00D80AA0">
        <w:rPr>
          <w:rFonts w:hint="cs"/>
          <w:b/>
          <w:bCs/>
          <w:color w:val="FF0000"/>
          <w:sz w:val="40"/>
          <w:szCs w:val="40"/>
          <w:rtl/>
          <w:lang w:bidi="ar-IQ"/>
        </w:rPr>
        <w:t>عايير</w:t>
      </w:r>
      <w:proofErr w:type="gramEnd"/>
      <w:r w:rsidR="00D80AA0" w:rsidRPr="00D80AA0">
        <w:rPr>
          <w:rFonts w:hint="cs"/>
          <w:b/>
          <w:bCs/>
          <w:color w:val="FF0000"/>
          <w:sz w:val="40"/>
          <w:szCs w:val="40"/>
          <w:rtl/>
          <w:lang w:bidi="ar-IQ"/>
        </w:rPr>
        <w:t xml:space="preserve"> المحاسبية الدولية</w:t>
      </w:r>
    </w:p>
    <w:tbl>
      <w:tblPr>
        <w:bidiVisual/>
        <w:tblW w:w="11268" w:type="dxa"/>
        <w:jc w:val="center"/>
        <w:tblCellSpacing w:w="0" w:type="dxa"/>
        <w:tblInd w:w="-4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07"/>
        <w:gridCol w:w="3402"/>
        <w:gridCol w:w="6159"/>
      </w:tblGrid>
      <w:tr w:rsidR="00D80AA0" w:rsidRPr="00D80AA0" w:rsidTr="00F76A10">
        <w:trPr>
          <w:trHeight w:val="490"/>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1</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عرض القوائم المالية</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Presentation of Financial Statements</w:t>
            </w:r>
          </w:p>
        </w:tc>
      </w:tr>
      <w:tr w:rsidR="00D80AA0" w:rsidRPr="00D80AA0" w:rsidTr="00F76A10">
        <w:trPr>
          <w:trHeight w:val="347"/>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2</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المخزون</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Inventories</w:t>
            </w:r>
          </w:p>
        </w:tc>
      </w:tr>
      <w:tr w:rsidR="00D80AA0" w:rsidRPr="00D80AA0" w:rsidTr="00F76A10">
        <w:trPr>
          <w:trHeight w:val="548"/>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7</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قائمة التدفقات النقدية</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Cash Flow Statements</w:t>
            </w:r>
          </w:p>
        </w:tc>
      </w:tr>
      <w:tr w:rsidR="00D80AA0" w:rsidRPr="00D80AA0" w:rsidTr="00F76A10">
        <w:trPr>
          <w:trHeight w:val="859"/>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rPr>
              <w:t>8</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rtl/>
              </w:rPr>
            </w:pPr>
            <w:proofErr w:type="gramStart"/>
            <w:r w:rsidRPr="00D80AA0">
              <w:rPr>
                <w:sz w:val="36"/>
                <w:szCs w:val="36"/>
                <w:rtl/>
                <w:lang w:bidi="ar-SY"/>
              </w:rPr>
              <w:t>السياسات</w:t>
            </w:r>
            <w:proofErr w:type="gramEnd"/>
            <w:r w:rsidRPr="00D80AA0">
              <w:rPr>
                <w:sz w:val="36"/>
                <w:szCs w:val="36"/>
                <w:rtl/>
                <w:lang w:bidi="ar-SY"/>
              </w:rPr>
              <w:t xml:space="preserve"> المحاسبية والتغيرات في التقديرات المحاسبية</w:t>
            </w:r>
          </w:p>
          <w:p w:rsidR="00D80AA0" w:rsidRPr="00D80AA0" w:rsidRDefault="00D80AA0" w:rsidP="00D80AA0">
            <w:pPr>
              <w:tabs>
                <w:tab w:val="left" w:pos="2036"/>
              </w:tabs>
              <w:rPr>
                <w:sz w:val="36"/>
                <w:szCs w:val="36"/>
                <w:lang w:bidi="ar-IQ"/>
              </w:rPr>
            </w:pPr>
            <w:proofErr w:type="gramStart"/>
            <w:r w:rsidRPr="00D80AA0">
              <w:rPr>
                <w:sz w:val="36"/>
                <w:szCs w:val="36"/>
                <w:rtl/>
                <w:lang w:bidi="ar-SY"/>
              </w:rPr>
              <w:t>والأخطاء</w:t>
            </w:r>
            <w:proofErr w:type="gramEnd"/>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Accounting Policies,    Changes in accounting estimates and errors</w:t>
            </w:r>
          </w:p>
        </w:tc>
      </w:tr>
      <w:tr w:rsidR="00D80AA0" w:rsidRPr="00D80AA0" w:rsidTr="00F76A10">
        <w:trPr>
          <w:trHeight w:val="600"/>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10</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الأحداث اللاحقة لتاريخ الميزانية العمومية</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Events After the Balance</w:t>
            </w:r>
            <w:r w:rsidRPr="00D80AA0">
              <w:rPr>
                <w:sz w:val="36"/>
                <w:szCs w:val="36"/>
                <w:rtl/>
              </w:rPr>
              <w:t xml:space="preserve"> </w:t>
            </w:r>
            <w:r w:rsidRPr="00D80AA0">
              <w:rPr>
                <w:sz w:val="36"/>
                <w:szCs w:val="36"/>
                <w:lang w:bidi="ar-IQ"/>
              </w:rPr>
              <w:t>Sheet Date</w:t>
            </w:r>
          </w:p>
        </w:tc>
      </w:tr>
      <w:tr w:rsidR="00D80AA0" w:rsidRPr="00D80AA0" w:rsidTr="00F76A10">
        <w:trPr>
          <w:trHeight w:val="496"/>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11</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proofErr w:type="gramStart"/>
            <w:r w:rsidRPr="00D80AA0">
              <w:rPr>
                <w:sz w:val="36"/>
                <w:szCs w:val="36"/>
                <w:rtl/>
                <w:lang w:bidi="ar-SY"/>
              </w:rPr>
              <w:t>عقود</w:t>
            </w:r>
            <w:proofErr w:type="gramEnd"/>
            <w:r w:rsidRPr="00D80AA0">
              <w:rPr>
                <w:sz w:val="36"/>
                <w:szCs w:val="36"/>
                <w:rtl/>
                <w:lang w:bidi="ar-SY"/>
              </w:rPr>
              <w:t xml:space="preserve"> الإنشاء</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Construction Contracts</w:t>
            </w:r>
          </w:p>
        </w:tc>
      </w:tr>
      <w:tr w:rsidR="00D80AA0" w:rsidRPr="00D80AA0" w:rsidTr="00F76A10">
        <w:trPr>
          <w:trHeight w:val="324"/>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12</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ضرائب الدخل</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Income Taxes</w:t>
            </w:r>
          </w:p>
        </w:tc>
      </w:tr>
      <w:tr w:rsidR="00D80AA0" w:rsidRPr="00D80AA0" w:rsidTr="00F76A10">
        <w:trPr>
          <w:trHeight w:val="512"/>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14</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التقارير المالية للقطاعات</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Segment Reporting</w:t>
            </w:r>
          </w:p>
        </w:tc>
      </w:tr>
      <w:tr w:rsidR="00D80AA0" w:rsidRPr="00D80AA0" w:rsidTr="00F76A10">
        <w:trPr>
          <w:trHeight w:val="326"/>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16</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 xml:space="preserve">الممتلكات والمصانع </w:t>
            </w:r>
            <w:proofErr w:type="gramStart"/>
            <w:r w:rsidRPr="00D80AA0">
              <w:rPr>
                <w:sz w:val="36"/>
                <w:szCs w:val="36"/>
                <w:rtl/>
                <w:lang w:bidi="ar-SY"/>
              </w:rPr>
              <w:t>والمعدات</w:t>
            </w:r>
            <w:proofErr w:type="gramEnd"/>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Property, Plant and Equipment</w:t>
            </w:r>
          </w:p>
        </w:tc>
      </w:tr>
      <w:tr w:rsidR="00D80AA0" w:rsidRPr="00D80AA0" w:rsidTr="00F76A10">
        <w:trPr>
          <w:trHeight w:val="333"/>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17</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proofErr w:type="gramStart"/>
            <w:r w:rsidRPr="00D80AA0">
              <w:rPr>
                <w:sz w:val="36"/>
                <w:szCs w:val="36"/>
                <w:rtl/>
                <w:lang w:bidi="ar-SY"/>
              </w:rPr>
              <w:t>عقود</w:t>
            </w:r>
            <w:proofErr w:type="gramEnd"/>
            <w:r w:rsidRPr="00D80AA0">
              <w:rPr>
                <w:sz w:val="36"/>
                <w:szCs w:val="36"/>
                <w:rtl/>
                <w:lang w:bidi="ar-SY"/>
              </w:rPr>
              <w:t xml:space="preserve"> الإيجار</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Leases</w:t>
            </w:r>
          </w:p>
        </w:tc>
      </w:tr>
      <w:tr w:rsidR="00D80AA0" w:rsidRPr="00D80AA0" w:rsidTr="00F76A10">
        <w:trPr>
          <w:trHeight w:val="370"/>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18</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الإيراد</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Revenue</w:t>
            </w:r>
          </w:p>
        </w:tc>
      </w:tr>
      <w:tr w:rsidR="00D80AA0" w:rsidRPr="00D80AA0" w:rsidTr="00F76A10">
        <w:trPr>
          <w:trHeight w:val="377"/>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19</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proofErr w:type="gramStart"/>
            <w:r w:rsidRPr="00D80AA0">
              <w:rPr>
                <w:sz w:val="36"/>
                <w:szCs w:val="36"/>
                <w:rtl/>
                <w:lang w:bidi="ar-SY"/>
              </w:rPr>
              <w:t>منافع</w:t>
            </w:r>
            <w:proofErr w:type="gramEnd"/>
            <w:r w:rsidRPr="00D80AA0">
              <w:rPr>
                <w:sz w:val="36"/>
                <w:szCs w:val="36"/>
                <w:rtl/>
                <w:lang w:bidi="ar-SY"/>
              </w:rPr>
              <w:t xml:space="preserve"> الموظفين ( التقاعد)</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Employee Benefits</w:t>
            </w:r>
          </w:p>
        </w:tc>
      </w:tr>
      <w:tr w:rsidR="00D80AA0" w:rsidRPr="00D80AA0" w:rsidTr="00F76A10">
        <w:trPr>
          <w:trHeight w:val="765"/>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20</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proofErr w:type="gramStart"/>
            <w:r w:rsidRPr="00D80AA0">
              <w:rPr>
                <w:sz w:val="36"/>
                <w:szCs w:val="36"/>
                <w:rtl/>
                <w:lang w:bidi="ar-SY"/>
              </w:rPr>
              <w:t>محاسبة</w:t>
            </w:r>
            <w:proofErr w:type="gramEnd"/>
            <w:r w:rsidRPr="00D80AA0">
              <w:rPr>
                <w:sz w:val="36"/>
                <w:szCs w:val="36"/>
                <w:rtl/>
                <w:lang w:bidi="ar-SY"/>
              </w:rPr>
              <w:t xml:space="preserve"> المنح الحكومية والإفصاح عن المساعدات الحكومية</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Accounting for Government</w:t>
            </w:r>
            <w:r w:rsidRPr="00D80AA0">
              <w:rPr>
                <w:sz w:val="36"/>
                <w:szCs w:val="36"/>
                <w:rtl/>
                <w:lang w:bidi="ar-SY"/>
              </w:rPr>
              <w:t xml:space="preserve"> </w:t>
            </w:r>
            <w:r w:rsidRPr="00D80AA0">
              <w:rPr>
                <w:sz w:val="36"/>
                <w:szCs w:val="36"/>
                <w:lang w:bidi="ar-IQ"/>
              </w:rPr>
              <w:t>Grants and Disclosure of</w:t>
            </w:r>
            <w:r w:rsidRPr="00D80AA0">
              <w:rPr>
                <w:sz w:val="36"/>
                <w:szCs w:val="36"/>
                <w:rtl/>
                <w:lang w:bidi="ar-SY"/>
              </w:rPr>
              <w:t xml:space="preserve"> </w:t>
            </w:r>
            <w:r w:rsidRPr="00D80AA0">
              <w:rPr>
                <w:sz w:val="36"/>
                <w:szCs w:val="36"/>
                <w:lang w:bidi="ar-IQ"/>
              </w:rPr>
              <w:t>Government Assistance</w:t>
            </w:r>
          </w:p>
        </w:tc>
      </w:tr>
      <w:tr w:rsidR="00D80AA0" w:rsidRPr="00D80AA0" w:rsidTr="00F76A10">
        <w:trPr>
          <w:trHeight w:val="765"/>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lastRenderedPageBreak/>
              <w:t>21</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 xml:space="preserve">آثار التغيرات في أسعار صرف </w:t>
            </w:r>
            <w:proofErr w:type="gramStart"/>
            <w:r w:rsidRPr="00D80AA0">
              <w:rPr>
                <w:sz w:val="36"/>
                <w:szCs w:val="36"/>
                <w:rtl/>
                <w:lang w:bidi="ar-SY"/>
              </w:rPr>
              <w:t>العملات</w:t>
            </w:r>
            <w:r w:rsidRPr="00D80AA0">
              <w:rPr>
                <w:rFonts w:hint="cs"/>
                <w:sz w:val="36"/>
                <w:szCs w:val="36"/>
                <w:lang w:bidi="ar-IQ"/>
              </w:rPr>
              <w:t xml:space="preserve"> </w:t>
            </w:r>
            <w:r w:rsidRPr="00D80AA0">
              <w:rPr>
                <w:sz w:val="36"/>
                <w:szCs w:val="36"/>
                <w:rtl/>
                <w:lang w:bidi="ar-SY"/>
              </w:rPr>
              <w:t xml:space="preserve"> الأجنبية</w:t>
            </w:r>
            <w:proofErr w:type="gramEnd"/>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The Effects of Changes in</w:t>
            </w:r>
            <w:r w:rsidRPr="00D80AA0">
              <w:rPr>
                <w:sz w:val="36"/>
                <w:szCs w:val="36"/>
                <w:rtl/>
                <w:lang w:bidi="ar-SY"/>
              </w:rPr>
              <w:t xml:space="preserve"> </w:t>
            </w:r>
            <w:r w:rsidRPr="00D80AA0">
              <w:rPr>
                <w:sz w:val="36"/>
                <w:szCs w:val="36"/>
                <w:lang w:bidi="ar-IQ"/>
              </w:rPr>
              <w:t>Foreign Exchange Rates</w:t>
            </w:r>
          </w:p>
        </w:tc>
      </w:tr>
      <w:tr w:rsidR="00D80AA0" w:rsidRPr="00D80AA0" w:rsidTr="00F76A10">
        <w:trPr>
          <w:trHeight w:val="586"/>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23</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proofErr w:type="gramStart"/>
            <w:r w:rsidRPr="00D80AA0">
              <w:rPr>
                <w:sz w:val="36"/>
                <w:szCs w:val="36"/>
                <w:rtl/>
                <w:lang w:bidi="ar-SY"/>
              </w:rPr>
              <w:t>تكاليف</w:t>
            </w:r>
            <w:proofErr w:type="gramEnd"/>
            <w:r w:rsidRPr="00D80AA0">
              <w:rPr>
                <w:sz w:val="36"/>
                <w:szCs w:val="36"/>
                <w:rtl/>
                <w:lang w:bidi="ar-SY"/>
              </w:rPr>
              <w:t xml:space="preserve"> الاقتراض</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Borrowing Costs</w:t>
            </w:r>
          </w:p>
        </w:tc>
      </w:tr>
      <w:tr w:rsidR="00D80AA0" w:rsidRPr="00D80AA0" w:rsidTr="00F76A10">
        <w:trPr>
          <w:trHeight w:val="496"/>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24</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الافصاح عن الأطراف ذات العلاقة</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Related Party Disclosures</w:t>
            </w:r>
          </w:p>
        </w:tc>
      </w:tr>
      <w:tr w:rsidR="00D80AA0" w:rsidRPr="00D80AA0" w:rsidTr="00F76A10">
        <w:trPr>
          <w:trHeight w:val="490"/>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26</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المحاسبة والتقرير عن برامج منافع التقاعد</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Accounting and Reporting by Retirement Benefit Plans</w:t>
            </w:r>
          </w:p>
        </w:tc>
      </w:tr>
      <w:tr w:rsidR="00D80AA0" w:rsidRPr="00D80AA0" w:rsidTr="00F76A10">
        <w:trPr>
          <w:trHeight w:val="605"/>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27</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القوائم المالية الموحدة</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Consolidated and Separate</w:t>
            </w:r>
            <w:r w:rsidRPr="00D80AA0">
              <w:rPr>
                <w:sz w:val="36"/>
                <w:szCs w:val="36"/>
                <w:rtl/>
                <w:lang w:bidi="ar-SY"/>
              </w:rPr>
              <w:t xml:space="preserve"> </w:t>
            </w:r>
            <w:r w:rsidRPr="00D80AA0">
              <w:rPr>
                <w:sz w:val="36"/>
                <w:szCs w:val="36"/>
                <w:lang w:bidi="ar-IQ"/>
              </w:rPr>
              <w:t>Financial Statements</w:t>
            </w:r>
          </w:p>
        </w:tc>
      </w:tr>
      <w:tr w:rsidR="00D80AA0" w:rsidRPr="00D80AA0" w:rsidTr="00F76A10">
        <w:trPr>
          <w:trHeight w:val="541"/>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28</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المحاسبة عن الاستثمارات في المنشآت الزميلة</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Investments in Associates</w:t>
            </w:r>
          </w:p>
        </w:tc>
      </w:tr>
      <w:tr w:rsidR="00D80AA0" w:rsidRPr="00D80AA0" w:rsidTr="00F76A10">
        <w:trPr>
          <w:trHeight w:val="765"/>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29</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التقرير المالي في الاقتصاديات ذات التضخم المرتفع</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Financial Reporting in</w:t>
            </w:r>
            <w:r w:rsidRPr="00D80AA0">
              <w:rPr>
                <w:sz w:val="36"/>
                <w:szCs w:val="36"/>
                <w:rtl/>
                <w:lang w:bidi="ar-SY"/>
              </w:rPr>
              <w:t xml:space="preserve"> </w:t>
            </w:r>
            <w:r w:rsidRPr="00D80AA0">
              <w:rPr>
                <w:sz w:val="36"/>
                <w:szCs w:val="36"/>
                <w:lang w:bidi="ar-IQ"/>
              </w:rPr>
              <w:t>Hyperinflationary Economies</w:t>
            </w:r>
          </w:p>
        </w:tc>
      </w:tr>
      <w:tr w:rsidR="00D80AA0" w:rsidRPr="00D80AA0" w:rsidTr="00F76A10">
        <w:trPr>
          <w:trHeight w:val="765"/>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30</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 xml:space="preserve">الإفصاح في القوائم المالية للبنوك </w:t>
            </w:r>
            <w:proofErr w:type="gramStart"/>
            <w:r w:rsidRPr="00D80AA0">
              <w:rPr>
                <w:sz w:val="36"/>
                <w:szCs w:val="36"/>
                <w:rtl/>
                <w:lang w:bidi="ar-SY"/>
              </w:rPr>
              <w:t>والمنشآت</w:t>
            </w:r>
            <w:proofErr w:type="gramEnd"/>
            <w:r w:rsidRPr="00D80AA0">
              <w:rPr>
                <w:sz w:val="36"/>
                <w:szCs w:val="36"/>
                <w:rtl/>
                <w:lang w:bidi="ar-SY"/>
              </w:rPr>
              <w:t xml:space="preserve"> المالية المشابهة</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Disclosures in the Financial</w:t>
            </w:r>
            <w:r w:rsidRPr="00D80AA0">
              <w:rPr>
                <w:sz w:val="36"/>
                <w:szCs w:val="36"/>
                <w:rtl/>
                <w:lang w:bidi="ar-SY"/>
              </w:rPr>
              <w:t xml:space="preserve"> </w:t>
            </w:r>
            <w:r w:rsidRPr="00D80AA0">
              <w:rPr>
                <w:sz w:val="36"/>
                <w:szCs w:val="36"/>
                <w:lang w:bidi="ar-IQ"/>
              </w:rPr>
              <w:t>Statements of Banks and Similar</w:t>
            </w:r>
            <w:r w:rsidRPr="00D80AA0">
              <w:rPr>
                <w:sz w:val="36"/>
                <w:szCs w:val="36"/>
                <w:rtl/>
                <w:lang w:bidi="ar-SY"/>
              </w:rPr>
              <w:t xml:space="preserve"> </w:t>
            </w:r>
            <w:r w:rsidRPr="00D80AA0">
              <w:rPr>
                <w:sz w:val="36"/>
                <w:szCs w:val="36"/>
                <w:lang w:bidi="ar-IQ"/>
              </w:rPr>
              <w:t>Financial Institutions</w:t>
            </w:r>
          </w:p>
        </w:tc>
      </w:tr>
      <w:tr w:rsidR="00D80AA0" w:rsidRPr="00D80AA0" w:rsidTr="00F76A10">
        <w:trPr>
          <w:trHeight w:val="765"/>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31</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الحصص في المشاريع المشتركة</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Interests In Joint Ventures</w:t>
            </w:r>
          </w:p>
        </w:tc>
      </w:tr>
      <w:tr w:rsidR="00D80AA0" w:rsidRPr="00D80AA0" w:rsidTr="00F76A10">
        <w:trPr>
          <w:trHeight w:val="765"/>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32</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 xml:space="preserve">الأدوات </w:t>
            </w:r>
            <w:proofErr w:type="gramStart"/>
            <w:r w:rsidRPr="00D80AA0">
              <w:rPr>
                <w:sz w:val="36"/>
                <w:szCs w:val="36"/>
                <w:rtl/>
                <w:lang w:bidi="ar-SY"/>
              </w:rPr>
              <w:t>المالية :</w:t>
            </w:r>
            <w:proofErr w:type="gramEnd"/>
            <w:r w:rsidRPr="00D80AA0">
              <w:rPr>
                <w:sz w:val="36"/>
                <w:szCs w:val="36"/>
                <w:rtl/>
                <w:lang w:bidi="ar-SY"/>
              </w:rPr>
              <w:t xml:space="preserve"> الإفصاح والعرض</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Financial Instruments: Disclosure and Presentation</w:t>
            </w:r>
          </w:p>
        </w:tc>
      </w:tr>
      <w:tr w:rsidR="00D80AA0" w:rsidRPr="00D80AA0" w:rsidTr="00F76A10">
        <w:trPr>
          <w:trHeight w:val="765"/>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33</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حصة السهم من الأرباح</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Earnings Per Share</w:t>
            </w:r>
          </w:p>
        </w:tc>
      </w:tr>
      <w:tr w:rsidR="00D80AA0" w:rsidRPr="00D80AA0" w:rsidTr="00F76A10">
        <w:trPr>
          <w:trHeight w:val="765"/>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lastRenderedPageBreak/>
              <w:t>34</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التقارير المالية المرحلية</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Interim Financial Reporting</w:t>
            </w:r>
          </w:p>
        </w:tc>
      </w:tr>
      <w:tr w:rsidR="00D80AA0" w:rsidRPr="00D80AA0" w:rsidTr="00F76A10">
        <w:trPr>
          <w:trHeight w:val="765"/>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36</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proofErr w:type="gramStart"/>
            <w:r w:rsidRPr="00D80AA0">
              <w:rPr>
                <w:sz w:val="36"/>
                <w:szCs w:val="36"/>
                <w:rtl/>
                <w:lang w:bidi="ar-SY"/>
              </w:rPr>
              <w:t>انخفاض</w:t>
            </w:r>
            <w:proofErr w:type="gramEnd"/>
            <w:r w:rsidRPr="00D80AA0">
              <w:rPr>
                <w:sz w:val="36"/>
                <w:szCs w:val="36"/>
                <w:rtl/>
                <w:lang w:bidi="ar-SY"/>
              </w:rPr>
              <w:t xml:space="preserve"> قيمة الموجودات</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Impairment of Assets</w:t>
            </w:r>
          </w:p>
        </w:tc>
      </w:tr>
      <w:tr w:rsidR="00D80AA0" w:rsidRPr="00D80AA0" w:rsidTr="00F76A10">
        <w:trPr>
          <w:trHeight w:val="765"/>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37</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المخصصات , الالتزامات والموجودات الطارئة</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Provisions, Contingent Liabilities</w:t>
            </w:r>
            <w:r w:rsidRPr="00D80AA0">
              <w:rPr>
                <w:sz w:val="36"/>
                <w:szCs w:val="36"/>
                <w:rtl/>
                <w:lang w:bidi="ar-SY"/>
              </w:rPr>
              <w:t xml:space="preserve"> </w:t>
            </w:r>
            <w:r w:rsidRPr="00D80AA0">
              <w:rPr>
                <w:sz w:val="36"/>
                <w:szCs w:val="36"/>
                <w:lang w:bidi="ar-IQ"/>
              </w:rPr>
              <w:t>and Contingent Assets</w:t>
            </w:r>
          </w:p>
        </w:tc>
      </w:tr>
      <w:tr w:rsidR="00D80AA0" w:rsidRPr="00D80AA0" w:rsidTr="00F76A10">
        <w:trPr>
          <w:trHeight w:val="765"/>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38</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الموجودات غير الملموسة</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Intangible Assets</w:t>
            </w:r>
          </w:p>
        </w:tc>
      </w:tr>
      <w:tr w:rsidR="00D80AA0" w:rsidRPr="00D80AA0" w:rsidTr="00F76A10">
        <w:trPr>
          <w:trHeight w:val="765"/>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39</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 xml:space="preserve">الأدوات </w:t>
            </w:r>
            <w:proofErr w:type="gramStart"/>
            <w:r w:rsidRPr="00D80AA0">
              <w:rPr>
                <w:sz w:val="36"/>
                <w:szCs w:val="36"/>
                <w:rtl/>
                <w:lang w:bidi="ar-SY"/>
              </w:rPr>
              <w:t>المالية :</w:t>
            </w:r>
            <w:proofErr w:type="gramEnd"/>
            <w:r w:rsidRPr="00D80AA0">
              <w:rPr>
                <w:sz w:val="36"/>
                <w:szCs w:val="36"/>
                <w:rtl/>
                <w:lang w:bidi="ar-SY"/>
              </w:rPr>
              <w:t xml:space="preserve"> الاعتراف والقياس</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Financial Instruments: Recognition and Measurement</w:t>
            </w:r>
          </w:p>
        </w:tc>
      </w:tr>
      <w:tr w:rsidR="00D80AA0" w:rsidRPr="00D80AA0" w:rsidTr="00F76A10">
        <w:trPr>
          <w:trHeight w:val="765"/>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40</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proofErr w:type="gramStart"/>
            <w:r w:rsidRPr="00D80AA0">
              <w:rPr>
                <w:sz w:val="36"/>
                <w:szCs w:val="36"/>
                <w:rtl/>
                <w:lang w:bidi="ar-SY"/>
              </w:rPr>
              <w:t>الاستثمارات</w:t>
            </w:r>
            <w:proofErr w:type="gramEnd"/>
            <w:r w:rsidRPr="00D80AA0">
              <w:rPr>
                <w:sz w:val="36"/>
                <w:szCs w:val="36"/>
                <w:rtl/>
                <w:lang w:bidi="ar-SY"/>
              </w:rPr>
              <w:t xml:space="preserve"> العقارية</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Investment Property</w:t>
            </w:r>
          </w:p>
        </w:tc>
      </w:tr>
      <w:tr w:rsidR="00D80AA0" w:rsidRPr="00D80AA0" w:rsidTr="00F76A10">
        <w:trPr>
          <w:trHeight w:val="765"/>
          <w:tblCellSpacing w:w="0" w:type="dxa"/>
          <w:jc w:val="center"/>
        </w:trPr>
        <w:tc>
          <w:tcPr>
            <w:tcW w:w="1707"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b/>
                <w:bCs/>
                <w:sz w:val="36"/>
                <w:szCs w:val="36"/>
                <w:lang w:bidi="ar-IQ"/>
              </w:rPr>
            </w:pPr>
            <w:r w:rsidRPr="00D80AA0">
              <w:rPr>
                <w:b/>
                <w:bCs/>
                <w:sz w:val="36"/>
                <w:szCs w:val="36"/>
                <w:rtl/>
                <w:lang w:bidi="ar-SY"/>
              </w:rPr>
              <w:t>41</w:t>
            </w:r>
          </w:p>
        </w:tc>
        <w:tc>
          <w:tcPr>
            <w:tcW w:w="3402"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rtl/>
                <w:lang w:bidi="ar-SY"/>
              </w:rPr>
              <w:t>الزراعة</w:t>
            </w:r>
          </w:p>
        </w:tc>
        <w:tc>
          <w:tcPr>
            <w:tcW w:w="6159" w:type="dxa"/>
            <w:tcBorders>
              <w:top w:val="dotted" w:sz="4" w:space="0" w:color="auto"/>
              <w:left w:val="dotted" w:sz="4" w:space="0" w:color="auto"/>
              <w:bottom w:val="dotted" w:sz="4" w:space="0" w:color="auto"/>
              <w:right w:val="dotted" w:sz="4" w:space="0" w:color="auto"/>
            </w:tcBorders>
            <w:vAlign w:val="center"/>
            <w:hideMark/>
          </w:tcPr>
          <w:p w:rsidR="00D80AA0" w:rsidRPr="00D80AA0" w:rsidRDefault="00D80AA0" w:rsidP="00D80AA0">
            <w:pPr>
              <w:tabs>
                <w:tab w:val="left" w:pos="2036"/>
              </w:tabs>
              <w:rPr>
                <w:sz w:val="36"/>
                <w:szCs w:val="36"/>
                <w:lang w:bidi="ar-IQ"/>
              </w:rPr>
            </w:pPr>
            <w:r w:rsidRPr="00D80AA0">
              <w:rPr>
                <w:sz w:val="36"/>
                <w:szCs w:val="36"/>
                <w:lang w:bidi="ar-IQ"/>
              </w:rPr>
              <w:t>Agriculture</w:t>
            </w:r>
          </w:p>
        </w:tc>
      </w:tr>
    </w:tbl>
    <w:p w:rsidR="00B5735C" w:rsidRDefault="00B5735C" w:rsidP="0054417A">
      <w:pPr>
        <w:tabs>
          <w:tab w:val="left" w:pos="2036"/>
        </w:tabs>
        <w:rPr>
          <w:sz w:val="36"/>
          <w:szCs w:val="36"/>
          <w:rtl/>
          <w:lang w:bidi="ar-IQ"/>
        </w:rPr>
      </w:pPr>
    </w:p>
    <w:sectPr w:rsidR="00B5735C" w:rsidSect="00514D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C13"/>
    <w:multiLevelType w:val="hybridMultilevel"/>
    <w:tmpl w:val="50761CF0"/>
    <w:lvl w:ilvl="0" w:tplc="FC085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322CF9"/>
    <w:multiLevelType w:val="hybridMultilevel"/>
    <w:tmpl w:val="F440D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BD5CDD"/>
    <w:multiLevelType w:val="hybridMultilevel"/>
    <w:tmpl w:val="F1C0D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3C658C"/>
    <w:multiLevelType w:val="hybridMultilevel"/>
    <w:tmpl w:val="97F89D10"/>
    <w:lvl w:ilvl="0" w:tplc="33522CF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5C"/>
    <w:rsid w:val="000F6C85"/>
    <w:rsid w:val="003E253E"/>
    <w:rsid w:val="00442015"/>
    <w:rsid w:val="004A3D6A"/>
    <w:rsid w:val="00514DBC"/>
    <w:rsid w:val="0054417A"/>
    <w:rsid w:val="00654433"/>
    <w:rsid w:val="007B079B"/>
    <w:rsid w:val="00864C7D"/>
    <w:rsid w:val="009C0767"/>
    <w:rsid w:val="009F1A1F"/>
    <w:rsid w:val="00AA7418"/>
    <w:rsid w:val="00B135A7"/>
    <w:rsid w:val="00B5735C"/>
    <w:rsid w:val="00BE54E8"/>
    <w:rsid w:val="00C048DD"/>
    <w:rsid w:val="00C06542"/>
    <w:rsid w:val="00C06949"/>
    <w:rsid w:val="00CE12CF"/>
    <w:rsid w:val="00CF0F70"/>
    <w:rsid w:val="00D80AA0"/>
    <w:rsid w:val="00DD19BF"/>
    <w:rsid w:val="00E14EB5"/>
    <w:rsid w:val="00F76A10"/>
    <w:rsid w:val="00F952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35C"/>
    <w:pPr>
      <w:ind w:left="720"/>
      <w:contextualSpacing/>
    </w:pPr>
  </w:style>
  <w:style w:type="table" w:styleId="TableGrid">
    <w:name w:val="Table Grid"/>
    <w:basedOn w:val="TableNormal"/>
    <w:uiPriority w:val="59"/>
    <w:rsid w:val="00AA7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35C"/>
    <w:pPr>
      <w:ind w:left="720"/>
      <w:contextualSpacing/>
    </w:pPr>
  </w:style>
  <w:style w:type="table" w:styleId="TableGrid">
    <w:name w:val="Table Grid"/>
    <w:basedOn w:val="TableNormal"/>
    <w:uiPriority w:val="59"/>
    <w:rsid w:val="00AA7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AL-RA'Y</dc:creator>
  <cp:lastModifiedBy>AL-RA'Y</cp:lastModifiedBy>
  <cp:revision>4</cp:revision>
  <dcterms:created xsi:type="dcterms:W3CDTF">2019-02-14T19:28:00Z</dcterms:created>
  <dcterms:modified xsi:type="dcterms:W3CDTF">2019-02-21T15:59:00Z</dcterms:modified>
</cp:coreProperties>
</file>