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812D0E" w:rsidP="00CA735C">
      <w:pPr>
        <w:bidi/>
        <w:rPr>
          <w:rtl/>
          <w:lang w:bidi="ar-IQ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9525" t="8255" r="952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13598D" w:rsidRDefault="0013598D" w:rsidP="0013598D">
                            <w:pPr>
                              <w:bidi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IDmEio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CA735C" w:rsidRPr="0013598D" w:rsidRDefault="0013598D" w:rsidP="0013598D">
                      <w:pPr>
                        <w:bidi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Fonts w:hint="cs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12D0E" w:rsidRPr="005D5435" w:rsidTr="00F7576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12D0E" w:rsidRPr="00DB131F" w:rsidRDefault="00812D0E" w:rsidP="00812D0E">
            <w:pPr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12D0E" w:rsidRPr="00B6023D" w:rsidRDefault="00812D0E" w:rsidP="00F43B60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جامعة بغداد/ كلية الأدارة والأقتصاد</w:t>
            </w:r>
          </w:p>
        </w:tc>
      </w:tr>
      <w:tr w:rsidR="00812D0E" w:rsidRPr="00DB131F" w:rsidTr="00F7576F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812D0E" w:rsidRPr="00DB131F" w:rsidRDefault="00812D0E" w:rsidP="00812D0E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812D0E" w:rsidRPr="00DB131F" w:rsidRDefault="00812D0E" w:rsidP="00F43B60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المحاسبة</w:t>
            </w:r>
            <w:r w:rsidRPr="00DB131F">
              <w:rPr>
                <w:rFonts w:ascii="Cambria" w:hAnsi="Cambria" w:cs="Times New Roman"/>
                <w:color w:val="D9D9D9"/>
                <w:sz w:val="28"/>
                <w:szCs w:val="28"/>
                <w:rtl/>
                <w:lang w:bidi="ar-IQ"/>
              </w:rPr>
              <w:t>القسم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D9D9D9"/>
                <w:sz w:val="28"/>
                <w:szCs w:val="28"/>
                <w:rtl/>
                <w:lang w:bidi="ar-IQ"/>
              </w:rPr>
              <w:t>العلمي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12D0E" w:rsidRPr="00DB131F" w:rsidTr="00F7576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12D0E" w:rsidRPr="00DB131F" w:rsidRDefault="00812D0E" w:rsidP="00812D0E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12D0E" w:rsidRPr="00DB131F" w:rsidRDefault="00812D0E" w:rsidP="00F43B60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محاسبة التكاليف</w:t>
            </w:r>
          </w:p>
        </w:tc>
      </w:tr>
      <w:tr w:rsidR="00812D0E" w:rsidRPr="00DB131F" w:rsidTr="00F7576F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812D0E" w:rsidRPr="00DB131F" w:rsidRDefault="00812D0E" w:rsidP="00812D0E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812D0E" w:rsidRPr="00DB131F" w:rsidRDefault="00812D0E" w:rsidP="00F43B60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برنامج بكلوريوس محاسبة </w:t>
            </w:r>
          </w:p>
        </w:tc>
      </w:tr>
      <w:tr w:rsidR="00812D0E" w:rsidRPr="00DB131F" w:rsidTr="00F7576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12D0E" w:rsidRPr="00DB131F" w:rsidRDefault="00812D0E" w:rsidP="00812D0E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12D0E" w:rsidRPr="00DB131F" w:rsidRDefault="00812D0E" w:rsidP="00F43B60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صف دراسي</w:t>
            </w:r>
          </w:p>
        </w:tc>
      </w:tr>
      <w:tr w:rsidR="00812D0E" w:rsidRPr="00DB131F" w:rsidTr="00F7576F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812D0E" w:rsidRPr="00DB131F" w:rsidRDefault="00812D0E" w:rsidP="00812D0E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812D0E" w:rsidRPr="00DB131F" w:rsidRDefault="00812D0E" w:rsidP="00F43B60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سنة دراسية </w:t>
            </w:r>
          </w:p>
        </w:tc>
      </w:tr>
      <w:tr w:rsidR="00812D0E" w:rsidRPr="00DB131F" w:rsidTr="00F7576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12D0E" w:rsidRPr="00DB131F" w:rsidRDefault="00812D0E" w:rsidP="00812D0E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12D0E" w:rsidRPr="00DB131F" w:rsidRDefault="00812D0E" w:rsidP="00F43B60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 ساعة اسبوعياً</w:t>
            </w:r>
          </w:p>
        </w:tc>
      </w:tr>
      <w:tr w:rsidR="00812D0E" w:rsidRPr="00DB131F" w:rsidTr="00F7576F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812D0E" w:rsidRPr="00DB131F" w:rsidRDefault="00812D0E" w:rsidP="00812D0E">
            <w:pPr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812D0E" w:rsidRPr="00DB131F" w:rsidRDefault="00812D0E" w:rsidP="00DB404D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1/</w:t>
            </w:r>
            <w:r w:rsidR="00DB404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/201</w:t>
            </w:r>
            <w:r w:rsidR="00DB404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812D0E" w:rsidRPr="00DB131F" w:rsidTr="00F7576F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812D0E" w:rsidRDefault="00812D0E" w:rsidP="00812D0E">
            <w:pPr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  <w:p w:rsidR="00812D0E" w:rsidRPr="00DB131F" w:rsidRDefault="00812D0E" w:rsidP="00E55246">
            <w:pPr>
              <w:autoSpaceDE w:val="0"/>
              <w:autoSpaceDN w:val="0"/>
              <w:adjustRightInd w:val="0"/>
              <w:ind w:left="36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تعريف الطالب بمفاهيم الكلفة ونظم التكاليف </w:t>
            </w:r>
            <w:r w:rsidR="00E5524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وربط التكاليف المعيارية ب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المراحل الأنتاجية </w:t>
            </w:r>
            <w:r w:rsidR="00E5524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والتعرف على تقنيات ادارة الكلفة الستراتيجية وتوضيح اثرها في محاسبة التكلفة مثل تقنية التكلفة على اساس الانشطة وتقنية الانتاج في الوقت المحدد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 </w:t>
            </w:r>
          </w:p>
        </w:tc>
      </w:tr>
      <w:tr w:rsidR="00812D0E" w:rsidRPr="005D5435" w:rsidTr="00F7576F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812D0E" w:rsidRPr="00E55246" w:rsidRDefault="00812D0E" w:rsidP="00F7576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val="en-US" w:bidi="ar-IQ"/>
              </w:rPr>
            </w:pPr>
          </w:p>
        </w:tc>
      </w:tr>
    </w:tbl>
    <w:p w:rsidR="00CA735C" w:rsidRDefault="00CA735C" w:rsidP="00CA735C">
      <w:pPr>
        <w:bidi/>
        <w:rPr>
          <w:rFonts w:hint="cs"/>
          <w:rtl/>
          <w:lang w:bidi="ar-IQ"/>
        </w:rPr>
      </w:pPr>
    </w:p>
    <w:p w:rsidR="00F43B60" w:rsidRDefault="00F43B60" w:rsidP="00F43B60">
      <w:pPr>
        <w:bidi/>
        <w:rPr>
          <w:rtl/>
          <w:lang w:bidi="ar-IQ"/>
        </w:rPr>
      </w:pPr>
    </w:p>
    <w:p w:rsidR="00F43B60" w:rsidRDefault="00F43B60" w:rsidP="00F43B60">
      <w:pPr>
        <w:bidi/>
        <w:rPr>
          <w:rtl/>
          <w:lang w:bidi="ar-IQ"/>
        </w:rPr>
      </w:pPr>
    </w:p>
    <w:p w:rsidR="00F43B60" w:rsidRDefault="00F43B60" w:rsidP="00F43B60">
      <w:pPr>
        <w:bidi/>
        <w:rPr>
          <w:rtl/>
          <w:lang w:bidi="ar-IQ"/>
        </w:rPr>
      </w:pPr>
    </w:p>
    <w:p w:rsidR="00F43B60" w:rsidRDefault="00F43B60" w:rsidP="00F43B60">
      <w:pPr>
        <w:bidi/>
        <w:rPr>
          <w:rtl/>
          <w:lang w:bidi="ar-IQ"/>
        </w:rPr>
      </w:pPr>
    </w:p>
    <w:p w:rsidR="00F43B60" w:rsidRDefault="00F43B60" w:rsidP="00F43B60">
      <w:pPr>
        <w:bidi/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F43B60" w:rsidTr="0095000C">
        <w:trPr>
          <w:trHeight w:val="516"/>
        </w:trPr>
        <w:tc>
          <w:tcPr>
            <w:tcW w:w="9212" w:type="dxa"/>
          </w:tcPr>
          <w:p w:rsidR="00F43B60" w:rsidRDefault="00F43B60" w:rsidP="0095000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10- مخرجات المقرر وطرائق التعليم والتعلم والتقييم</w:t>
            </w:r>
          </w:p>
        </w:tc>
      </w:tr>
      <w:tr w:rsidR="00F43B60" w:rsidTr="0095000C">
        <w:trPr>
          <w:trHeight w:val="915"/>
        </w:trPr>
        <w:tc>
          <w:tcPr>
            <w:tcW w:w="9212" w:type="dxa"/>
          </w:tcPr>
          <w:p w:rsidR="00F43B60" w:rsidRPr="00DB404D" w:rsidRDefault="00F43B60" w:rsidP="00F43B60">
            <w:pPr>
              <w:pStyle w:val="ListParagraph"/>
              <w:numPr>
                <w:ilvl w:val="0"/>
                <w:numId w:val="3"/>
              </w:numPr>
              <w:bidi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404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</w:p>
          <w:p w:rsidR="00F43B60" w:rsidRPr="00DB131F" w:rsidRDefault="00F43B60" w:rsidP="0095000C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404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التعريف بمفاهيم الكلفة وتصنيفاتها والتعريف للكلف والتميز بها والمقدرة على معرفة الفرق بين المحاسبة المالية والكلفة</w:t>
            </w:r>
          </w:p>
          <w:p w:rsidR="00F43B60" w:rsidRPr="00DB131F" w:rsidRDefault="00F43B60" w:rsidP="00DB404D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اكساب الطالب المعرفة بالتكاليف </w:t>
            </w:r>
            <w:r w:rsidR="00DB404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المعيارية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F43B60" w:rsidRPr="00DB131F" w:rsidRDefault="00F43B60" w:rsidP="0095000C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DB404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ربط موضوع التكاليف المعيارية مع نظام المراحل الانتاجية.</w:t>
            </w:r>
          </w:p>
          <w:p w:rsidR="00F43B60" w:rsidRPr="00DB404D" w:rsidRDefault="00F43B60" w:rsidP="0095000C">
            <w:pPr>
              <w:pStyle w:val="ListParagraph"/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43B60" w:rsidRPr="00DB404D" w:rsidRDefault="00F43B60" w:rsidP="0095000C">
            <w:pPr>
              <w:pStyle w:val="ListParagraph"/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404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DB404D" w:rsidRPr="00DB404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توضيح موضوع التكاليف على اساس الانشطة. ومزايا واهميته.</w:t>
            </w:r>
          </w:p>
          <w:p w:rsidR="00F43B60" w:rsidRPr="00DB404D" w:rsidRDefault="00F43B60" w:rsidP="0095000C">
            <w:pPr>
              <w:pStyle w:val="ListParagraph"/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404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أ3-</w:t>
            </w:r>
            <w:r w:rsidR="00DB404D" w:rsidRPr="00DB404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توضيح مفهوم الانتاج في الوقت المحدد كاحد التقنيات المعاصرة</w:t>
            </w:r>
          </w:p>
          <w:p w:rsidR="00F43B60" w:rsidRPr="00DB404D" w:rsidRDefault="00F43B60" w:rsidP="0095000C">
            <w:pPr>
              <w:pStyle w:val="ListParagraph"/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404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DB404D" w:rsidRPr="00DB404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F43B60" w:rsidRPr="00DB404D" w:rsidRDefault="00F43B60" w:rsidP="0095000C">
            <w:pPr>
              <w:pStyle w:val="ListParagraph"/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404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أ5-</w:t>
            </w:r>
          </w:p>
          <w:p w:rsidR="00F43B60" w:rsidRPr="00DB404D" w:rsidRDefault="00F43B60" w:rsidP="0095000C">
            <w:pPr>
              <w:pStyle w:val="ListParagraph"/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404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أ6-</w:t>
            </w:r>
          </w:p>
        </w:tc>
      </w:tr>
      <w:tr w:rsidR="00F43B60" w:rsidTr="0095000C">
        <w:trPr>
          <w:trHeight w:val="972"/>
        </w:trPr>
        <w:tc>
          <w:tcPr>
            <w:tcW w:w="9212" w:type="dxa"/>
          </w:tcPr>
          <w:p w:rsidR="00F43B60" w:rsidRPr="00284F9B" w:rsidRDefault="00F43B60" w:rsidP="0095000C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84F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ب- الاهداف المهاراتية الخاصة بالمقرر</w:t>
            </w:r>
          </w:p>
          <w:p w:rsidR="00F43B60" w:rsidRPr="00284F9B" w:rsidRDefault="00F43B60" w:rsidP="00284F9B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84F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ب1- </w:t>
            </w:r>
            <w:r w:rsidR="00284F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القدرة على استيعاب تطبيقات محاسبة الكلفة المتقدمة.</w:t>
            </w:r>
          </w:p>
          <w:p w:rsidR="00F43B60" w:rsidRPr="00284F9B" w:rsidRDefault="00F43B60" w:rsidP="0095000C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84F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ب2-</w:t>
            </w:r>
            <w:r w:rsidR="00284F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تطوير مهارة الطالب في كيفية احتساب الكلفة وفقا للتقنيات المعاصرة.</w:t>
            </w:r>
          </w:p>
          <w:p w:rsidR="00F43B60" w:rsidRPr="00284F9B" w:rsidRDefault="00F43B60" w:rsidP="0095000C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84F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ب3-</w:t>
            </w:r>
          </w:p>
          <w:p w:rsidR="00F43B60" w:rsidRPr="00284F9B" w:rsidRDefault="00F43B60" w:rsidP="0095000C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84F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ب4-</w:t>
            </w:r>
          </w:p>
        </w:tc>
      </w:tr>
      <w:tr w:rsidR="00F43B60" w:rsidTr="0095000C">
        <w:trPr>
          <w:trHeight w:val="511"/>
        </w:trPr>
        <w:tc>
          <w:tcPr>
            <w:tcW w:w="9212" w:type="dxa"/>
          </w:tcPr>
          <w:p w:rsidR="00F43B60" w:rsidRDefault="00F43B60" w:rsidP="0095000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F43B60" w:rsidTr="0095000C">
        <w:trPr>
          <w:trHeight w:val="1396"/>
        </w:trPr>
        <w:tc>
          <w:tcPr>
            <w:tcW w:w="9212" w:type="dxa"/>
          </w:tcPr>
          <w:p w:rsidR="00F43B60" w:rsidRPr="00284F9B" w:rsidRDefault="00F43B60" w:rsidP="00284F9B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اسلوب  المحاضرة</w:t>
            </w:r>
          </w:p>
          <w:p w:rsidR="00F43B60" w:rsidRPr="00284F9B" w:rsidRDefault="00284F9B" w:rsidP="00284F9B">
            <w:pPr>
              <w:pStyle w:val="ListParagraph"/>
              <w:numPr>
                <w:ilvl w:val="0"/>
                <w:numId w:val="6"/>
              </w:numPr>
              <w:bidi/>
              <w:ind w:left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1- </w:t>
            </w:r>
            <w:r w:rsidRPr="00284F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 محاضرة نظرية.</w:t>
            </w:r>
          </w:p>
          <w:p w:rsidR="00284F9B" w:rsidRPr="00284F9B" w:rsidRDefault="00284F9B" w:rsidP="00284F9B">
            <w:pPr>
              <w:pStyle w:val="ListParagraph"/>
              <w:numPr>
                <w:ilvl w:val="0"/>
                <w:numId w:val="6"/>
              </w:numPr>
              <w:bidi/>
              <w:ind w:left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2- </w:t>
            </w:r>
            <w:r w:rsidRPr="00284F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تحضير الطالب المسبق للمحاضرة.</w:t>
            </w:r>
          </w:p>
          <w:p w:rsidR="00284F9B" w:rsidRPr="00284F9B" w:rsidRDefault="00284F9B" w:rsidP="00284F9B">
            <w:pPr>
              <w:pStyle w:val="ListParagraph"/>
              <w:numPr>
                <w:ilvl w:val="0"/>
                <w:numId w:val="6"/>
              </w:numPr>
              <w:bidi/>
              <w:ind w:left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3- </w:t>
            </w:r>
            <w:r w:rsidRPr="00284F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المشاركة في النقاش داخل المحاضرة.</w:t>
            </w:r>
          </w:p>
        </w:tc>
      </w:tr>
      <w:tr w:rsidR="00F43B60" w:rsidTr="0095000C">
        <w:trPr>
          <w:trHeight w:val="553"/>
        </w:trPr>
        <w:tc>
          <w:tcPr>
            <w:tcW w:w="9212" w:type="dxa"/>
          </w:tcPr>
          <w:p w:rsidR="00F43B60" w:rsidRDefault="00F43B60" w:rsidP="0095000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F43B60" w:rsidTr="0095000C">
        <w:trPr>
          <w:trHeight w:val="1283"/>
        </w:trPr>
        <w:tc>
          <w:tcPr>
            <w:tcW w:w="9212" w:type="dxa"/>
          </w:tcPr>
          <w:p w:rsidR="00284F9B" w:rsidRDefault="00284F9B" w:rsidP="00F43B60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43B60" w:rsidRDefault="00F43B60" w:rsidP="00284F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284F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الأمتحانات  التحريرية ومدى استجابة الطالب للمادة .</w:t>
            </w:r>
          </w:p>
          <w:p w:rsidR="00284F9B" w:rsidRDefault="00284F9B" w:rsidP="00284F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الواجبات البيتية والتحضير للمحاضرة مسبقا.</w:t>
            </w:r>
          </w:p>
          <w:p w:rsidR="00284F9B" w:rsidRPr="00284F9B" w:rsidRDefault="00284F9B" w:rsidP="00284F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القصيرة .</w:t>
            </w:r>
          </w:p>
          <w:p w:rsidR="00F43B60" w:rsidRPr="00286786" w:rsidRDefault="00F43B60" w:rsidP="0095000C">
            <w:pPr>
              <w:bidi/>
              <w:rPr>
                <w:rtl/>
                <w:lang w:val="en-US" w:bidi="ar-IQ"/>
              </w:rPr>
            </w:pPr>
          </w:p>
        </w:tc>
      </w:tr>
      <w:tr w:rsidR="00F43B60" w:rsidRPr="00EB787C" w:rsidTr="0095000C">
        <w:trPr>
          <w:trHeight w:val="972"/>
        </w:trPr>
        <w:tc>
          <w:tcPr>
            <w:tcW w:w="9212" w:type="dxa"/>
          </w:tcPr>
          <w:p w:rsidR="00F43B60" w:rsidRPr="00EB787C" w:rsidRDefault="00F43B60" w:rsidP="0095000C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B787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ج- الاهداف الوجدانية والقيمية</w:t>
            </w:r>
          </w:p>
          <w:p w:rsidR="00F43B60" w:rsidRPr="00EB787C" w:rsidRDefault="00F43B60" w:rsidP="0095000C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B787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EB787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الربط بين الجانب النظري لمحاسبة التكاليف المتقدمة والتطبيقاتالموجودة اثناء حل التمارين.</w:t>
            </w:r>
          </w:p>
          <w:p w:rsidR="00F43B60" w:rsidRPr="00EB787C" w:rsidRDefault="00F43B60" w:rsidP="0095000C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B787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ج2-</w:t>
            </w:r>
          </w:p>
          <w:p w:rsidR="00F43B60" w:rsidRPr="00EB787C" w:rsidRDefault="00F43B60" w:rsidP="0095000C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B787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ج3-</w:t>
            </w:r>
          </w:p>
          <w:p w:rsidR="00F43B60" w:rsidRPr="00EB787C" w:rsidRDefault="00F43B60" w:rsidP="0095000C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B787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ج4-</w:t>
            </w:r>
          </w:p>
        </w:tc>
      </w:tr>
      <w:tr w:rsidR="00F43B60" w:rsidRPr="00EB787C" w:rsidTr="0095000C">
        <w:trPr>
          <w:trHeight w:val="485"/>
        </w:trPr>
        <w:tc>
          <w:tcPr>
            <w:tcW w:w="9212" w:type="dxa"/>
          </w:tcPr>
          <w:p w:rsidR="00F43B60" w:rsidRPr="00EB787C" w:rsidRDefault="00F43B60" w:rsidP="0095000C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B787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طرائق التعليم والتعلم</w:t>
            </w:r>
          </w:p>
        </w:tc>
      </w:tr>
      <w:tr w:rsidR="00F43B60" w:rsidRPr="00EB787C" w:rsidTr="0095000C">
        <w:trPr>
          <w:trHeight w:val="1257"/>
        </w:trPr>
        <w:tc>
          <w:tcPr>
            <w:tcW w:w="9212" w:type="dxa"/>
          </w:tcPr>
          <w:p w:rsidR="00F43B60" w:rsidRDefault="00EB787C" w:rsidP="00252AF9">
            <w:pPr>
              <w:pStyle w:val="ListParagraph"/>
              <w:numPr>
                <w:ilvl w:val="0"/>
                <w:numId w:val="8"/>
              </w:numPr>
              <w:bidi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252AF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استخدام اسلوب دراسة الحالة .</w:t>
            </w:r>
          </w:p>
          <w:p w:rsidR="00252AF9" w:rsidRPr="00252AF9" w:rsidRDefault="00252AF9" w:rsidP="00252AF9">
            <w:pPr>
              <w:pStyle w:val="ListParagraph"/>
              <w:numPr>
                <w:ilvl w:val="0"/>
                <w:numId w:val="8"/>
              </w:numPr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استخدام اسلوب العصف الذهني من خلال اجراء نقاش علمي مع الطلبة .</w:t>
            </w:r>
          </w:p>
          <w:p w:rsidR="00EB787C" w:rsidRPr="00EB787C" w:rsidRDefault="00EB787C" w:rsidP="00EB787C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43B60" w:rsidRPr="005D5435" w:rsidTr="0095000C">
        <w:trPr>
          <w:trHeight w:val="567"/>
        </w:trPr>
        <w:tc>
          <w:tcPr>
            <w:tcW w:w="9212" w:type="dxa"/>
          </w:tcPr>
          <w:p w:rsidR="00F43B60" w:rsidRPr="00EB787C" w:rsidRDefault="00F43B60" w:rsidP="0095000C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B787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طرائق التقييم</w:t>
            </w:r>
          </w:p>
        </w:tc>
      </w:tr>
      <w:tr w:rsidR="00F43B60" w:rsidRPr="00EB787C" w:rsidTr="0095000C">
        <w:trPr>
          <w:trHeight w:val="1539"/>
        </w:trPr>
        <w:tc>
          <w:tcPr>
            <w:tcW w:w="9212" w:type="dxa"/>
          </w:tcPr>
          <w:p w:rsidR="00F43B60" w:rsidRDefault="00F43B60" w:rsidP="00252AF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252AF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الأسئلة الموجهه اثناء المحاضرة</w:t>
            </w:r>
            <w:r w:rsidR="00252AF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252AF9" w:rsidRPr="00252AF9" w:rsidRDefault="00252AF9" w:rsidP="00252AF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تقييم الطالب لنفسه.</w:t>
            </w:r>
          </w:p>
          <w:p w:rsidR="00F43B60" w:rsidRPr="00EB787C" w:rsidRDefault="00F43B60" w:rsidP="0095000C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F43B60" w:rsidRPr="00EB787C" w:rsidRDefault="00EB787C" w:rsidP="00F43B60">
      <w:pPr>
        <w:bidi/>
        <w:rPr>
          <w:rFonts w:ascii="Cambria" w:hAnsi="Cambria" w:cs="Times New Roman"/>
          <w:color w:val="000000"/>
          <w:sz w:val="28"/>
          <w:szCs w:val="28"/>
          <w:lang w:bidi="ar-IQ"/>
        </w:rPr>
      </w:pPr>
      <w:r w:rsidRPr="00EB787C">
        <w:rPr>
          <w:rFonts w:ascii="Cambria" w:hAnsi="Cambria" w:cs="Times New Roman"/>
          <w:noProof/>
          <w:color w:val="000000"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1D2C1A" wp14:editId="28319A18">
                <wp:simplePos x="0" y="0"/>
                <wp:positionH relativeFrom="column">
                  <wp:posOffset>-57150</wp:posOffset>
                </wp:positionH>
                <wp:positionV relativeFrom="paragraph">
                  <wp:posOffset>357505</wp:posOffset>
                </wp:positionV>
                <wp:extent cx="5857875" cy="16002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B60" w:rsidRPr="00A306A4" w:rsidRDefault="00F43B60" w:rsidP="00F43B60">
                            <w:pPr>
                              <w:jc w:val="right"/>
                              <w:rPr>
                                <w:rFonts w:ascii="Cambria" w:hAnsi="Cambria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A306A4">
                              <w:rPr>
                                <w:rFonts w:ascii="Cambria" w:hAnsi="Cambria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F43B60" w:rsidRPr="00A306A4" w:rsidRDefault="00F43B60" w:rsidP="00F43B60">
                            <w:pPr>
                              <w:jc w:val="right"/>
                              <w:rPr>
                                <w:rFonts w:ascii="Cambria" w:hAnsi="Cambria" w:cs="Times New Roman"/>
                                <w:color w:val="000000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306A4">
                              <w:rPr>
                                <w:rFonts w:ascii="Cambria" w:hAnsi="Cambria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د1- </w:t>
                            </w:r>
                            <w:r w:rsidR="00A306A4">
                              <w:rPr>
                                <w:rFonts w:ascii="Cambria" w:hAnsi="Cambria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القدرة على الربط رتابة الانحرافات الموجودة من خلال مقارنة التكلفة الفعلية بالتكلفة المعيارية باعتبار ان التكاليف المعيارية احد الموضوعات الهامة لمادة محاسبة التكاليف المتقدمة.</w:t>
                            </w:r>
                          </w:p>
                          <w:p w:rsidR="00F43B60" w:rsidRDefault="00F43B60" w:rsidP="00F43B60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د2-</w:t>
                            </w:r>
                          </w:p>
                          <w:p w:rsidR="00F43B60" w:rsidRDefault="00F43B60" w:rsidP="00F43B60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د3-</w:t>
                            </w:r>
                          </w:p>
                          <w:p w:rsidR="00F43B60" w:rsidRDefault="00F43B60" w:rsidP="00F43B60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د4-</w:t>
                            </w:r>
                          </w:p>
                          <w:p w:rsidR="00F43B60" w:rsidRDefault="00F43B60" w:rsidP="00F43B60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.5pt;margin-top:28.15pt;width:461.2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">
                <v:textbox>
                  <w:txbxContent>
                    <w:p w:rsidR="00F43B60" w:rsidRPr="00A306A4" w:rsidRDefault="00F43B60" w:rsidP="00F43B60">
                      <w:pPr>
                        <w:jc w:val="right"/>
                        <w:rPr>
                          <w:rFonts w:ascii="Cambria" w:hAnsi="Cambria" w:cs="Times New Roman"/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A306A4">
                        <w:rPr>
                          <w:rFonts w:ascii="Cambria" w:hAnsi="Cambria" w:cs="Times New Roman" w:hint="cs"/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F43B60" w:rsidRPr="00A306A4" w:rsidRDefault="00F43B60" w:rsidP="00F43B60">
                      <w:pPr>
                        <w:jc w:val="right"/>
                        <w:rPr>
                          <w:rFonts w:ascii="Cambria" w:hAnsi="Cambria" w:cs="Times New Roman"/>
                          <w:color w:val="000000"/>
                          <w:sz w:val="28"/>
                          <w:szCs w:val="28"/>
                          <w:lang w:bidi="ar-IQ"/>
                        </w:rPr>
                      </w:pPr>
                      <w:r w:rsidRPr="00A306A4">
                        <w:rPr>
                          <w:rFonts w:ascii="Cambria" w:hAnsi="Cambria" w:cs="Times New Roman" w:hint="cs"/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  <w:t xml:space="preserve">د1- </w:t>
                      </w:r>
                      <w:r w:rsidR="00A306A4">
                        <w:rPr>
                          <w:rFonts w:ascii="Cambria" w:hAnsi="Cambria" w:cs="Times New Roman" w:hint="cs"/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  <w:t>القدرة على الربط رتابة الانحرافات الموجودة من خلال مقارنة التكلفة الفعلية بالتكلفة المعيارية باعتبار ان التكاليف المعيارية احد الموضوعات الهامة لمادة محاسبة التكاليف المتقدمة.</w:t>
                      </w:r>
                    </w:p>
                    <w:p w:rsidR="00F43B60" w:rsidRDefault="00F43B60" w:rsidP="00F43B60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د2-</w:t>
                      </w:r>
                    </w:p>
                    <w:p w:rsidR="00F43B60" w:rsidRDefault="00F43B60" w:rsidP="00F43B60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د3-</w:t>
                      </w:r>
                    </w:p>
                    <w:p w:rsidR="00F43B60" w:rsidRDefault="00F43B60" w:rsidP="00F43B60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د4-</w:t>
                      </w:r>
                    </w:p>
                    <w:p w:rsidR="00F43B60" w:rsidRDefault="00F43B60" w:rsidP="00F43B60">
                      <w:pPr>
                        <w:jc w:val="right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</w:p>
    <w:p w:rsidR="00F43B60" w:rsidRPr="00EB787C" w:rsidRDefault="00F43B60" w:rsidP="00F43B60">
      <w:pPr>
        <w:bidi/>
        <w:rPr>
          <w:rFonts w:ascii="Cambria" w:hAnsi="Cambria" w:cs="Times New Roman"/>
          <w:color w:val="000000"/>
          <w:sz w:val="28"/>
          <w:szCs w:val="28"/>
          <w:rtl/>
          <w:lang w:bidi="ar-IQ"/>
        </w:rPr>
      </w:pPr>
      <w:r w:rsidRPr="00EB787C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دد</w:t>
      </w:r>
    </w:p>
    <w:p w:rsidR="00F43B60" w:rsidRPr="00EB787C" w:rsidRDefault="00F43B60" w:rsidP="00F43B60">
      <w:pPr>
        <w:bidi/>
        <w:rPr>
          <w:rFonts w:ascii="Cambria" w:hAnsi="Cambria" w:cs="Times New Roman"/>
          <w:color w:val="000000"/>
          <w:sz w:val="28"/>
          <w:szCs w:val="28"/>
          <w:rtl/>
          <w:lang w:bidi="ar-IQ"/>
        </w:rPr>
      </w:pPr>
    </w:p>
    <w:p w:rsidR="00F43B60" w:rsidRPr="00EB787C" w:rsidRDefault="00F43B60" w:rsidP="00F43B60">
      <w:pPr>
        <w:bidi/>
        <w:rPr>
          <w:rFonts w:ascii="Cambria" w:hAnsi="Cambria" w:cs="Times New Roman"/>
          <w:color w:val="000000"/>
          <w:sz w:val="28"/>
          <w:szCs w:val="28"/>
          <w:rtl/>
          <w:lang w:bidi="ar-IQ"/>
        </w:rPr>
      </w:pPr>
    </w:p>
    <w:p w:rsidR="00F43B60" w:rsidRPr="00EB787C" w:rsidRDefault="00F43B60" w:rsidP="00F43B60">
      <w:pPr>
        <w:bidi/>
        <w:rPr>
          <w:rFonts w:ascii="Cambria" w:hAnsi="Cambria" w:cs="Times New Roman"/>
          <w:color w:val="000000"/>
          <w:sz w:val="28"/>
          <w:szCs w:val="28"/>
          <w:rtl/>
          <w:lang w:bidi="ar-IQ"/>
        </w:rPr>
      </w:pPr>
    </w:p>
    <w:p w:rsidR="00F43B60" w:rsidRPr="00EB787C" w:rsidRDefault="00F43B60" w:rsidP="00F43B60">
      <w:pPr>
        <w:bidi/>
        <w:rPr>
          <w:rFonts w:ascii="Cambria" w:hAnsi="Cambria" w:cs="Times New Roman"/>
          <w:color w:val="000000"/>
          <w:sz w:val="28"/>
          <w:szCs w:val="28"/>
          <w:rtl/>
          <w:lang w:bidi="ar-IQ"/>
        </w:rPr>
      </w:pPr>
    </w:p>
    <w:p w:rsidR="00F43B60" w:rsidRPr="00EB787C" w:rsidRDefault="00F43B60" w:rsidP="00F43B60">
      <w:pPr>
        <w:bidi/>
        <w:rPr>
          <w:rFonts w:ascii="Cambria" w:hAnsi="Cambria" w:cs="Times New Roman"/>
          <w:color w:val="000000"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184"/>
        <w:gridCol w:w="236"/>
        <w:gridCol w:w="2160"/>
        <w:gridCol w:w="1440"/>
        <w:gridCol w:w="1440"/>
      </w:tblGrid>
      <w:tr w:rsidR="00F43B60" w:rsidRPr="00DB131F" w:rsidTr="0095000C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F43B60" w:rsidRDefault="00F43B60" w:rsidP="00F43B60">
            <w:pPr>
              <w:numPr>
                <w:ilvl w:val="0"/>
                <w:numId w:val="2"/>
              </w:numPr>
              <w:tabs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  <w:r w:rsidR="00F83EE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( الكورس الاول )</w:t>
            </w:r>
          </w:p>
          <w:p w:rsidR="00F83EEA" w:rsidRPr="00DB131F" w:rsidRDefault="00F83EEA" w:rsidP="00F83EEA">
            <w:pPr>
              <w:tabs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43B60" w:rsidRPr="00DB131F" w:rsidTr="00F83EEA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3184" w:type="dxa"/>
            <w:shd w:val="clear" w:color="auto" w:fill="D3DFE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36" w:type="dxa"/>
            <w:shd w:val="clear" w:color="auto" w:fill="A7BFDE"/>
            <w:vAlign w:val="center"/>
          </w:tcPr>
          <w:p w:rsidR="00F43B60" w:rsidRPr="00F83EEA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val="en-US" w:bidi="ar-IQ"/>
              </w:rPr>
            </w:pPr>
          </w:p>
        </w:tc>
        <w:tc>
          <w:tcPr>
            <w:tcW w:w="2160" w:type="dxa"/>
            <w:shd w:val="clear" w:color="auto" w:fill="D3DFE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F43B60" w:rsidRPr="00DB131F" w:rsidTr="00F83EEA">
        <w:trPr>
          <w:trHeight w:val="1053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Pr="00F83EEA" w:rsidRDefault="00F43B60" w:rsidP="0095000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val="en-US" w:bidi="ar-IQ"/>
              </w:rPr>
            </w:pPr>
          </w:p>
          <w:p w:rsidR="00F43B60" w:rsidRPr="00DB131F" w:rsidRDefault="00F43B60" w:rsidP="0095000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135658" w:rsidRDefault="00546C1B" w:rsidP="005D5435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مفهوم الرقابة ومضمونها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813"/>
        </w:trPr>
        <w:tc>
          <w:tcPr>
            <w:tcW w:w="1260" w:type="dxa"/>
            <w:shd w:val="clear" w:color="auto" w:fill="A7BFDE"/>
            <w:vAlign w:val="center"/>
          </w:tcPr>
          <w:p w:rsidR="00F43B60" w:rsidRPr="00F83EEA" w:rsidRDefault="00F43B60" w:rsidP="0095000C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val="en-US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84" w:type="dxa"/>
            <w:shd w:val="clear" w:color="auto" w:fill="D3DFEE"/>
            <w:vAlign w:val="center"/>
          </w:tcPr>
          <w:p w:rsidR="00F43B60" w:rsidRPr="00DB131F" w:rsidRDefault="00F43B60" w:rsidP="0095000C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shd w:val="clear" w:color="auto" w:fill="A7BFDE"/>
            <w:vAlign w:val="center"/>
          </w:tcPr>
          <w:p w:rsidR="00F43B60" w:rsidRPr="00DB131F" w:rsidRDefault="00F43B60" w:rsidP="005D5435">
            <w:pPr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D3DFEE"/>
            <w:vAlign w:val="center"/>
          </w:tcPr>
          <w:p w:rsidR="00F43B60" w:rsidRPr="00DB131F" w:rsidRDefault="00342570" w:rsidP="005D5435">
            <w:pPr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مقومات الرقابة 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F43B60" w:rsidRPr="00DB131F" w:rsidRDefault="00F43B60" w:rsidP="005D5435">
            <w:pPr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F43B60" w:rsidRPr="00DB131F" w:rsidRDefault="00F43B60" w:rsidP="005D5435">
            <w:pPr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342570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val="en-US"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34257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الاساليب الرقابية المستخدمة في تقييم الاداء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331"/>
        </w:trPr>
        <w:tc>
          <w:tcPr>
            <w:tcW w:w="1260" w:type="dxa"/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184" w:type="dxa"/>
            <w:shd w:val="clear" w:color="auto" w:fill="D3DFE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shd w:val="clear" w:color="auto" w:fill="A7BFDE"/>
            <w:vAlign w:val="center"/>
          </w:tcPr>
          <w:p w:rsidR="00F43B60" w:rsidRPr="00342570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val="en-US" w:bidi="ar-IQ"/>
              </w:rPr>
            </w:pPr>
          </w:p>
        </w:tc>
        <w:tc>
          <w:tcPr>
            <w:tcW w:w="2160" w:type="dxa"/>
            <w:shd w:val="clear" w:color="auto" w:fill="D3DFEE"/>
            <w:vAlign w:val="center"/>
          </w:tcPr>
          <w:p w:rsidR="00F43B60" w:rsidRPr="00DB131F" w:rsidRDefault="0034257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مفهوم الموازنة الثابتة والموازنة المرنة  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34257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خطوات اعداد الموازنات المرنة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406"/>
        </w:trPr>
        <w:tc>
          <w:tcPr>
            <w:tcW w:w="1260" w:type="dxa"/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184" w:type="dxa"/>
            <w:shd w:val="clear" w:color="auto" w:fill="D3DFE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shd w:val="clear" w:color="auto" w:fill="A7BFDE"/>
            <w:vAlign w:val="center"/>
          </w:tcPr>
          <w:p w:rsidR="00F43B60" w:rsidRPr="00342570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val="en-US" w:bidi="ar-IQ"/>
              </w:rPr>
            </w:pPr>
          </w:p>
        </w:tc>
        <w:tc>
          <w:tcPr>
            <w:tcW w:w="2160" w:type="dxa"/>
            <w:shd w:val="clear" w:color="auto" w:fill="D3DFEE"/>
            <w:vAlign w:val="center"/>
          </w:tcPr>
          <w:p w:rsidR="00F43B60" w:rsidRPr="00342570" w:rsidRDefault="0034257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val="en-US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تحديد مستويات الطاقة 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34257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تحليل سلوك عناصر التكاليف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34257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أ-طريقة خارطة  انتشار </w:t>
            </w:r>
          </w:p>
          <w:p w:rsidR="00342570" w:rsidRPr="00DB131F" w:rsidRDefault="0034257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ب-طريقة اعلى وادنى نشاط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06EF" w:rsidRDefault="0034257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طريقة المربعات الصغرى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34257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أ-اعداد الموازنات المرنة للاقسام الانتاجية </w:t>
            </w:r>
          </w:p>
          <w:p w:rsidR="00342570" w:rsidRPr="00342570" w:rsidRDefault="0034257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ب- تقييم الاداء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وتحديد الانحرافات لــ ت غ م (</w:t>
            </w:r>
            <w:r w:rsidR="00976A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انفاق ,كفاة,حجم )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11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976A03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اعداد الموازنات المرنة لأقسام خدمات الانتاج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9D3E91" w:rsidRDefault="00976A03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الامتحان الشهري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976A03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أ-مفهوم التكلفة المعيارية ومعيار التكلفة ومقوماتها </w:t>
            </w:r>
          </w:p>
          <w:p w:rsidR="00976A03" w:rsidRPr="00976A03" w:rsidRDefault="00976A03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ب-اهمية التكلفة المعيارية ودورها في التخطيط والرابة على التكاليف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976A03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أ-اعداد المعايير واختيار المعيار الاعتيادي كأساس لاعداد معايير كلفة الانتاج</w:t>
            </w:r>
          </w:p>
          <w:p w:rsidR="00976A03" w:rsidRPr="00DB131F" w:rsidRDefault="00976A03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ب-تحديد التكلفة المعيارية للمواد والاجور  و ت ص غ م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976A03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الامتحان الشهري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83EEA" w:rsidRPr="00DB131F" w:rsidTr="00F83EEA">
        <w:trPr>
          <w:trHeight w:val="1041"/>
        </w:trPr>
        <w:tc>
          <w:tcPr>
            <w:tcW w:w="9720" w:type="dxa"/>
            <w:gridSpan w:val="6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83EEA" w:rsidRDefault="00F83EEA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الكوس الثاني 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F83EEA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9D3E91" w:rsidRDefault="001945FF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ماهي الانحرفات  وانواعها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F83EEA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2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1945FF" w:rsidRDefault="001945FF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val="en-US" w:bidi="ar-IQ"/>
              </w:rPr>
            </w:pPr>
            <w:r w:rsidRPr="001945FF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تحليل الانحرفات المواد المباشرة أ-سعر ب </w:t>
            </w:r>
            <w:r w:rsidRPr="001945F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945FF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كمية (مزيج ,عائد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F83EEA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1945FF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تحليل انحرفاتالاجور المباشر ة(معدل ,اجر وكفاة )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F83EEA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945FF" w:rsidRPr="001945FF" w:rsidRDefault="001945FF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 w:hint="cs"/>
                <w:color w:val="000000"/>
                <w:rtl/>
                <w:lang w:bidi="ar-IQ"/>
              </w:rPr>
            </w:pPr>
            <w:r w:rsidRPr="001945FF">
              <w:rPr>
                <w:rFonts w:ascii="Cambria" w:hAnsi="Cambria" w:cs="Times New Roman" w:hint="cs"/>
                <w:color w:val="000000"/>
                <w:rtl/>
                <w:lang w:bidi="ar-IQ"/>
              </w:rPr>
              <w:t>تحليل انحرفات  الـ ت ص غ م</w:t>
            </w:r>
          </w:p>
          <w:p w:rsidR="001945FF" w:rsidRDefault="001945FF" w:rsidP="005D5435">
            <w:pPr>
              <w:pStyle w:val="ListParagraph"/>
              <w:autoSpaceDE w:val="0"/>
              <w:autoSpaceDN w:val="0"/>
              <w:adjustRightInd w:val="0"/>
              <w:jc w:val="right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1945FF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* ثنائي 0خاضع للرقابة,انحراف الحجم </w:t>
            </w:r>
          </w:p>
          <w:p w:rsidR="00F43B60" w:rsidRPr="001945FF" w:rsidRDefault="001945FF" w:rsidP="005D5435">
            <w:pPr>
              <w:pStyle w:val="ListParagraph"/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* ثلاثي </w:t>
            </w:r>
            <w:r w:rsidRPr="001945FF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(صرف ,كفاة,متغير ,كفاءة  ثابت ,طاقة عاطلة 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F83EEA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1945FF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الاجراءات المحاسبية  للموارد البشرية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F83EEA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1945FF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الاجرات المحاسبية للأجور المباشرة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F83EEA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1945FF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US" w:bidi="ar-IQ"/>
              </w:rPr>
              <w:t xml:space="preserve">الاجراءات المحاسبية  للـ ص غ م </w:t>
            </w:r>
          </w:p>
          <w:p w:rsidR="001945FF" w:rsidRPr="00614C43" w:rsidRDefault="001945FF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F83EEA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1945FF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المعالجة المحاسبية </w:t>
            </w:r>
            <w:r w:rsidR="00AD52E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للانحراف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F83EEA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AD52E3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US" w:bidi="ar-IQ"/>
              </w:rPr>
              <w:t xml:space="preserve">أ-تحميلها على حساب الرباحوالخسائر </w:t>
            </w:r>
          </w:p>
          <w:p w:rsidR="00AD52E3" w:rsidRPr="00614C43" w:rsidRDefault="00AD52E3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US" w:bidi="ar-IQ"/>
              </w:rPr>
              <w:t xml:space="preserve">ب-تحميلها على تكلفة المبيعات ومخزون الانتاج  الانتاج التام  وتحت التشغيل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F83EEA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10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AD52E3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الامتحان الشهري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F83EEA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614C43" w:rsidRDefault="00AD52E3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val="en-US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US" w:bidi="ar-IQ"/>
              </w:rPr>
              <w:t xml:space="preserve">مفهوم واهمية اسلوب التكاليف على اساس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val="en-US" w:bidi="ar-IQ"/>
              </w:rPr>
              <w:t>(ABC)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US"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US" w:bidi="ar-IQ"/>
              </w:rPr>
              <w:t>الانشطة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F83EEA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AD52E3" w:rsidRDefault="00AD52E3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val="en-US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تطبيقات علمية على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val="en-US" w:bidi="ar-IQ"/>
              </w:rPr>
              <w:t>(ABC)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F83EEA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AD52E3" w:rsidRDefault="00AD52E3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val="en-US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الانتاج في الوقت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US" w:bidi="ar-IQ"/>
              </w:rPr>
              <w:t>تعريفه واهميته واهدافه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val="en-US" w:bidi="ar-IQ"/>
              </w:rPr>
              <w:t>(JIT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المحدد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Default="00F83EEA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AD52E3" w:rsidRDefault="00AD52E3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val="en-US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تطبيقات علمية 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val="en-US" w:bidi="ar-IQ"/>
              </w:rPr>
              <w:t>(JIT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val="en-US" w:bidi="ar-IQ"/>
              </w:rPr>
              <w:t>)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على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  <w:tr w:rsidR="00F43B60" w:rsidRPr="00DB131F" w:rsidTr="00F83EEA">
        <w:trPr>
          <w:trHeight w:val="104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3B60" w:rsidRPr="00F83EEA" w:rsidRDefault="00F83EEA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val="en-US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31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95000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7D1297" w:rsidRDefault="00AD52E3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</w:t>
            </w:r>
            <w:r w:rsidR="005B778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الشهري (اختياري )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3B60" w:rsidRPr="00DB131F" w:rsidRDefault="00F43B60" w:rsidP="005D543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والأمتحانات</w:t>
            </w:r>
          </w:p>
        </w:tc>
      </w:tr>
    </w:tbl>
    <w:p w:rsidR="00F43B60" w:rsidRDefault="00F43B60" w:rsidP="00F43B60">
      <w:pPr>
        <w:bidi/>
        <w:rPr>
          <w:rtl/>
          <w:lang w:bidi="ar-IQ"/>
        </w:rPr>
      </w:pPr>
    </w:p>
    <w:p w:rsidR="00F43B60" w:rsidRDefault="00F43B60" w:rsidP="00F43B60">
      <w:pPr>
        <w:bidi/>
        <w:rPr>
          <w:rtl/>
          <w:lang w:bidi="ar-IQ"/>
        </w:rPr>
      </w:pPr>
    </w:p>
    <w:p w:rsidR="00F43B60" w:rsidRDefault="00F43B60" w:rsidP="00F43B60">
      <w:pPr>
        <w:bidi/>
        <w:rPr>
          <w:rtl/>
          <w:lang w:bidi="ar-IQ"/>
        </w:rPr>
      </w:pPr>
      <w:bookmarkStart w:id="0" w:name="_GoBack"/>
      <w:bookmarkEnd w:id="0"/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F43B60" w:rsidTr="00F83EEA">
        <w:trPr>
          <w:trHeight w:val="507"/>
        </w:trPr>
        <w:tc>
          <w:tcPr>
            <w:tcW w:w="9258" w:type="dxa"/>
            <w:gridSpan w:val="2"/>
          </w:tcPr>
          <w:p w:rsidR="00F43B60" w:rsidRDefault="00F43B60" w:rsidP="0095000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12- البنية التحتية</w:t>
            </w:r>
          </w:p>
        </w:tc>
      </w:tr>
      <w:tr w:rsidR="00F43B60" w:rsidTr="00F83EEA">
        <w:trPr>
          <w:trHeight w:val="415"/>
        </w:trPr>
        <w:tc>
          <w:tcPr>
            <w:tcW w:w="3889" w:type="dxa"/>
          </w:tcPr>
          <w:p w:rsidR="00F43B60" w:rsidRDefault="00F43B60" w:rsidP="00F43B60">
            <w:pPr>
              <w:pStyle w:val="ListParagraph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F43B60" w:rsidRDefault="00F43B60" w:rsidP="0095000C">
            <w:pPr>
              <w:bidi/>
              <w:rPr>
                <w:rtl/>
                <w:lang w:bidi="ar-IQ"/>
              </w:rPr>
            </w:pPr>
          </w:p>
        </w:tc>
      </w:tr>
      <w:tr w:rsidR="00F43B60" w:rsidTr="00F83EEA">
        <w:trPr>
          <w:trHeight w:val="406"/>
        </w:trPr>
        <w:tc>
          <w:tcPr>
            <w:tcW w:w="3889" w:type="dxa"/>
          </w:tcPr>
          <w:p w:rsidR="00F43B60" w:rsidRDefault="00F43B60" w:rsidP="0095000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F43B60" w:rsidRDefault="00F43B60" w:rsidP="0095000C">
            <w:pPr>
              <w:bidi/>
              <w:rPr>
                <w:rtl/>
                <w:lang w:bidi="ar-IQ"/>
              </w:rPr>
            </w:pPr>
          </w:p>
        </w:tc>
      </w:tr>
      <w:tr w:rsidR="00F43B60" w:rsidTr="0095000C">
        <w:trPr>
          <w:trHeight w:val="653"/>
        </w:trPr>
        <w:tc>
          <w:tcPr>
            <w:tcW w:w="3889" w:type="dxa"/>
          </w:tcPr>
          <w:p w:rsidR="00F43B60" w:rsidRDefault="00F43B60" w:rsidP="00F43B60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F43B60" w:rsidRDefault="00F43B60" w:rsidP="0095000C">
            <w:pPr>
              <w:bidi/>
              <w:rPr>
                <w:rtl/>
                <w:lang w:bidi="ar-IQ"/>
              </w:rPr>
            </w:pPr>
          </w:p>
        </w:tc>
      </w:tr>
      <w:tr w:rsidR="00F43B60" w:rsidTr="0095000C">
        <w:trPr>
          <w:trHeight w:val="692"/>
        </w:trPr>
        <w:tc>
          <w:tcPr>
            <w:tcW w:w="3889" w:type="dxa"/>
          </w:tcPr>
          <w:p w:rsidR="00F43B60" w:rsidRPr="002068F6" w:rsidRDefault="00F43B60" w:rsidP="00F43B60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F43B60" w:rsidRDefault="00F43B60" w:rsidP="0095000C">
            <w:pPr>
              <w:bidi/>
              <w:rPr>
                <w:rtl/>
                <w:lang w:bidi="ar-IQ"/>
              </w:rPr>
            </w:pPr>
          </w:p>
        </w:tc>
      </w:tr>
    </w:tbl>
    <w:p w:rsidR="00F43B60" w:rsidRDefault="00F43B60" w:rsidP="00F43B60">
      <w:pPr>
        <w:bidi/>
        <w:rPr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F43B60" w:rsidTr="0095000C">
        <w:trPr>
          <w:trHeight w:val="597"/>
        </w:trPr>
        <w:tc>
          <w:tcPr>
            <w:tcW w:w="9272" w:type="dxa"/>
          </w:tcPr>
          <w:p w:rsidR="00F43B60" w:rsidRDefault="00F43B60" w:rsidP="0095000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13- خطة تطوير المقرر الدراسي</w:t>
            </w:r>
          </w:p>
        </w:tc>
      </w:tr>
      <w:tr w:rsidR="00F43B60" w:rsidTr="00F83EEA">
        <w:trPr>
          <w:trHeight w:val="655"/>
        </w:trPr>
        <w:tc>
          <w:tcPr>
            <w:tcW w:w="9272" w:type="dxa"/>
          </w:tcPr>
          <w:p w:rsidR="00F43B60" w:rsidRDefault="00F43B60" w:rsidP="0095000C">
            <w:pPr>
              <w:bidi/>
              <w:rPr>
                <w:rtl/>
                <w:lang w:bidi="ar-IQ"/>
              </w:rPr>
            </w:pPr>
          </w:p>
        </w:tc>
      </w:tr>
    </w:tbl>
    <w:p w:rsidR="00F43B60" w:rsidRDefault="00F43B60" w:rsidP="00F43B60">
      <w:pPr>
        <w:bidi/>
        <w:rPr>
          <w:rtl/>
          <w:lang w:bidi="ar-IQ"/>
        </w:rPr>
      </w:pPr>
    </w:p>
    <w:p w:rsidR="00F43B60" w:rsidRPr="00E77DCD" w:rsidRDefault="00F43B60" w:rsidP="00F43B60">
      <w:pPr>
        <w:bidi/>
        <w:jc w:val="center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م.د.عبد خلف عبد                                                     أ.م.د.حنان صحبت</w:t>
      </w:r>
    </w:p>
    <w:p w:rsidR="00F43B60" w:rsidRPr="00F43B60" w:rsidRDefault="00F43B60" w:rsidP="00F43B60">
      <w:pPr>
        <w:bidi/>
        <w:rPr>
          <w:rtl/>
          <w:lang w:bidi="ar-IQ"/>
        </w:rPr>
      </w:pPr>
    </w:p>
    <w:sectPr w:rsidR="00F43B60" w:rsidRPr="00F43B60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4A" w:rsidRDefault="00DD5A4A" w:rsidP="00CA735C">
      <w:pPr>
        <w:spacing w:after="0" w:line="240" w:lineRule="auto"/>
      </w:pPr>
      <w:r>
        <w:separator/>
      </w:r>
    </w:p>
  </w:endnote>
  <w:endnote w:type="continuationSeparator" w:id="0">
    <w:p w:rsidR="00DD5A4A" w:rsidRDefault="00DD5A4A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812D0E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110490</wp:posOffset>
              </wp:positionV>
              <wp:extent cx="2638425" cy="0"/>
              <wp:effectExtent l="9525" t="10160" r="9525" b="889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05D41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1.25pt;margin-top:8.7pt;width:20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F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89n9vMi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110490</wp:posOffset>
              </wp:positionV>
              <wp:extent cx="2638425" cy="0"/>
              <wp:effectExtent l="9525" t="10160" r="952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04C2B22" id="AutoShape 1" o:spid="_x0000_s1026" type="#_x0000_t32" style="position:absolute;left:0;text-align:left;margin-left:254.25pt;margin-top:8.7pt;width:2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z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2cM8n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"/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4A" w:rsidRDefault="00DD5A4A" w:rsidP="00CA735C">
      <w:pPr>
        <w:spacing w:after="0" w:line="240" w:lineRule="auto"/>
      </w:pPr>
      <w:r>
        <w:separator/>
      </w:r>
    </w:p>
  </w:footnote>
  <w:footnote w:type="continuationSeparator" w:id="0">
    <w:p w:rsidR="00DD5A4A" w:rsidRDefault="00DD5A4A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401"/>
    <w:multiLevelType w:val="hybridMultilevel"/>
    <w:tmpl w:val="3E664DEC"/>
    <w:lvl w:ilvl="0" w:tplc="6EFADD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46761"/>
    <w:multiLevelType w:val="hybridMultilevel"/>
    <w:tmpl w:val="7598B058"/>
    <w:lvl w:ilvl="0" w:tplc="D4AC78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83018"/>
    <w:multiLevelType w:val="hybridMultilevel"/>
    <w:tmpl w:val="93243D64"/>
    <w:lvl w:ilvl="0" w:tplc="729A1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157B4"/>
    <w:multiLevelType w:val="hybridMultilevel"/>
    <w:tmpl w:val="BCA6B5FC"/>
    <w:lvl w:ilvl="0" w:tplc="BD4A5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3DA379E"/>
    <w:multiLevelType w:val="hybridMultilevel"/>
    <w:tmpl w:val="94AAC1EE"/>
    <w:lvl w:ilvl="0" w:tplc="F5243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C58D4"/>
    <w:multiLevelType w:val="hybridMultilevel"/>
    <w:tmpl w:val="FD6CD95A"/>
    <w:lvl w:ilvl="0" w:tplc="2FAC4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22E38"/>
    <w:rsid w:val="0013598D"/>
    <w:rsid w:val="001945FF"/>
    <w:rsid w:val="00252AF9"/>
    <w:rsid w:val="00284F9B"/>
    <w:rsid w:val="002E7114"/>
    <w:rsid w:val="00342570"/>
    <w:rsid w:val="004C3FE1"/>
    <w:rsid w:val="004F5E75"/>
    <w:rsid w:val="00546C1B"/>
    <w:rsid w:val="005B7780"/>
    <w:rsid w:val="005D5435"/>
    <w:rsid w:val="00614C43"/>
    <w:rsid w:val="00812D0E"/>
    <w:rsid w:val="00934DB2"/>
    <w:rsid w:val="00976A03"/>
    <w:rsid w:val="00A306A4"/>
    <w:rsid w:val="00AD52E3"/>
    <w:rsid w:val="00B17AD2"/>
    <w:rsid w:val="00CA735C"/>
    <w:rsid w:val="00CF2156"/>
    <w:rsid w:val="00D027B3"/>
    <w:rsid w:val="00D16C17"/>
    <w:rsid w:val="00DB404D"/>
    <w:rsid w:val="00DD5A4A"/>
    <w:rsid w:val="00E55246"/>
    <w:rsid w:val="00EB787C"/>
    <w:rsid w:val="00F43B60"/>
    <w:rsid w:val="00F83EEA"/>
    <w:rsid w:val="00F9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DR.Ahmed Saker 2o1O</cp:lastModifiedBy>
  <cp:revision>14</cp:revision>
  <cp:lastPrinted>2017-12-06T06:54:00Z</cp:lastPrinted>
  <dcterms:created xsi:type="dcterms:W3CDTF">2016-04-25T20:18:00Z</dcterms:created>
  <dcterms:modified xsi:type="dcterms:W3CDTF">2017-12-06T07:03:00Z</dcterms:modified>
</cp:coreProperties>
</file>