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4F" w:rsidRDefault="00662F4F" w:rsidP="00662F4F">
      <w:pPr>
        <w:pStyle w:val="Heading1"/>
        <w:jc w:val="both"/>
        <w:rPr>
          <w:rFonts w:ascii="Simplified Arabic" w:eastAsia="Simplified Arabic" w:hAnsi="Simplified Arabic" w:cs="Simplified Arabic"/>
          <w:b w:val="0"/>
          <w:bCs/>
          <w:sz w:val="28"/>
          <w:szCs w:val="28"/>
          <w:u w:val="none"/>
        </w:rPr>
      </w:pPr>
      <w:r>
        <w:rPr>
          <w:rFonts w:ascii="Simplified Arabic" w:eastAsia="Simplified Arabic" w:hAnsi="Simplified Arabic" w:cs="Simplified Arabic"/>
          <w:b w:val="0"/>
          <w:bCs/>
          <w:sz w:val="28"/>
          <w:szCs w:val="28"/>
          <w:u w:val="none"/>
          <w:rtl/>
        </w:rPr>
        <w:t>وزارة التعليم العالي والبـحث العلمي</w:t>
      </w:r>
    </w:p>
    <w:p w:rsidR="00662F4F" w:rsidRDefault="00662F4F" w:rsidP="00662F4F">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662F4F" w:rsidRDefault="00662F4F" w:rsidP="00662F4F">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662F4F" w:rsidRDefault="00662F4F" w:rsidP="00662F4F">
      <w:pPr>
        <w:rPr>
          <w:rFonts w:eastAsiaTheme="minorHAnsi"/>
          <w:bCs/>
        </w:rPr>
      </w:pPr>
    </w:p>
    <w:p w:rsidR="00662F4F" w:rsidRDefault="00662F4F" w:rsidP="00662F4F">
      <w:pPr>
        <w:rPr>
          <w:bCs/>
          <w:rtl/>
        </w:rPr>
      </w:pPr>
    </w:p>
    <w:p w:rsidR="00662F4F" w:rsidRDefault="00662F4F" w:rsidP="00662F4F">
      <w:pPr>
        <w:jc w:val="center"/>
        <w:rPr>
          <w:rFonts w:asciiTheme="minorHAnsi" w:eastAsiaTheme="minorEastAsia" w:hAnsiTheme="minorHAnsi" w:cstheme="minorBidi"/>
          <w:bCs/>
          <w:sz w:val="56"/>
          <w:szCs w:val="56"/>
        </w:rPr>
      </w:pPr>
      <w:r>
        <w:rPr>
          <w:bCs/>
          <w:sz w:val="56"/>
          <w:szCs w:val="56"/>
          <w:rtl/>
        </w:rPr>
        <w:t>استمارة وصف البرنامج الأكاديمي للكليات والمعاهد</w:t>
      </w:r>
    </w:p>
    <w:p w:rsidR="00662F4F" w:rsidRDefault="00662F4F" w:rsidP="00662F4F">
      <w:pPr>
        <w:jc w:val="center"/>
        <w:rPr>
          <w:bCs/>
          <w:sz w:val="22"/>
          <w:szCs w:val="22"/>
        </w:rPr>
      </w:pPr>
      <w:r>
        <w:rPr>
          <w:bCs/>
          <w:sz w:val="56"/>
          <w:szCs w:val="56"/>
          <w:rtl/>
        </w:rPr>
        <w:t>للعام الدراسي</w:t>
      </w:r>
      <w:r>
        <w:rPr>
          <w:bCs/>
          <w:sz w:val="24"/>
          <w:szCs w:val="24"/>
        </w:rPr>
        <w:tab/>
        <w:t>2021- 2022</w:t>
      </w:r>
    </w:p>
    <w:p w:rsidR="00662F4F" w:rsidRDefault="00662F4F" w:rsidP="00662F4F">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662F4F" w:rsidRDefault="00662F4F" w:rsidP="00662F4F">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662F4F" w:rsidRDefault="00662F4F" w:rsidP="00662F4F">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662F4F" w:rsidRDefault="00662F4F" w:rsidP="00662F4F">
      <w:pPr>
        <w:ind w:hanging="766"/>
        <w:rPr>
          <w:rFonts w:ascii="Traditional Arabic" w:eastAsia="Traditional Arabic" w:hAnsi="Traditional Arabic" w:hint="cs"/>
          <w:bCs/>
          <w:sz w:val="32"/>
          <w:szCs w:val="32"/>
          <w:rtl/>
        </w:rPr>
      </w:pPr>
      <w:r>
        <w:rPr>
          <w:rFonts w:ascii="Traditional Arabic" w:eastAsia="Traditional Arabic" w:hAnsi="Traditional Arabic"/>
          <w:bCs/>
          <w:sz w:val="32"/>
          <w:szCs w:val="32"/>
          <w:rtl/>
        </w:rPr>
        <w:t xml:space="preserve">تاريخ ملء الملف :  </w:t>
      </w:r>
    </w:p>
    <w:p w:rsidR="00662F4F" w:rsidRDefault="00662F4F" w:rsidP="00662F4F">
      <w:pPr>
        <w:ind w:hanging="766"/>
        <w:rPr>
          <w:rFonts w:ascii="Traditional Arabic" w:eastAsia="Traditional Arabic" w:hAnsi="Traditional Arabic" w:hint="cs"/>
          <w:bCs/>
          <w:sz w:val="32"/>
          <w:szCs w:val="32"/>
          <w:rtl/>
        </w:rPr>
      </w:pPr>
    </w:p>
    <w:p w:rsidR="00662F4F" w:rsidRDefault="00662F4F" w:rsidP="00662F4F">
      <w:pPr>
        <w:ind w:hanging="766"/>
        <w:rPr>
          <w:rFonts w:ascii="Traditional Arabic" w:eastAsia="Traditional Arabic" w:hAnsi="Traditional Arabic" w:hint="cs"/>
          <w:bCs/>
          <w:sz w:val="32"/>
          <w:szCs w:val="32"/>
          <w:rtl/>
        </w:rPr>
      </w:pPr>
    </w:p>
    <w:p w:rsidR="00662F4F" w:rsidRDefault="00662F4F" w:rsidP="00662F4F">
      <w:pPr>
        <w:ind w:hanging="766"/>
        <w:rPr>
          <w:rFonts w:ascii="Traditional Arabic" w:eastAsia="Traditional Arabic" w:hAnsi="Traditional Arabic" w:hint="cs"/>
          <w:bCs/>
          <w:sz w:val="32"/>
          <w:szCs w:val="32"/>
          <w:rtl/>
        </w:rPr>
      </w:pPr>
    </w:p>
    <w:p w:rsidR="00662F4F" w:rsidRDefault="00662F4F" w:rsidP="00662F4F">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662F4F" w:rsidTr="00662F4F">
        <w:tc>
          <w:tcPr>
            <w:tcW w:w="4875" w:type="dxa"/>
            <w:hideMark/>
          </w:tcPr>
          <w:p w:rsidR="00662F4F" w:rsidRDefault="00662F4F">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c>
          <w:tcPr>
            <w:tcW w:w="4875" w:type="dxa"/>
            <w:hideMark/>
          </w:tcPr>
          <w:p w:rsidR="00662F4F" w:rsidRDefault="00662F4F">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r>
      <w:tr w:rsidR="00662F4F" w:rsidTr="00662F4F">
        <w:tc>
          <w:tcPr>
            <w:tcW w:w="4875" w:type="dxa"/>
            <w:hideMark/>
          </w:tcPr>
          <w:p w:rsidR="00662F4F" w:rsidRDefault="00662F4F">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رئيس القسم : ا.م.د فراس محمد اسماعيل</w:t>
            </w:r>
          </w:p>
        </w:tc>
        <w:tc>
          <w:tcPr>
            <w:tcW w:w="4875" w:type="dxa"/>
            <w:hideMark/>
          </w:tcPr>
          <w:p w:rsidR="00662F4F" w:rsidRDefault="00662F4F">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اسم المعاون العلمي : مصطفى منير </w:t>
            </w:r>
          </w:p>
        </w:tc>
      </w:tr>
      <w:tr w:rsidR="00662F4F" w:rsidTr="00662F4F">
        <w:tc>
          <w:tcPr>
            <w:tcW w:w="4875" w:type="dxa"/>
            <w:hideMark/>
          </w:tcPr>
          <w:p w:rsidR="00662F4F" w:rsidRDefault="00662F4F">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w:t>
            </w:r>
          </w:p>
        </w:tc>
        <w:tc>
          <w:tcPr>
            <w:tcW w:w="4875" w:type="dxa"/>
            <w:hideMark/>
          </w:tcPr>
          <w:p w:rsidR="00662F4F" w:rsidRDefault="00662F4F">
            <w:pPr>
              <w:spacing w:after="200" w:line="276" w:lineRule="auto"/>
              <w:rPr>
                <w:rFonts w:asciiTheme="majorBidi" w:eastAsia="Traditional Arabic" w:hAnsiTheme="majorBidi" w:cstheme="majorBidi" w:hint="cs"/>
                <w:bCs/>
                <w:sz w:val="24"/>
                <w:szCs w:val="24"/>
                <w:rtl/>
              </w:rPr>
            </w:pPr>
            <w:r>
              <w:rPr>
                <w:rFonts w:asciiTheme="majorBidi" w:eastAsia="Traditional Arabic" w:hAnsiTheme="majorBidi" w:cstheme="majorBidi"/>
                <w:bCs/>
                <w:sz w:val="24"/>
                <w:szCs w:val="24"/>
                <w:rtl/>
              </w:rPr>
              <w:t>التاريخ :</w:t>
            </w:r>
          </w:p>
          <w:p w:rsidR="00662F4F" w:rsidRDefault="00662F4F">
            <w:pPr>
              <w:spacing w:after="200" w:line="276" w:lineRule="auto"/>
              <w:rPr>
                <w:rFonts w:asciiTheme="majorBidi" w:eastAsia="Traditional Arabic" w:hAnsiTheme="majorBidi" w:cstheme="majorBidi" w:hint="cs"/>
                <w:bCs/>
                <w:sz w:val="24"/>
                <w:szCs w:val="24"/>
                <w:rtl/>
              </w:rPr>
            </w:pPr>
          </w:p>
          <w:p w:rsidR="00662F4F" w:rsidRDefault="00662F4F">
            <w:pPr>
              <w:spacing w:after="200" w:line="276" w:lineRule="auto"/>
              <w:rPr>
                <w:rFonts w:asciiTheme="majorBidi" w:eastAsia="Traditional Arabic" w:hAnsiTheme="majorBidi" w:cstheme="majorBidi" w:hint="cs"/>
                <w:bCs/>
                <w:sz w:val="24"/>
                <w:szCs w:val="24"/>
                <w:rtl/>
              </w:rPr>
            </w:pPr>
          </w:p>
          <w:p w:rsidR="00662F4F" w:rsidRDefault="00662F4F">
            <w:pPr>
              <w:spacing w:after="200" w:line="276" w:lineRule="auto"/>
              <w:rPr>
                <w:rFonts w:asciiTheme="majorBidi" w:eastAsia="Traditional Arabic" w:hAnsiTheme="majorBidi" w:cstheme="majorBidi"/>
                <w:bCs/>
                <w:sz w:val="24"/>
                <w:szCs w:val="24"/>
              </w:rPr>
            </w:pPr>
          </w:p>
        </w:tc>
      </w:tr>
    </w:tbl>
    <w:p w:rsidR="00662F4F" w:rsidRDefault="00662F4F" w:rsidP="00662F4F">
      <w:pPr>
        <w:rPr>
          <w:rFonts w:asciiTheme="majorBidi" w:eastAsia="Traditional Arabic" w:hAnsiTheme="majorBidi" w:cstheme="majorBidi"/>
          <w:bCs/>
          <w:sz w:val="24"/>
          <w:szCs w:val="24"/>
          <w:rtl/>
        </w:rPr>
      </w:pPr>
    </w:p>
    <w:p w:rsidR="00662F4F" w:rsidRDefault="00662F4F" w:rsidP="00662F4F">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دقـق الملف من قبل </w:t>
      </w:r>
    </w:p>
    <w:p w:rsidR="00662F4F" w:rsidRDefault="00662F4F" w:rsidP="00662F4F">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شعبة ضمان الجودة والأداء الجامعي</w:t>
      </w:r>
    </w:p>
    <w:p w:rsidR="00662F4F" w:rsidRDefault="00662F4F" w:rsidP="00662F4F">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مدير شعبة ضمان الجودة والأداء الجامعي:</w:t>
      </w:r>
    </w:p>
    <w:p w:rsidR="00662F4F" w:rsidRDefault="00662F4F" w:rsidP="00662F4F">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     /</w:t>
      </w:r>
    </w:p>
    <w:p w:rsidR="00662F4F" w:rsidRDefault="00662F4F" w:rsidP="00662F4F">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w:t>
      </w:r>
      <w:r>
        <w:rPr>
          <w:rFonts w:asciiTheme="majorBidi" w:eastAsia="Traditional Arabic" w:hAnsiTheme="majorBidi" w:cstheme="majorBidi"/>
          <w:bCs/>
          <w:sz w:val="24"/>
          <w:szCs w:val="24"/>
          <w:rtl/>
        </w:rPr>
        <w:tab/>
      </w:r>
    </w:p>
    <w:p w:rsidR="00662F4F" w:rsidRDefault="00662F4F" w:rsidP="00662F4F">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مصادقة السيد العميد</w:t>
      </w:r>
    </w:p>
    <w:p w:rsidR="00662F4F" w:rsidRDefault="00662F4F" w:rsidP="00D94C39">
      <w:pPr>
        <w:shd w:val="clear" w:color="auto" w:fill="FFFFFF" w:themeFill="background1"/>
        <w:autoSpaceDE w:val="0"/>
        <w:autoSpaceDN w:val="0"/>
        <w:adjustRightInd w:val="0"/>
        <w:spacing w:before="240" w:after="200" w:line="276" w:lineRule="auto"/>
        <w:rPr>
          <w:rFonts w:cs="Times New Roman" w:hint="cs"/>
          <w:b/>
          <w:bCs/>
          <w:color w:val="1F4E79"/>
          <w:sz w:val="32"/>
          <w:szCs w:val="32"/>
          <w:rtl/>
          <w:lang w:bidi="ar-IQ"/>
        </w:rPr>
      </w:pPr>
    </w:p>
    <w:p w:rsidR="00662F4F" w:rsidRPr="00662F4F" w:rsidRDefault="00662F4F" w:rsidP="00662F4F">
      <w:pPr>
        <w:shd w:val="clear" w:color="auto" w:fill="FFFFFF" w:themeFill="background1"/>
        <w:autoSpaceDE w:val="0"/>
        <w:autoSpaceDN w:val="0"/>
        <w:adjustRightInd w:val="0"/>
        <w:spacing w:before="240" w:after="200" w:line="276" w:lineRule="auto"/>
        <w:jc w:val="center"/>
        <w:rPr>
          <w:rFonts w:cs="Times New Roman" w:hint="cs"/>
          <w:b/>
          <w:bCs/>
          <w:sz w:val="32"/>
          <w:szCs w:val="32"/>
          <w:rtl/>
          <w:lang w:bidi="ar-IQ"/>
        </w:rPr>
      </w:pPr>
      <w:r w:rsidRPr="00662F4F">
        <w:rPr>
          <w:rFonts w:cs="Times New Roman" w:hint="cs"/>
          <w:b/>
          <w:bCs/>
          <w:sz w:val="32"/>
          <w:szCs w:val="32"/>
          <w:rtl/>
          <w:lang w:bidi="ar-IQ"/>
        </w:rPr>
        <w:lastRenderedPageBreak/>
        <w:t>برنامج وصف المقرر</w:t>
      </w:r>
    </w:p>
    <w:p w:rsidR="00B75E93" w:rsidRDefault="00B75E93" w:rsidP="00662F4F">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sidRPr="00662F4F">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B75E93" w:rsidTr="00662F4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75E93" w:rsidRDefault="00B75E93" w:rsidP="00D94C39">
      <w:pPr>
        <w:shd w:val="clear" w:color="auto" w:fill="FFFFFF" w:themeFill="background1"/>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05" w:type="dxa"/>
        <w:tblInd w:w="-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9"/>
        <w:gridCol w:w="3767"/>
        <w:gridCol w:w="5900"/>
        <w:gridCol w:w="19"/>
      </w:tblGrid>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numPr>
                <w:ilvl w:val="0"/>
                <w:numId w:val="1"/>
              </w:numPr>
              <w:shd w:val="clear" w:color="auto" w:fill="FFFFFF" w:themeFill="background1"/>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rFonts w:cs="Times New Roman"/>
                <w:color w:val="000000" w:themeColor="text1"/>
                <w:sz w:val="28"/>
                <w:szCs w:val="28"/>
              </w:rPr>
            </w:pPr>
            <w:r>
              <w:rPr>
                <w:rFonts w:cs="Times New Roman" w:hint="cs"/>
                <w:color w:val="000000" w:themeColor="text1"/>
                <w:sz w:val="28"/>
                <w:szCs w:val="28"/>
                <w:rtl/>
              </w:rPr>
              <w:t>جامعة بغداد/ كلية الادارة والاقتصاد</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قسم ادارة الاعمال</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الادارة المالية</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ثالث ادارة اعمال / </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sz w:val="28"/>
                <w:szCs w:val="28"/>
                <w:rtl/>
                <w:lang w:bidi="ar-IQ"/>
              </w:rPr>
              <w:t>قاعات دراسية الكترونية</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9E2948" w:rsidP="00662F4F">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w:t>
            </w:r>
            <w:r w:rsidR="00662F4F">
              <w:rPr>
                <w:rFonts w:ascii="Cambria" w:hAnsi="Cambria" w:cs="Times New Roman" w:hint="cs"/>
                <w:color w:val="000000"/>
                <w:sz w:val="28"/>
                <w:szCs w:val="28"/>
                <w:rtl/>
                <w:lang w:bidi="ar-IQ"/>
              </w:rPr>
              <w:t>1+ ك2</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662F4F">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ساعات اسبوعيا      </w:t>
            </w:r>
            <w:r w:rsidR="00662F4F">
              <w:rPr>
                <w:rFonts w:ascii="Cambria" w:hAnsi="Cambria" w:cs="Times New Roman" w:hint="cs"/>
                <w:color w:val="000000"/>
                <w:sz w:val="28"/>
                <w:szCs w:val="28"/>
                <w:rtl/>
                <w:lang w:bidi="ar-IQ"/>
              </w:rPr>
              <w:t xml:space="preserve"> </w:t>
            </w:r>
          </w:p>
        </w:tc>
      </w:tr>
      <w:tr w:rsidR="00B75E93" w:rsidTr="00662F4F">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042DC8" w:rsidP="00042DC8">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B75E93">
              <w:rPr>
                <w:rFonts w:ascii="Cambria" w:hAnsi="Cambria" w:cs="Times New Roman" w:hint="cs"/>
                <w:color w:val="000000"/>
                <w:sz w:val="28"/>
                <w:szCs w:val="28"/>
                <w:rtl/>
                <w:lang w:bidi="ar-IQ"/>
              </w:rPr>
              <w:t>/9/20</w:t>
            </w:r>
            <w:r>
              <w:rPr>
                <w:rFonts w:ascii="Cambria" w:hAnsi="Cambria" w:cs="Times New Roman" w:hint="cs"/>
                <w:color w:val="000000"/>
                <w:sz w:val="28"/>
                <w:szCs w:val="28"/>
                <w:rtl/>
                <w:lang w:bidi="ar-IQ"/>
              </w:rPr>
              <w:t>21</w:t>
            </w:r>
          </w:p>
        </w:tc>
      </w:tr>
      <w:tr w:rsidR="00B75E93" w:rsidTr="00662F4F">
        <w:trPr>
          <w:gridAfter w:val="1"/>
          <w:wAfter w:w="19" w:type="dxa"/>
          <w:trHeight w:val="554"/>
        </w:trPr>
        <w:tc>
          <w:tcPr>
            <w:tcW w:w="9686" w:type="dxa"/>
            <w:gridSpan w:val="3"/>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B75E93" w:rsidTr="00662F4F">
        <w:trPr>
          <w:gridAfter w:val="1"/>
          <w:wAfter w:w="19" w:type="dxa"/>
          <w:trHeight w:val="202"/>
        </w:trPr>
        <w:tc>
          <w:tcPr>
            <w:tcW w:w="9686"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1- تعريف الطالب بالأسس العلمية للإدارة المالية، ووظائفها الأساسية.</w:t>
            </w:r>
          </w:p>
          <w:p w:rsidR="00B75E93" w:rsidRDefault="00B75E93" w:rsidP="00D94C39">
            <w:pPr>
              <w:shd w:val="clear" w:color="auto" w:fill="FFFFFF" w:themeFill="background1"/>
              <w:spacing w:line="276" w:lineRule="auto"/>
              <w:ind w:right="405"/>
              <w:jc w:val="lowKashida"/>
              <w:rPr>
                <w:rFonts w:cs="Arabic Transparent"/>
                <w:b/>
                <w:sz w:val="28"/>
                <w:szCs w:val="28"/>
                <w:rtl/>
              </w:rPr>
            </w:pPr>
          </w:p>
          <w:p w:rsidR="00B75E93" w:rsidRDefault="00B75E93" w:rsidP="00D94C39">
            <w:pPr>
              <w:shd w:val="clear" w:color="auto" w:fill="FFFFFF" w:themeFill="background1"/>
              <w:spacing w:line="276" w:lineRule="auto"/>
              <w:ind w:right="405"/>
              <w:jc w:val="lowKashida"/>
              <w:rPr>
                <w:rFonts w:cs="Arabic Transparent"/>
                <w:b/>
                <w:sz w:val="28"/>
                <w:szCs w:val="28"/>
              </w:rPr>
            </w:pPr>
            <w:r>
              <w:rPr>
                <w:rFonts w:cs="Arabic Transparent"/>
                <w:b/>
                <w:sz w:val="28"/>
                <w:szCs w:val="28"/>
                <w:rtl/>
              </w:rPr>
              <w:t>2- تمكين الطالب من فهم قرارات التمويل والاستثمار وتوزيعات الأرباح، بكافة أنواعها.</w:t>
            </w:r>
          </w:p>
          <w:p w:rsidR="00B75E93" w:rsidRDefault="00B75E93" w:rsidP="00D94C39">
            <w:pPr>
              <w:shd w:val="clear" w:color="auto" w:fill="FFFFFF" w:themeFill="background1"/>
              <w:spacing w:line="276" w:lineRule="auto"/>
              <w:ind w:right="405"/>
              <w:jc w:val="lowKashida"/>
              <w:rPr>
                <w:rFonts w:cs="Arabic Transparent"/>
                <w:b/>
                <w:sz w:val="28"/>
                <w:szCs w:val="28"/>
                <w:rtl/>
              </w:rPr>
            </w:pPr>
          </w:p>
          <w:p w:rsidR="00B75E93" w:rsidRDefault="00B75E93" w:rsidP="00D94C39">
            <w:p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3-تعريف الطالب بأهم القضايا المعاصرة في مجال الإدارة المالية.</w:t>
            </w:r>
          </w:p>
          <w:p w:rsidR="00B75E93" w:rsidRDefault="00B75E93" w:rsidP="00D94C39">
            <w:pPr>
              <w:shd w:val="clear" w:color="auto" w:fill="FFFFFF" w:themeFill="background1"/>
              <w:autoSpaceDE w:val="0"/>
              <w:autoSpaceDN w:val="0"/>
              <w:adjustRightInd w:val="0"/>
              <w:spacing w:line="276" w:lineRule="auto"/>
              <w:ind w:left="360"/>
              <w:rPr>
                <w:rFonts w:ascii="Cambria" w:hAnsi="Cambria"/>
                <w:color w:val="000000"/>
                <w:sz w:val="28"/>
                <w:szCs w:val="28"/>
              </w:rPr>
            </w:pPr>
          </w:p>
        </w:tc>
      </w:tr>
    </w:tbl>
    <w:p w:rsidR="00B75E93" w:rsidRDefault="00B75E93" w:rsidP="00D94C39">
      <w:pPr>
        <w:shd w:val="clear" w:color="auto" w:fill="FFFFFF" w:themeFill="background1"/>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B75E93" w:rsidTr="00662F4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B75E93" w:rsidTr="00662F4F">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المعرفة والفهم </w:t>
            </w:r>
          </w:p>
          <w:p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Pr>
            </w:pPr>
            <w:r>
              <w:rPr>
                <w:rFonts w:cs="Arabic Transparent"/>
                <w:b/>
                <w:sz w:val="28"/>
                <w:szCs w:val="28"/>
                <w:rtl/>
              </w:rPr>
              <w:t>المعارف والمهارات المتعلقة باتخاذ القرارات المالية.</w:t>
            </w:r>
          </w:p>
          <w:p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المعارف والمهارات المتعلقة بكيفية فهم الية عمل الاسواق المالية</w:t>
            </w:r>
          </w:p>
          <w:p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Pr>
            </w:pPr>
            <w:r>
              <w:rPr>
                <w:rFonts w:cs="Arabic Transparent"/>
                <w:b/>
                <w:sz w:val="28"/>
                <w:szCs w:val="28"/>
                <w:rtl/>
              </w:rPr>
              <w:t>المعارف والمهارات المتعلقة بتقييم المشاريع من الناحية المالية.</w:t>
            </w:r>
          </w:p>
          <w:p w:rsidR="00B75E93" w:rsidRDefault="00B75E93" w:rsidP="00D94C39">
            <w:pPr>
              <w:pStyle w:val="ListParagraph"/>
              <w:numPr>
                <w:ilvl w:val="0"/>
                <w:numId w:val="2"/>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cs="Arabic Transparent"/>
                <w:b/>
                <w:sz w:val="28"/>
                <w:szCs w:val="28"/>
                <w:rtl/>
              </w:rPr>
              <w:t>اضافة الى معارف ومهارات عديدة والمتعلقة بفهم الكثير من القضايا الاقتصادية.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lang w:bidi="ar-IQ"/>
              </w:rPr>
            </w:pPr>
          </w:p>
        </w:tc>
      </w:tr>
      <w:tr w:rsidR="00B75E93" w:rsidTr="00662F4F">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–مهارات في فهم المعلومات المالية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مهارات في فهم الكشوفات المالية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 مهارات خاصة بفهم الادارة المالية والاسواق المالية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    مهارات خاصة بالتحليل المالي</w:t>
            </w:r>
          </w:p>
        </w:tc>
      </w:tr>
      <w:tr w:rsidR="00B75E93" w:rsidTr="00662F4F">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rsidTr="00662F4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محاضرات نظرية مع مناقشة حالات دراسية</w:t>
            </w: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rsidTr="00662F4F">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2 امتحان لكل فصل  فضلا الى المشاركات في المناقشات والامتحانات اليومية</w:t>
            </w:r>
          </w:p>
        </w:tc>
      </w:tr>
      <w:tr w:rsidR="00B75E93" w:rsidTr="00662F4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rsidTr="00662F4F">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مهارات تفكير خاصة بالتعامل مع الارقام المالية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ج2-مهارات تحليلة للعلاقة بين المتغيرات</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ج3-مهارات خاصة باتخاذ القرارات المالية</w:t>
            </w:r>
          </w:p>
          <w:p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ج4-  مهارات بطرائق التنوء المالي</w:t>
            </w: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rsidTr="00662F4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rsidTr="00662F4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المناقشات في المحاضرات وايجاد روح التنافس بين الطلبة</w:t>
            </w: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rsidTr="00662F4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B75E93" w:rsidTr="00662F4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اضافة درجات تقيم حول الافكار المبدعة</w:t>
            </w: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rsidTr="00662F4F">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والمنقولة ( المهارات الأخرى المتعلقة بقابلية التوظيف والتطور الشخصي ).</w:t>
            </w:r>
          </w:p>
          <w:p w:rsidR="00B75E93" w:rsidRDefault="00B75E93" w:rsidP="00D94C39">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D94C39">
              <w:rPr>
                <w:rFonts w:ascii="Cambria" w:hAnsi="Cambria" w:cs="Times New Roman" w:hint="cs"/>
                <w:color w:val="000000"/>
                <w:sz w:val="28"/>
                <w:szCs w:val="28"/>
                <w:rtl/>
                <w:lang w:bidi="ar-IQ"/>
              </w:rPr>
              <w:t>لاتوجد</w:t>
            </w:r>
          </w:p>
          <w:p w:rsidR="00B75E93" w:rsidRDefault="00B75E93" w:rsidP="00D94C39">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r w:rsidR="00D94C39">
              <w:rPr>
                <w:rFonts w:ascii="Cambria" w:hAnsi="Cambria" w:cs="Times New Roman" w:hint="cs"/>
                <w:color w:val="000000"/>
                <w:sz w:val="28"/>
                <w:szCs w:val="28"/>
                <w:rtl/>
                <w:lang w:bidi="ar-IQ"/>
              </w:rPr>
              <w:t>لاتوجد</w:t>
            </w:r>
          </w:p>
          <w:p w:rsidR="00B75E93" w:rsidRDefault="00B75E93" w:rsidP="00D94C39">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r w:rsidR="00D94C39">
              <w:rPr>
                <w:rFonts w:ascii="Cambria" w:hAnsi="Cambria" w:cs="Times New Roman" w:hint="cs"/>
                <w:color w:val="000000"/>
                <w:sz w:val="28"/>
                <w:szCs w:val="28"/>
                <w:rtl/>
                <w:lang w:bidi="ar-IQ"/>
              </w:rPr>
              <w:t>لاتوجد</w:t>
            </w:r>
          </w:p>
          <w:p w:rsidR="00B75E93" w:rsidRDefault="00D94C39" w:rsidP="00D94C39">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75E93">
              <w:rPr>
                <w:rFonts w:ascii="Cambria" w:hAnsi="Cambria" w:cs="Times New Roman" w:hint="cs"/>
                <w:color w:val="000000"/>
                <w:sz w:val="28"/>
                <w:szCs w:val="28"/>
                <w:rtl/>
                <w:lang w:bidi="ar-IQ"/>
              </w:rPr>
              <w:t xml:space="preserve">  </w:t>
            </w:r>
          </w:p>
        </w:tc>
      </w:tr>
    </w:tbl>
    <w:p w:rsidR="00B75E93" w:rsidRDefault="00B75E93" w:rsidP="00D94C39">
      <w:pPr>
        <w:shd w:val="clear" w:color="auto" w:fill="FFFFFF" w:themeFill="background1"/>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60"/>
        <w:gridCol w:w="1260"/>
        <w:gridCol w:w="2160"/>
        <w:gridCol w:w="2160"/>
        <w:gridCol w:w="1440"/>
        <w:gridCol w:w="1440"/>
      </w:tblGrid>
      <w:tr w:rsidR="00B75E93" w:rsidTr="00662F4F">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75E93" w:rsidTr="00662F4F">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B75E93" w:rsidTr="00662F4F">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tabs>
                <w:tab w:val="left" w:pos="642"/>
              </w:tabs>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مدخل في الإدارة المالية</w:t>
            </w:r>
          </w:p>
          <w:p w:rsidR="00B75E93" w:rsidRDefault="00B75E93" w:rsidP="00D94C39">
            <w:pPr>
              <w:shd w:val="clear" w:color="auto" w:fill="FFFFFF" w:themeFill="background1"/>
              <w:spacing w:line="276" w:lineRule="auto"/>
              <w:rPr>
                <w:b/>
                <w:bCs/>
                <w:rtl/>
              </w:rPr>
            </w:pPr>
            <w:r>
              <w:rPr>
                <w:rFonts w:hint="cs"/>
                <w:b/>
                <w:bCs/>
                <w:rtl/>
              </w:rPr>
              <w:t>-طبيعة الإدارة المالية</w:t>
            </w:r>
          </w:p>
          <w:p w:rsidR="00B75E93" w:rsidRDefault="00B75E93" w:rsidP="00D94C39">
            <w:pPr>
              <w:shd w:val="clear" w:color="auto" w:fill="FFFFFF" w:themeFill="background1"/>
              <w:spacing w:line="276" w:lineRule="auto"/>
              <w:rPr>
                <w:b/>
                <w:bCs/>
                <w:rtl/>
              </w:rPr>
            </w:pPr>
            <w:r>
              <w:rPr>
                <w:rFonts w:hint="cs"/>
                <w:b/>
                <w:bCs/>
                <w:rtl/>
              </w:rPr>
              <w:t>-علاقة الإدارة المالية بمجالات المعرفة الأخرى.</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مناقشات مع امتحان فصلي</w:t>
            </w:r>
          </w:p>
        </w:tc>
      </w:tr>
      <w:tr w:rsidR="00B75E93" w:rsidTr="00662F4F">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-وظائف الإدارة المالية</w:t>
            </w:r>
          </w:p>
          <w:p w:rsidR="00B75E93" w:rsidRDefault="00B75E93" w:rsidP="00D94C39">
            <w:pPr>
              <w:shd w:val="clear" w:color="auto" w:fill="FFFFFF" w:themeFill="background1"/>
              <w:spacing w:line="276" w:lineRule="auto"/>
              <w:rPr>
                <w:b/>
                <w:bCs/>
                <w:u w:val="singl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مهام ودور المدير المالي</w:t>
            </w:r>
          </w:p>
          <w:p w:rsidR="00B75E93" w:rsidRDefault="00B75E93" w:rsidP="00D94C39">
            <w:pPr>
              <w:shd w:val="clear" w:color="auto" w:fill="FFFFFF" w:themeFill="background1"/>
              <w:spacing w:line="276" w:lineRule="auto"/>
              <w:rPr>
                <w:b/>
                <w:bCs/>
                <w:rtl/>
              </w:rPr>
            </w:pPr>
            <w:r>
              <w:rPr>
                <w:rFonts w:hint="cs"/>
                <w:b/>
                <w:bCs/>
                <w:rtl/>
              </w:rPr>
              <w:t>-أهداف الإدارة المالية</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tl/>
              </w:rPr>
            </w:pPr>
            <w:r>
              <w:rPr>
                <w:rFonts w:hint="cs"/>
                <w:b/>
                <w:bCs/>
                <w:rtl/>
              </w:rPr>
              <w:t>تغيير دور الإدارة المالية</w:t>
            </w:r>
          </w:p>
          <w:p w:rsidR="00B75E93" w:rsidRDefault="00B75E93" w:rsidP="00D94C39">
            <w:pPr>
              <w:shd w:val="clear" w:color="auto" w:fill="FFFFFF" w:themeFill="background1"/>
              <w:spacing w:line="276" w:lineRule="auto"/>
              <w:rPr>
                <w:b/>
                <w:bCs/>
              </w:rPr>
            </w:pPr>
            <w:r>
              <w:rPr>
                <w:rFonts w:hint="cs"/>
                <w:b/>
                <w:bCs/>
                <w:rtl/>
              </w:rPr>
              <w:t>-تأثير التضخم في قرارات الادارة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اشكال منشات الاعمال والبيئة الضريبية</w:t>
            </w:r>
          </w:p>
          <w:p w:rsidR="00B75E93" w:rsidRDefault="00B75E93" w:rsidP="00D94C39">
            <w:pPr>
              <w:shd w:val="clear" w:color="auto" w:fill="FFFFFF" w:themeFill="background1"/>
              <w:spacing w:line="276" w:lineRule="auto"/>
              <w:rPr>
                <w:b/>
                <w:bCs/>
                <w:rtl/>
              </w:rPr>
            </w:pPr>
            <w:r>
              <w:rPr>
                <w:rFonts w:hint="cs"/>
                <w:b/>
                <w:bCs/>
                <w:u w:val="single"/>
                <w:rtl/>
              </w:rPr>
              <w:t>-</w:t>
            </w:r>
            <w:r>
              <w:rPr>
                <w:rFonts w:hint="cs"/>
                <w:b/>
                <w:bCs/>
                <w:rtl/>
              </w:rPr>
              <w:t>الاشكال القانونية للشركات</w:t>
            </w:r>
          </w:p>
          <w:p w:rsidR="00B75E93" w:rsidRDefault="00B75E93" w:rsidP="00D94C39">
            <w:pPr>
              <w:shd w:val="clear" w:color="auto" w:fill="FFFFFF" w:themeFill="background1"/>
              <w:spacing w:line="276" w:lineRule="auto"/>
              <w:rPr>
                <w:b/>
                <w:bCs/>
                <w:u w:val="single"/>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 xml:space="preserve">نظري مع تطبيقي </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البيئة الضريبية</w:t>
            </w:r>
          </w:p>
          <w:p w:rsidR="00B75E93" w:rsidRDefault="00B75E93" w:rsidP="00D94C39">
            <w:pPr>
              <w:shd w:val="clear" w:color="auto" w:fill="FFFFFF" w:themeFill="background1"/>
              <w:spacing w:line="276" w:lineRule="auto"/>
              <w:rPr>
                <w:b/>
                <w:bCs/>
                <w:rtl/>
              </w:rPr>
            </w:pPr>
            <w:r>
              <w:rPr>
                <w:rFonts w:hint="cs"/>
                <w:b/>
                <w:bCs/>
                <w:rtl/>
              </w:rPr>
              <w:t>-الاجراءات الضريبية واثرها على القرارات المالية للشركات</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 الاندثار والوفر الضريبي</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 الاندثار والوفر الضريبي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امتحان 1 للفصل الاول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75E93" w:rsidRDefault="00B75E93" w:rsidP="00D94C39">
            <w:pPr>
              <w:shd w:val="clear" w:color="auto" w:fill="FFFFFF" w:themeFill="background1"/>
              <w:spacing w:line="276" w:lineRule="auto"/>
            </w:pP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الكشوفات المالية والتحليل المالي</w:t>
            </w:r>
          </w:p>
          <w:p w:rsidR="00B75E93" w:rsidRDefault="00B75E93" w:rsidP="00D94C39">
            <w:pPr>
              <w:shd w:val="clear" w:color="auto" w:fill="FFFFFF" w:themeFill="background1"/>
              <w:spacing w:line="276" w:lineRule="auto"/>
              <w:rPr>
                <w:b/>
                <w:bCs/>
                <w:rtl/>
              </w:rPr>
            </w:pPr>
            <w:r>
              <w:rPr>
                <w:rFonts w:hint="cs"/>
                <w:b/>
                <w:bCs/>
                <w:rtl/>
              </w:rPr>
              <w:t>-الكشوفات المالية</w:t>
            </w:r>
          </w:p>
          <w:p w:rsidR="00B75E93" w:rsidRDefault="00B75E93" w:rsidP="00D94C39">
            <w:pPr>
              <w:shd w:val="clear" w:color="auto" w:fill="FFFFFF" w:themeFill="background1"/>
              <w:spacing w:line="276" w:lineRule="auto"/>
              <w:rPr>
                <w:b/>
                <w:bCs/>
                <w:rtl/>
              </w:rPr>
            </w:pPr>
            <w:r>
              <w:rPr>
                <w:rFonts w:hint="cs"/>
                <w:b/>
                <w:bCs/>
                <w:rtl/>
              </w:rPr>
              <w:t>التحليل المالي</w:t>
            </w:r>
          </w:p>
          <w:p w:rsidR="00B75E93" w:rsidRDefault="00B75E93" w:rsidP="00D94C39">
            <w:pPr>
              <w:shd w:val="clear" w:color="auto" w:fill="FFFFFF" w:themeFill="background1"/>
              <w:spacing w:line="276" w:lineRule="auto"/>
              <w:rPr>
                <w:b/>
                <w:bCs/>
                <w:rtl/>
              </w:rPr>
            </w:pPr>
            <w:r>
              <w:rPr>
                <w:rFonts w:hint="cs"/>
                <w:b/>
                <w:bCs/>
                <w:rtl/>
              </w:rPr>
              <w:t>-مراحل التحليل المالي</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 xml:space="preserve">نظري مع </w:t>
            </w:r>
            <w:r>
              <w:rPr>
                <w:rFonts w:ascii="Cambria" w:hAnsi="Cambria" w:cs="Times New Roman" w:hint="cs"/>
                <w:color w:val="000000"/>
                <w:sz w:val="28"/>
                <w:szCs w:val="28"/>
                <w:rtl/>
                <w:lang w:bidi="ar-IQ"/>
              </w:rPr>
              <w:lastRenderedPageBreak/>
              <w:t>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lastRenderedPageBreak/>
              <w:t xml:space="preserve">مناقشات مع </w:t>
            </w:r>
            <w:r>
              <w:rPr>
                <w:rFonts w:ascii="Cambria" w:hAnsi="Cambria" w:cs="Times New Roman" w:hint="cs"/>
                <w:color w:val="000000"/>
                <w:sz w:val="28"/>
                <w:szCs w:val="28"/>
                <w:rtl/>
                <w:lang w:bidi="ar-IQ"/>
              </w:rPr>
              <w:lastRenderedPageBreak/>
              <w:t>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-كشف مصادر واستخدامات الاموال</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التحليل العمودي والافقي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امتحان 2 فصل اول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75E93" w:rsidRDefault="00B75E93" w:rsidP="00D94C39">
            <w:pPr>
              <w:shd w:val="clear" w:color="auto" w:fill="FFFFFF" w:themeFill="background1"/>
              <w:spacing w:line="276" w:lineRule="auto"/>
            </w:pP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التنؤء بالاحتياجات المالية</w:t>
            </w:r>
          </w:p>
          <w:p w:rsidR="00B75E93" w:rsidRDefault="00B75E93" w:rsidP="00D94C39">
            <w:pPr>
              <w:shd w:val="clear" w:color="auto" w:fill="FFFFFF" w:themeFill="background1"/>
              <w:spacing w:line="276" w:lineRule="auto"/>
              <w:rPr>
                <w:b/>
                <w:bCs/>
                <w:rtl/>
              </w:rPr>
            </w:pPr>
            <w:r>
              <w:rPr>
                <w:rFonts w:hint="cs"/>
                <w:b/>
                <w:bCs/>
                <w:rtl/>
              </w:rPr>
              <w:t>-التخطيط والتنبؤء المالي</w:t>
            </w:r>
          </w:p>
          <w:p w:rsidR="00B75E93" w:rsidRDefault="00B75E93" w:rsidP="00D94C39">
            <w:pPr>
              <w:shd w:val="clear" w:color="auto" w:fill="FFFFFF" w:themeFill="background1"/>
              <w:spacing w:line="276" w:lineRule="auto"/>
              <w:rPr>
                <w:b/>
                <w:bCs/>
                <w:rtl/>
              </w:rPr>
            </w:pP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اساليب التنبؤء بالاحتياجات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اساليب التنبؤء بالاحتياجات المالية</w:t>
            </w:r>
          </w:p>
          <w:p w:rsidR="00B75E93" w:rsidRDefault="00B75E93" w:rsidP="00D94C39">
            <w:pPr>
              <w:shd w:val="clear" w:color="auto" w:fill="FFFFFF" w:themeFill="background1"/>
              <w:spacing w:line="276" w:lineRule="auto"/>
              <w:rPr>
                <w:b/>
                <w:bCs/>
                <w:rtl/>
              </w:rPr>
            </w:pPr>
          </w:p>
          <w:p w:rsidR="00B75E93" w:rsidRDefault="00B75E93" w:rsidP="00D94C39">
            <w:pPr>
              <w:shd w:val="clear" w:color="auto" w:fill="FFFFFF" w:themeFill="background1"/>
              <w:spacing w:line="276" w:lineRule="auto"/>
              <w:rPr>
                <w:b/>
                <w:bCs/>
              </w:rPr>
            </w:pPr>
            <w:r>
              <w:rPr>
                <w:rFonts w:hint="cs"/>
                <w:b/>
                <w:bCs/>
                <w:rtl/>
              </w:rPr>
              <w:t>الموازنة النقدية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تحليل التعادل والرافعة التشغيلية</w:t>
            </w:r>
          </w:p>
          <w:p w:rsidR="00B75E93" w:rsidRDefault="00B75E93" w:rsidP="00D94C39">
            <w:pPr>
              <w:shd w:val="clear" w:color="auto" w:fill="FFFFFF" w:themeFill="background1"/>
              <w:spacing w:line="276" w:lineRule="auto"/>
              <w:rPr>
                <w:b/>
                <w:bCs/>
                <w:rtl/>
              </w:rPr>
            </w:pPr>
            <w:r>
              <w:rPr>
                <w:rFonts w:hint="cs"/>
                <w:b/>
                <w:bCs/>
                <w:u w:val="single"/>
                <w:rtl/>
              </w:rPr>
              <w:t>-</w:t>
            </w:r>
            <w:r>
              <w:rPr>
                <w:rFonts w:hint="cs"/>
                <w:b/>
                <w:bCs/>
                <w:rtl/>
              </w:rPr>
              <w:t>التخطيط والرقابة المالية</w:t>
            </w:r>
          </w:p>
          <w:p w:rsidR="00B75E93" w:rsidRDefault="00B75E93" w:rsidP="00D94C39">
            <w:pPr>
              <w:shd w:val="clear" w:color="auto" w:fill="FFFFFF" w:themeFill="background1"/>
              <w:spacing w:line="276" w:lineRule="auto"/>
              <w:rPr>
                <w:b/>
                <w:bCs/>
                <w:rtl/>
                <w:lang w:bidi="ar-IQ"/>
              </w:rPr>
            </w:pPr>
            <w:r>
              <w:rPr>
                <w:rFonts w:hint="cs"/>
                <w:b/>
                <w:bCs/>
                <w:rtl/>
              </w:rPr>
              <w:t>تحليل ال</w:t>
            </w:r>
            <w:r>
              <w:rPr>
                <w:rFonts w:hint="cs"/>
                <w:b/>
                <w:bCs/>
                <w:rtl/>
                <w:lang w:bidi="ar-IQ"/>
              </w:rPr>
              <w:t>تعادل</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tl/>
                <w:lang w:bidi="ar-IQ"/>
              </w:rPr>
            </w:pPr>
            <w:r>
              <w:rPr>
                <w:rFonts w:hint="cs"/>
                <w:b/>
                <w:bCs/>
                <w:rtl/>
                <w:lang w:bidi="ar-IQ"/>
              </w:rPr>
              <w:t>تحليل التعادل</w:t>
            </w:r>
          </w:p>
          <w:p w:rsidR="00B75E93" w:rsidRDefault="00B75E93" w:rsidP="00D94C39">
            <w:pPr>
              <w:shd w:val="clear" w:color="auto" w:fill="FFFFFF" w:themeFill="background1"/>
              <w:spacing w:line="276" w:lineRule="auto"/>
              <w:rPr>
                <w:b/>
                <w:bCs/>
                <w:lang w:bidi="ar-IQ"/>
              </w:rPr>
            </w:pPr>
            <w:r>
              <w:rPr>
                <w:rFonts w:hint="cs"/>
                <w:b/>
                <w:bCs/>
                <w:rtl/>
                <w:lang w:bidi="ar-IQ"/>
              </w:rPr>
              <w:t>افتراضات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طرائق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طرائق تحليل التعادل</w:t>
            </w:r>
          </w:p>
          <w:p w:rsidR="00B75E93" w:rsidRDefault="00B75E93" w:rsidP="00D94C39">
            <w:pPr>
              <w:shd w:val="clear" w:color="auto" w:fill="FFFFFF" w:themeFill="background1"/>
              <w:spacing w:line="276" w:lineRule="auto"/>
              <w:rPr>
                <w:b/>
                <w:bCs/>
                <w:rtl/>
              </w:rPr>
            </w:pPr>
            <w:r>
              <w:rPr>
                <w:rFonts w:hint="cs"/>
                <w:b/>
                <w:bCs/>
                <w:rtl/>
              </w:rPr>
              <w:t>الرافعة التشغيلية</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امتحان 1 فصل ثاني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75E93" w:rsidRDefault="00B75E93" w:rsidP="00D94C39">
            <w:pPr>
              <w:shd w:val="clear" w:color="auto" w:fill="FFFFFF" w:themeFill="background1"/>
              <w:spacing w:line="276" w:lineRule="auto"/>
            </w:pP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ادارة راس المال العامل</w:t>
            </w:r>
          </w:p>
          <w:p w:rsidR="00B75E93" w:rsidRDefault="00B75E93" w:rsidP="00D94C39">
            <w:pPr>
              <w:shd w:val="clear" w:color="auto" w:fill="FFFFFF" w:themeFill="background1"/>
              <w:spacing w:line="276" w:lineRule="auto"/>
              <w:rPr>
                <w:b/>
                <w:bCs/>
                <w:rtl/>
              </w:rPr>
            </w:pPr>
            <w:r>
              <w:rPr>
                <w:rFonts w:hint="cs"/>
                <w:b/>
                <w:bCs/>
                <w:rtl/>
              </w:rPr>
              <w:t>-طبيعة ادارة راس المال العامل</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tl/>
              </w:rPr>
            </w:pPr>
            <w:r>
              <w:rPr>
                <w:rFonts w:hint="cs"/>
                <w:b/>
                <w:bCs/>
                <w:rtl/>
              </w:rPr>
              <w:t>صافي راس المال العامل</w:t>
            </w:r>
          </w:p>
          <w:p w:rsidR="00B75E93" w:rsidRDefault="00B75E93" w:rsidP="00D94C39">
            <w:pPr>
              <w:shd w:val="clear" w:color="auto" w:fill="FFFFFF" w:themeFill="background1"/>
              <w:spacing w:line="276" w:lineRule="auto"/>
              <w:rPr>
                <w:b/>
                <w:bCs/>
                <w:rtl/>
              </w:rPr>
            </w:pPr>
            <w:r>
              <w:rPr>
                <w:rFonts w:hint="cs"/>
                <w:b/>
                <w:bCs/>
                <w:rtl/>
              </w:rPr>
              <w:t>قرارات ادارة راس المال العامل</w:t>
            </w:r>
          </w:p>
          <w:p w:rsidR="00B75E93" w:rsidRDefault="00B75E93" w:rsidP="00D94C39">
            <w:pPr>
              <w:shd w:val="clear" w:color="auto" w:fill="FFFFFF" w:themeFill="background1"/>
              <w:spacing w:line="276" w:lineRule="auto"/>
              <w:rPr>
                <w:b/>
                <w:bCs/>
              </w:rPr>
            </w:pPr>
            <w:r>
              <w:rPr>
                <w:rFonts w:hint="cs"/>
                <w:b/>
                <w:bCs/>
                <w:rtl/>
              </w:rPr>
              <w:t>ادارة دورة التدفق النقدي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سياسات الاستثمار لراس المال العامل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27</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spacing w:line="276" w:lineRule="auto"/>
              <w:rPr>
                <w:b/>
                <w:bCs/>
                <w:rtl/>
              </w:rPr>
            </w:pPr>
            <w:r>
              <w:rPr>
                <w:rFonts w:hint="cs"/>
                <w:b/>
                <w:bCs/>
                <w:rtl/>
              </w:rPr>
              <w:t>سياسات التمويل لراس المال العامل</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امتحان 2 فصل ثاني</w:t>
            </w: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B75E93" w:rsidRDefault="00B75E93" w:rsidP="00D94C39">
            <w:pPr>
              <w:shd w:val="clear" w:color="auto" w:fill="FFFFFF" w:themeFill="background1"/>
              <w:spacing w:line="276" w:lineRule="auto"/>
            </w:pPr>
          </w:p>
        </w:tc>
      </w:tr>
      <w:tr w:rsidR="00B75E93" w:rsidTr="00662F4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75E93" w:rsidRDefault="00B75E93" w:rsidP="00D94C39">
            <w:pPr>
              <w:shd w:val="clear" w:color="auto" w:fill="FFFFFF" w:themeFill="background1"/>
              <w:spacing w:line="276" w:lineRule="auto"/>
              <w:rPr>
                <w:b/>
                <w:bCs/>
                <w:u w:val="single"/>
                <w:rtl/>
              </w:rPr>
            </w:pPr>
            <w:r>
              <w:rPr>
                <w:rFonts w:hint="cs"/>
                <w:b/>
                <w:bCs/>
                <w:u w:val="single"/>
                <w:rtl/>
              </w:rPr>
              <w:t>الموازنة الراسمالية في ظروف التاكد</w:t>
            </w:r>
          </w:p>
          <w:p w:rsidR="00B75E93" w:rsidRDefault="00B75E93" w:rsidP="00D94C39">
            <w:pPr>
              <w:shd w:val="clear" w:color="auto" w:fill="FFFFFF" w:themeFill="background1"/>
              <w:spacing w:line="276" w:lineRule="auto"/>
              <w:rPr>
                <w:b/>
                <w:bCs/>
                <w:rtl/>
              </w:rPr>
            </w:pPr>
            <w:r>
              <w:rPr>
                <w:rFonts w:hint="cs"/>
                <w:b/>
                <w:bCs/>
                <w:rtl/>
              </w:rPr>
              <w:t>-اساسيات الموازنة الراسمالية</w:t>
            </w:r>
          </w:p>
          <w:p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rsidTr="00662F4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spacing w:line="276" w:lineRule="auto"/>
              <w:rPr>
                <w:b/>
                <w:bCs/>
              </w:rPr>
            </w:pPr>
            <w:r>
              <w:rPr>
                <w:rFonts w:hint="cs"/>
                <w:b/>
                <w:bCs/>
                <w:rtl/>
              </w:rPr>
              <w:t>اساليب او معايير الموازنة الراسمالية</w:t>
            </w: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bl>
    <w:p w:rsidR="00B75E93" w:rsidRDefault="00B75E93" w:rsidP="00D94C39">
      <w:pPr>
        <w:shd w:val="clear" w:color="auto" w:fill="FFFFFF" w:themeFill="background1"/>
        <w:rPr>
          <w:rtl/>
        </w:rPr>
      </w:pPr>
    </w:p>
    <w:p w:rsidR="00B75E93" w:rsidRDefault="00B75E93" w:rsidP="00D94C39">
      <w:pPr>
        <w:shd w:val="clear" w:color="auto" w:fill="FFFFFF" w:themeFill="background1"/>
      </w:pPr>
    </w:p>
    <w:p w:rsidR="00B75E93" w:rsidRDefault="00B75E93" w:rsidP="00D94C39">
      <w:pPr>
        <w:shd w:val="clear" w:color="auto" w:fill="FFFFFF" w:themeFill="background1"/>
      </w:pPr>
    </w:p>
    <w:p w:rsidR="00B75E93" w:rsidRDefault="00B75E93" w:rsidP="00D94C39">
      <w:pPr>
        <w:shd w:val="clear" w:color="auto" w:fill="FFFFFF" w:themeFill="background1"/>
      </w:pPr>
    </w:p>
    <w:p w:rsidR="00B75E93" w:rsidRDefault="00B75E93" w:rsidP="00D94C39">
      <w:pPr>
        <w:shd w:val="clear" w:color="auto" w:fill="FFFFFF" w:themeFill="background1"/>
        <w:rPr>
          <w:vanish/>
        </w:rPr>
      </w:pPr>
    </w:p>
    <w:p w:rsidR="00B75E93" w:rsidRDefault="00B75E93" w:rsidP="00D94C39">
      <w:pPr>
        <w:shd w:val="clear" w:color="auto" w:fill="FFFFFF" w:themeFill="background1"/>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600"/>
        <w:gridCol w:w="6120"/>
      </w:tblGrid>
      <w:tr w:rsidR="00B75E93" w:rsidTr="00662F4F">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B75E93" w:rsidTr="00662F4F">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75E93" w:rsidRDefault="00662F4F"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لاتوجد</w:t>
            </w:r>
          </w:p>
        </w:tc>
      </w:tr>
      <w:tr w:rsidR="00B75E93" w:rsidTr="00662F4F">
        <w:trPr>
          <w:trHeight w:val="495"/>
        </w:trPr>
        <w:tc>
          <w:tcPr>
            <w:tcW w:w="360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r>
      <w:tr w:rsidR="00B75E93" w:rsidTr="00662F4F">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tbl>
      <w:tblPr>
        <w:tblpPr w:leftFromText="180" w:rightFromText="180" w:bottomFromText="200" w:vertAnchor="text" w:horzAnchor="margin" w:tblpY="18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007"/>
        <w:gridCol w:w="5713"/>
      </w:tblGrid>
      <w:tr w:rsidR="00B75E93" w:rsidTr="00662F4F">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numPr>
                <w:ilvl w:val="0"/>
                <w:numId w:val="1"/>
              </w:numPr>
              <w:shd w:val="clear" w:color="auto" w:fill="FFFFFF" w:themeFill="background1"/>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B75E93" w:rsidTr="00662F4F">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القراءات المطلوبة :</w:t>
            </w:r>
          </w:p>
          <w:p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النصوص الأساسية </w:t>
            </w:r>
          </w:p>
          <w:p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كتب المقرر</w:t>
            </w:r>
          </w:p>
          <w:p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الادارة المالية  للمؤلف الاستاذ محمد ابراهيم العامري 2001 و2013</w:t>
            </w:r>
          </w:p>
          <w:p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جميع المؤلفات بالادارة المالية التي يمكن الاستفادة في ترصين المحاضرات</w:t>
            </w:r>
          </w:p>
        </w:tc>
      </w:tr>
      <w:tr w:rsidR="00B75E93" w:rsidTr="00662F4F">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وجود مختبر سوق مالي افتراضي </w:t>
            </w:r>
          </w:p>
        </w:tc>
      </w:tr>
      <w:tr w:rsidR="00B75E93" w:rsidTr="00662F4F">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زيارات للسادة اعضاء سوق العراق المالي والمدراء الماليين </w:t>
            </w:r>
          </w:p>
        </w:tc>
      </w:tr>
    </w:tbl>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B75E93" w:rsidRDefault="00B75E93" w:rsidP="00D94C39">
      <w:pPr>
        <w:shd w:val="clear" w:color="auto" w:fill="FFFFFF" w:themeFill="background1"/>
        <w:rPr>
          <w:rtl/>
          <w:lang w:bidi="ar-IQ"/>
        </w:rPr>
      </w:pPr>
    </w:p>
    <w:p w:rsidR="00283374" w:rsidRDefault="00283374" w:rsidP="00D94C39">
      <w:pPr>
        <w:shd w:val="clear" w:color="auto" w:fill="FFFFFF" w:themeFill="background1"/>
        <w:rPr>
          <w:lang w:bidi="ar-IQ"/>
        </w:rPr>
      </w:pPr>
      <w:bookmarkStart w:id="0" w:name="_GoBack"/>
      <w:bookmarkEnd w:id="0"/>
    </w:p>
    <w:sectPr w:rsidR="00283374" w:rsidSect="00956799">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35" w:rsidRDefault="001E6435" w:rsidP="00836E72">
      <w:r>
        <w:separator/>
      </w:r>
    </w:p>
  </w:endnote>
  <w:endnote w:type="continuationSeparator" w:id="1">
    <w:p w:rsidR="001E6435" w:rsidRDefault="001E6435" w:rsidP="00836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C3" w:rsidRDefault="001E6435">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tblPr>
    <w:tblGrid>
      <w:gridCol w:w="5023"/>
      <w:gridCol w:w="1116"/>
      <w:gridCol w:w="5022"/>
    </w:tblGrid>
    <w:tr w:rsidR="00130EC3">
      <w:trPr>
        <w:trHeight w:val="151"/>
        <w:jc w:val="right"/>
      </w:trPr>
      <w:tc>
        <w:tcPr>
          <w:tcW w:w="5023" w:type="dxa"/>
          <w:tcBorders>
            <w:bottom w:val="single" w:sz="4" w:space="0" w:color="4F81BD"/>
          </w:tcBorders>
        </w:tcPr>
        <w:p w:rsidR="00130EC3" w:rsidRDefault="001E6435">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130EC3" w:rsidRDefault="0027200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D65336">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D65336">
            <w:rPr>
              <w:rFonts w:ascii="Calibri" w:eastAsia="Calibri" w:hAnsi="Calibri" w:cs="Calibri"/>
              <w:color w:val="000000"/>
              <w:sz w:val="22"/>
              <w:szCs w:val="22"/>
            </w:rPr>
            <w:fldChar w:fldCharType="separate"/>
          </w:r>
          <w:r w:rsidR="00662F4F">
            <w:rPr>
              <w:rFonts w:ascii="Calibri" w:eastAsia="Calibri" w:hAnsi="Calibri" w:cs="Times New Roman"/>
              <w:noProof/>
              <w:color w:val="000000"/>
              <w:sz w:val="22"/>
              <w:szCs w:val="22"/>
              <w:rtl/>
            </w:rPr>
            <w:t>3</w:t>
          </w:r>
          <w:r w:rsidR="00D65336">
            <w:rPr>
              <w:rFonts w:ascii="Calibri" w:eastAsia="Calibri" w:hAnsi="Calibri" w:cs="Calibri"/>
              <w:color w:val="000000"/>
              <w:sz w:val="22"/>
              <w:szCs w:val="22"/>
            </w:rPr>
            <w:fldChar w:fldCharType="end"/>
          </w:r>
        </w:p>
      </w:tc>
      <w:tc>
        <w:tcPr>
          <w:tcW w:w="5022" w:type="dxa"/>
          <w:tcBorders>
            <w:bottom w:val="single" w:sz="4" w:space="0" w:color="4F81BD"/>
          </w:tcBorders>
        </w:tcPr>
        <w:p w:rsidR="00130EC3" w:rsidRDefault="001E6435">
          <w:pPr>
            <w:pBdr>
              <w:top w:val="nil"/>
              <w:left w:val="nil"/>
              <w:bottom w:val="nil"/>
              <w:right w:val="nil"/>
              <w:between w:val="nil"/>
            </w:pBdr>
            <w:tabs>
              <w:tab w:val="center" w:pos="4153"/>
              <w:tab w:val="right" w:pos="8306"/>
            </w:tabs>
            <w:rPr>
              <w:rFonts w:ascii="Cambria" w:eastAsia="Cambria" w:hAnsi="Cambria" w:cs="Cambria"/>
              <w:color w:val="000000"/>
            </w:rPr>
          </w:pPr>
        </w:p>
      </w:tc>
    </w:tr>
    <w:tr w:rsidR="00130EC3">
      <w:trPr>
        <w:trHeight w:val="150"/>
        <w:jc w:val="right"/>
      </w:trPr>
      <w:tc>
        <w:tcPr>
          <w:tcW w:w="5023" w:type="dxa"/>
          <w:tcBorders>
            <w:top w:val="single" w:sz="4" w:space="0" w:color="4F81BD"/>
          </w:tcBorders>
        </w:tcPr>
        <w:p w:rsidR="00130EC3" w:rsidRDefault="001E6435">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130EC3" w:rsidRDefault="001E6435">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130EC3" w:rsidRDefault="001E6435">
          <w:pPr>
            <w:pBdr>
              <w:top w:val="nil"/>
              <w:left w:val="nil"/>
              <w:bottom w:val="nil"/>
              <w:right w:val="nil"/>
              <w:between w:val="nil"/>
            </w:pBdr>
            <w:tabs>
              <w:tab w:val="center" w:pos="4153"/>
              <w:tab w:val="right" w:pos="8306"/>
            </w:tabs>
            <w:rPr>
              <w:rFonts w:ascii="Cambria" w:eastAsia="Cambria" w:hAnsi="Cambria" w:cs="Cambria"/>
              <w:color w:val="000000"/>
            </w:rPr>
          </w:pPr>
        </w:p>
      </w:tc>
    </w:tr>
  </w:tbl>
  <w:p w:rsidR="00130EC3" w:rsidRDefault="001E6435">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35" w:rsidRDefault="001E6435" w:rsidP="00836E72">
      <w:r>
        <w:separator/>
      </w:r>
    </w:p>
  </w:footnote>
  <w:footnote w:type="continuationSeparator" w:id="1">
    <w:p w:rsidR="001E6435" w:rsidRDefault="001E6435" w:rsidP="00836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F87"/>
    <w:multiLevelType w:val="multilevel"/>
    <w:tmpl w:val="B35C5D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E322375"/>
    <w:multiLevelType w:val="multilevel"/>
    <w:tmpl w:val="E0A257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32902E8"/>
    <w:multiLevelType w:val="hybridMultilevel"/>
    <w:tmpl w:val="D31C58D4"/>
    <w:lvl w:ilvl="0" w:tplc="51521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441A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nsid w:val="3B417CA7"/>
    <w:multiLevelType w:val="hybridMultilevel"/>
    <w:tmpl w:val="B6D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B51219"/>
    <w:multiLevelType w:val="multilevel"/>
    <w:tmpl w:val="1EFE58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4DE34BD1"/>
    <w:multiLevelType w:val="hybridMultilevel"/>
    <w:tmpl w:val="58D2F626"/>
    <w:lvl w:ilvl="0" w:tplc="E0629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B30"/>
    <w:rsid w:val="00042DC8"/>
    <w:rsid w:val="00095B2B"/>
    <w:rsid w:val="001C5377"/>
    <w:rsid w:val="001C6A17"/>
    <w:rsid w:val="001E6435"/>
    <w:rsid w:val="00224E9D"/>
    <w:rsid w:val="002520AA"/>
    <w:rsid w:val="00272009"/>
    <w:rsid w:val="00283374"/>
    <w:rsid w:val="002F7D24"/>
    <w:rsid w:val="0033682C"/>
    <w:rsid w:val="00355751"/>
    <w:rsid w:val="00365376"/>
    <w:rsid w:val="00387A3A"/>
    <w:rsid w:val="00393B30"/>
    <w:rsid w:val="003C338D"/>
    <w:rsid w:val="003C6B89"/>
    <w:rsid w:val="0041045E"/>
    <w:rsid w:val="00425E81"/>
    <w:rsid w:val="0045037A"/>
    <w:rsid w:val="004D6402"/>
    <w:rsid w:val="00526D5A"/>
    <w:rsid w:val="00531210"/>
    <w:rsid w:val="00551857"/>
    <w:rsid w:val="00551BDA"/>
    <w:rsid w:val="00586608"/>
    <w:rsid w:val="0060354B"/>
    <w:rsid w:val="00617A7E"/>
    <w:rsid w:val="00662F4F"/>
    <w:rsid w:val="006C45FE"/>
    <w:rsid w:val="006E2395"/>
    <w:rsid w:val="006F62B5"/>
    <w:rsid w:val="007027CA"/>
    <w:rsid w:val="0071165B"/>
    <w:rsid w:val="007324E8"/>
    <w:rsid w:val="00763ACC"/>
    <w:rsid w:val="007732E2"/>
    <w:rsid w:val="00777679"/>
    <w:rsid w:val="007C4EA9"/>
    <w:rsid w:val="007C5F5D"/>
    <w:rsid w:val="007D1B4C"/>
    <w:rsid w:val="007F2E16"/>
    <w:rsid w:val="008115C9"/>
    <w:rsid w:val="00822CA4"/>
    <w:rsid w:val="00836E72"/>
    <w:rsid w:val="00890D9C"/>
    <w:rsid w:val="009142FB"/>
    <w:rsid w:val="00956799"/>
    <w:rsid w:val="009E2948"/>
    <w:rsid w:val="00A02E46"/>
    <w:rsid w:val="00A057C8"/>
    <w:rsid w:val="00AA0740"/>
    <w:rsid w:val="00AA0FF9"/>
    <w:rsid w:val="00B238BE"/>
    <w:rsid w:val="00B24630"/>
    <w:rsid w:val="00B32CB1"/>
    <w:rsid w:val="00B71821"/>
    <w:rsid w:val="00B75E93"/>
    <w:rsid w:val="00B764C3"/>
    <w:rsid w:val="00BD0622"/>
    <w:rsid w:val="00C5097B"/>
    <w:rsid w:val="00CF3206"/>
    <w:rsid w:val="00D65336"/>
    <w:rsid w:val="00D94C39"/>
    <w:rsid w:val="00E929F0"/>
    <w:rsid w:val="00EF170F"/>
    <w:rsid w:val="00F3012E"/>
    <w:rsid w:val="00F963CF"/>
    <w:rsid w:val="00FC28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9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272009"/>
    <w:pPr>
      <w:keepNext/>
      <w:outlineLvl w:val="0"/>
    </w:pPr>
    <w:rPr>
      <w:rFonts w:cs="Times New Roman"/>
      <w:b/>
      <w:u w:val="single"/>
    </w:rPr>
  </w:style>
  <w:style w:type="paragraph" w:styleId="Heading2">
    <w:name w:val="heading 2"/>
    <w:basedOn w:val="Normal"/>
    <w:next w:val="Normal"/>
    <w:link w:val="Heading2Char"/>
    <w:qFormat/>
    <w:rsid w:val="00272009"/>
    <w:pPr>
      <w:keepNext/>
      <w:outlineLvl w:val="1"/>
    </w:pPr>
    <w:rPr>
      <w:rFonts w:cs="Times New Roman"/>
      <w:b/>
    </w:rPr>
  </w:style>
  <w:style w:type="paragraph" w:styleId="Heading3">
    <w:name w:val="heading 3"/>
    <w:basedOn w:val="Normal"/>
    <w:next w:val="Normal"/>
    <w:link w:val="Heading3Char"/>
    <w:rsid w:val="00272009"/>
    <w:pPr>
      <w:keepNext/>
      <w:jc w:val="center"/>
      <w:outlineLvl w:val="2"/>
    </w:pPr>
    <w:rPr>
      <w:rFonts w:cs="Times New Roman"/>
      <w:b/>
    </w:rPr>
  </w:style>
  <w:style w:type="paragraph" w:styleId="Heading4">
    <w:name w:val="heading 4"/>
    <w:basedOn w:val="Normal"/>
    <w:next w:val="Normal"/>
    <w:link w:val="Heading4Char"/>
    <w:rsid w:val="00272009"/>
    <w:pPr>
      <w:keepNext/>
      <w:keepLines/>
      <w:spacing w:before="240" w:after="40"/>
      <w:outlineLvl w:val="3"/>
    </w:pPr>
    <w:rPr>
      <w:rFonts w:cs="Times New Roman"/>
      <w:b/>
      <w:sz w:val="24"/>
      <w:szCs w:val="24"/>
    </w:rPr>
  </w:style>
  <w:style w:type="paragraph" w:styleId="Heading5">
    <w:name w:val="heading 5"/>
    <w:basedOn w:val="Normal"/>
    <w:next w:val="Normal"/>
    <w:link w:val="Heading5Char"/>
    <w:rsid w:val="00272009"/>
    <w:pPr>
      <w:keepNext/>
      <w:keepLines/>
      <w:spacing w:before="220" w:after="40"/>
      <w:outlineLvl w:val="4"/>
    </w:pPr>
    <w:rPr>
      <w:rFonts w:cs="Times New Roman"/>
      <w:b/>
      <w:sz w:val="22"/>
      <w:szCs w:val="22"/>
    </w:rPr>
  </w:style>
  <w:style w:type="paragraph" w:styleId="Heading6">
    <w:name w:val="heading 6"/>
    <w:basedOn w:val="Normal"/>
    <w:next w:val="Normal"/>
    <w:link w:val="Heading6Char"/>
    <w:rsid w:val="00272009"/>
    <w:pPr>
      <w:keepNext/>
      <w:keepLines/>
      <w:spacing w:before="200" w:after="40"/>
      <w:outlineLvl w:val="5"/>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93"/>
    <w:pPr>
      <w:ind w:left="720"/>
      <w:contextualSpacing/>
    </w:pPr>
  </w:style>
  <w:style w:type="character" w:customStyle="1" w:styleId="Heading1Char">
    <w:name w:val="Heading 1 Char"/>
    <w:basedOn w:val="DefaultParagraphFont"/>
    <w:link w:val="Heading1"/>
    <w:rsid w:val="00272009"/>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7200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7200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72009"/>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72009"/>
    <w:rPr>
      <w:rFonts w:ascii="Times New Roman" w:eastAsia="Times New Roman" w:hAnsi="Times New Roman" w:cs="Times New Roman"/>
      <w:b/>
    </w:rPr>
  </w:style>
  <w:style w:type="character" w:customStyle="1" w:styleId="Heading6Char">
    <w:name w:val="Heading 6 Char"/>
    <w:basedOn w:val="DefaultParagraphFont"/>
    <w:link w:val="Heading6"/>
    <w:rsid w:val="00272009"/>
    <w:rPr>
      <w:rFonts w:ascii="Times New Roman" w:eastAsia="Times New Roman" w:hAnsi="Times New Roman" w:cs="Times New Roman"/>
      <w:b/>
      <w:sz w:val="20"/>
      <w:szCs w:val="20"/>
    </w:rPr>
  </w:style>
  <w:style w:type="paragraph" w:styleId="Title">
    <w:name w:val="Title"/>
    <w:basedOn w:val="Normal"/>
    <w:next w:val="Normal"/>
    <w:link w:val="TitleChar"/>
    <w:rsid w:val="00272009"/>
    <w:pPr>
      <w:keepNext/>
      <w:keepLines/>
      <w:spacing w:before="480" w:after="120"/>
    </w:pPr>
    <w:rPr>
      <w:rFonts w:cs="Times New Roman"/>
      <w:b/>
      <w:sz w:val="72"/>
      <w:szCs w:val="72"/>
    </w:rPr>
  </w:style>
  <w:style w:type="character" w:customStyle="1" w:styleId="TitleChar">
    <w:name w:val="Title Char"/>
    <w:basedOn w:val="DefaultParagraphFont"/>
    <w:link w:val="Title"/>
    <w:rsid w:val="00272009"/>
    <w:rPr>
      <w:rFonts w:ascii="Times New Roman" w:eastAsia="Times New Roman" w:hAnsi="Times New Roman" w:cs="Times New Roman"/>
      <w:b/>
      <w:sz w:val="72"/>
      <w:szCs w:val="72"/>
    </w:rPr>
  </w:style>
  <w:style w:type="paragraph" w:styleId="Subtitle">
    <w:name w:val="Subtitle"/>
    <w:basedOn w:val="Normal"/>
    <w:next w:val="Normal"/>
    <w:link w:val="SubtitleChar"/>
    <w:rsid w:val="0027200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72009"/>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2009"/>
    <w:rPr>
      <w:rFonts w:ascii="Tahoma" w:hAnsi="Tahoma" w:cs="Tahoma"/>
      <w:sz w:val="16"/>
      <w:szCs w:val="16"/>
    </w:rPr>
  </w:style>
  <w:style w:type="character" w:customStyle="1" w:styleId="BalloonTextChar">
    <w:name w:val="Balloon Text Char"/>
    <w:basedOn w:val="DefaultParagraphFont"/>
    <w:link w:val="BalloonText"/>
    <w:uiPriority w:val="99"/>
    <w:semiHidden/>
    <w:rsid w:val="002720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93"/>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93"/>
    <w:pPr>
      <w:ind w:left="720"/>
      <w:contextualSpacing/>
    </w:pPr>
  </w:style>
</w:styles>
</file>

<file path=word/webSettings.xml><?xml version="1.0" encoding="utf-8"?>
<w:webSettings xmlns:r="http://schemas.openxmlformats.org/officeDocument/2006/relationships" xmlns:w="http://schemas.openxmlformats.org/wordprocessingml/2006/main">
  <w:divs>
    <w:div w:id="1107312013">
      <w:bodyDiv w:val="1"/>
      <w:marLeft w:val="0"/>
      <w:marRight w:val="0"/>
      <w:marTop w:val="0"/>
      <w:marBottom w:val="0"/>
      <w:divBdr>
        <w:top w:val="none" w:sz="0" w:space="0" w:color="auto"/>
        <w:left w:val="none" w:sz="0" w:space="0" w:color="auto"/>
        <w:bottom w:val="none" w:sz="0" w:space="0" w:color="auto"/>
        <w:right w:val="none" w:sz="0" w:space="0" w:color="auto"/>
      </w:divBdr>
    </w:div>
    <w:div w:id="18678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960</Words>
  <Characters>5473</Characters>
  <Application>Microsoft Office Word</Application>
  <DocSecurity>0</DocSecurity>
  <Lines>45</Lines>
  <Paragraphs>12</Paragraphs>
  <ScaleCrop>false</ScaleCrop>
  <Company>SACC - ANAS</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7</cp:revision>
  <dcterms:created xsi:type="dcterms:W3CDTF">2020-09-21T00:49:00Z</dcterms:created>
  <dcterms:modified xsi:type="dcterms:W3CDTF">2022-04-04T14:12:00Z</dcterms:modified>
</cp:coreProperties>
</file>