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2E" w:rsidRDefault="00D02D2E" w:rsidP="00D02D2E">
      <w:pPr>
        <w:pStyle w:val="Heading1"/>
        <w:jc w:val="both"/>
        <w:rPr>
          <w:rFonts w:ascii="Simplified Arabic" w:eastAsia="Simplified Arabic" w:hAnsi="Simplified Arabic" w:cs="Simplified Arabic"/>
          <w:b w:val="0"/>
          <w:bCs/>
          <w:u w:val="none"/>
        </w:rPr>
      </w:pPr>
      <w:r>
        <w:rPr>
          <w:rFonts w:ascii="Simplified Arabic" w:eastAsia="Simplified Arabic" w:hAnsi="Simplified Arabic" w:cs="Simplified Arabic"/>
          <w:b w:val="0"/>
          <w:bCs/>
          <w:u w:val="none"/>
          <w:rtl/>
        </w:rPr>
        <w:t>وزارة التعليم العالي والبـحث العلمي</w:t>
      </w:r>
    </w:p>
    <w:p w:rsidR="00D02D2E" w:rsidRDefault="00D02D2E" w:rsidP="00D02D2E">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D02D2E" w:rsidRDefault="00D02D2E" w:rsidP="00D02D2E">
      <w:pPr>
        <w:rPr>
          <w:rFonts w:eastAsiaTheme="minorHAnsi"/>
          <w:bCs/>
        </w:rPr>
      </w:pPr>
      <w:r>
        <w:rPr>
          <w:rFonts w:ascii="Simplified Arabic" w:eastAsia="Simplified Arabic" w:hAnsi="Simplified Arabic" w:cs="Simplified Arabic"/>
          <w:bCs/>
          <w:sz w:val="28"/>
          <w:szCs w:val="28"/>
          <w:rtl/>
        </w:rPr>
        <w:t>دائرة ضمان الجودة والاعتماد الأكاديمي</w:t>
      </w:r>
    </w:p>
    <w:p w:rsidR="00D02D2E" w:rsidRDefault="00D02D2E" w:rsidP="00D02D2E">
      <w:pPr>
        <w:rPr>
          <w:rFonts w:eastAsiaTheme="minorHAnsi"/>
          <w:bCs/>
          <w:rtl/>
        </w:rPr>
      </w:pPr>
    </w:p>
    <w:p w:rsidR="00D02D2E" w:rsidRDefault="00D02D2E" w:rsidP="00D02D2E">
      <w:pPr>
        <w:rPr>
          <w:rFonts w:eastAsiaTheme="minorHAnsi"/>
          <w:bCs/>
          <w:rtl/>
        </w:rPr>
      </w:pPr>
    </w:p>
    <w:p w:rsidR="00D02D2E" w:rsidRDefault="00D02D2E" w:rsidP="00D02D2E">
      <w:pPr>
        <w:rPr>
          <w:rFonts w:eastAsiaTheme="minorHAnsi"/>
          <w:bCs/>
        </w:rPr>
      </w:pPr>
    </w:p>
    <w:p w:rsidR="00D02D2E" w:rsidRDefault="00D02D2E" w:rsidP="00D02D2E">
      <w:pPr>
        <w:rPr>
          <w:bCs/>
          <w:rtl/>
        </w:rPr>
      </w:pPr>
    </w:p>
    <w:p w:rsidR="00D02D2E" w:rsidRDefault="00D02D2E" w:rsidP="00D02D2E">
      <w:pPr>
        <w:jc w:val="center"/>
        <w:rPr>
          <w:bCs/>
          <w:sz w:val="56"/>
          <w:szCs w:val="56"/>
        </w:rPr>
      </w:pPr>
      <w:r>
        <w:rPr>
          <w:bCs/>
          <w:sz w:val="56"/>
          <w:szCs w:val="56"/>
          <w:rtl/>
        </w:rPr>
        <w:t>استمارة وصف البرنامج الأكاديمي للكليات والمعاهد</w:t>
      </w:r>
    </w:p>
    <w:p w:rsidR="00D02D2E" w:rsidRDefault="00D02D2E" w:rsidP="00D02D2E">
      <w:pPr>
        <w:jc w:val="center"/>
        <w:rPr>
          <w:bCs/>
        </w:rPr>
      </w:pPr>
      <w:r>
        <w:rPr>
          <w:bCs/>
          <w:sz w:val="56"/>
          <w:szCs w:val="56"/>
          <w:rtl/>
        </w:rPr>
        <w:t>للعام الدراسي</w:t>
      </w:r>
      <w:r>
        <w:rPr>
          <w:bCs/>
          <w:sz w:val="24"/>
          <w:szCs w:val="24"/>
        </w:rPr>
        <w:tab/>
        <w:t>2021- 2022</w:t>
      </w:r>
    </w:p>
    <w:p w:rsidR="00D02D2E" w:rsidRDefault="00D02D2E" w:rsidP="00D02D2E">
      <w:pPr>
        <w:jc w:val="center"/>
        <w:rPr>
          <w:bCs/>
          <w:rtl/>
        </w:rPr>
      </w:pPr>
    </w:p>
    <w:p w:rsidR="00D02D2E" w:rsidRDefault="00D02D2E" w:rsidP="00D02D2E">
      <w:pPr>
        <w:jc w:val="center"/>
        <w:rPr>
          <w:bCs/>
          <w:rtl/>
        </w:rPr>
      </w:pPr>
    </w:p>
    <w:p w:rsidR="00D02D2E" w:rsidRDefault="00D02D2E" w:rsidP="00D02D2E">
      <w:pPr>
        <w:jc w:val="center"/>
        <w:rPr>
          <w:bCs/>
          <w:rtl/>
        </w:rPr>
      </w:pPr>
    </w:p>
    <w:p w:rsidR="00D02D2E" w:rsidRDefault="00D02D2E" w:rsidP="00D02D2E">
      <w:pPr>
        <w:jc w:val="center"/>
        <w:rPr>
          <w:bCs/>
          <w:rtl/>
        </w:rPr>
      </w:pPr>
    </w:p>
    <w:p w:rsidR="00D02D2E" w:rsidRDefault="00D02D2E" w:rsidP="00D02D2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D02D2E" w:rsidRDefault="00D02D2E" w:rsidP="00D02D2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D02D2E" w:rsidRDefault="00D02D2E" w:rsidP="00D02D2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D02D2E" w:rsidRDefault="00D02D2E" w:rsidP="00D02D2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D02D2E" w:rsidRDefault="00D02D2E" w:rsidP="00D02D2E">
      <w:pPr>
        <w:ind w:hanging="766"/>
        <w:rPr>
          <w:rFonts w:ascii="Traditional Arabic" w:eastAsia="Traditional Arabic" w:hAnsi="Traditional Arabic" w:hint="cs"/>
          <w:bCs/>
          <w:sz w:val="32"/>
          <w:szCs w:val="32"/>
          <w:rtl/>
        </w:rPr>
      </w:pPr>
    </w:p>
    <w:p w:rsidR="00D02D2E" w:rsidRDefault="00D02D2E" w:rsidP="00D02D2E">
      <w:pPr>
        <w:ind w:hanging="766"/>
        <w:rPr>
          <w:rFonts w:ascii="Traditional Arabic" w:eastAsia="Traditional Arabic" w:hAnsi="Traditional Arabic"/>
          <w:bCs/>
          <w:sz w:val="32"/>
          <w:szCs w:val="32"/>
          <w:rtl/>
        </w:rPr>
      </w:pPr>
    </w:p>
    <w:p w:rsidR="00D02D2E" w:rsidRDefault="00D02D2E" w:rsidP="00D02D2E">
      <w:pPr>
        <w:ind w:hanging="766"/>
        <w:rPr>
          <w:rFonts w:ascii="Traditional Arabic" w:eastAsia="Traditional Arabic" w:hAnsi="Traditional Arabic"/>
          <w:bCs/>
          <w:sz w:val="32"/>
          <w:szCs w:val="32"/>
          <w:rtl/>
        </w:rPr>
      </w:pPr>
    </w:p>
    <w:p w:rsidR="00D02D2E" w:rsidRDefault="00D02D2E" w:rsidP="00D02D2E">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tblPr>
      <w:tblGrid>
        <w:gridCol w:w="4875"/>
        <w:gridCol w:w="4875"/>
      </w:tblGrid>
      <w:tr w:rsidR="00D02D2E" w:rsidTr="00D02D2E">
        <w:tc>
          <w:tcPr>
            <w:tcW w:w="4875" w:type="dxa"/>
            <w:hideMark/>
          </w:tcPr>
          <w:p w:rsidR="00D02D2E" w:rsidRDefault="00D02D2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D02D2E" w:rsidRDefault="00D02D2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D02D2E" w:rsidTr="00D02D2E">
        <w:tc>
          <w:tcPr>
            <w:tcW w:w="4875" w:type="dxa"/>
            <w:hideMark/>
          </w:tcPr>
          <w:p w:rsidR="00D02D2E" w:rsidRDefault="00D02D2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D02D2E" w:rsidRDefault="00D02D2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D02D2E" w:rsidTr="00D02D2E">
        <w:tc>
          <w:tcPr>
            <w:tcW w:w="4875" w:type="dxa"/>
            <w:hideMark/>
          </w:tcPr>
          <w:p w:rsidR="00D02D2E" w:rsidRDefault="00D02D2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D02D2E" w:rsidRDefault="00D02D2E">
            <w:pPr>
              <w:spacing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D02D2E" w:rsidRDefault="00D02D2E">
            <w:pPr>
              <w:spacing w:line="276" w:lineRule="auto"/>
              <w:rPr>
                <w:rFonts w:asciiTheme="majorBidi" w:eastAsia="Traditional Arabic" w:hAnsiTheme="majorBidi" w:cstheme="majorBidi" w:hint="cs"/>
                <w:bCs/>
                <w:sz w:val="24"/>
                <w:szCs w:val="24"/>
                <w:rtl/>
              </w:rPr>
            </w:pPr>
          </w:p>
          <w:p w:rsidR="00D02D2E" w:rsidRDefault="00D02D2E">
            <w:pPr>
              <w:spacing w:line="276" w:lineRule="auto"/>
              <w:rPr>
                <w:rFonts w:asciiTheme="majorBidi" w:eastAsia="Traditional Arabic" w:hAnsiTheme="majorBidi" w:cstheme="majorBidi" w:hint="cs"/>
                <w:bCs/>
                <w:sz w:val="24"/>
                <w:szCs w:val="24"/>
                <w:rtl/>
              </w:rPr>
            </w:pPr>
          </w:p>
          <w:p w:rsidR="00D02D2E" w:rsidRDefault="00D02D2E">
            <w:pPr>
              <w:spacing w:line="276" w:lineRule="auto"/>
              <w:rPr>
                <w:rFonts w:asciiTheme="majorBidi" w:eastAsia="Traditional Arabic" w:hAnsiTheme="majorBidi" w:cstheme="majorBidi" w:hint="cs"/>
                <w:bCs/>
                <w:sz w:val="24"/>
                <w:szCs w:val="24"/>
                <w:rtl/>
              </w:rPr>
            </w:pPr>
          </w:p>
          <w:p w:rsidR="00D02D2E" w:rsidRDefault="00D02D2E">
            <w:pPr>
              <w:spacing w:line="276" w:lineRule="auto"/>
              <w:rPr>
                <w:rFonts w:asciiTheme="majorBidi" w:eastAsia="Traditional Arabic" w:hAnsiTheme="majorBidi" w:cstheme="majorBidi" w:hint="cs"/>
                <w:bCs/>
                <w:sz w:val="24"/>
                <w:szCs w:val="24"/>
                <w:rtl/>
              </w:rPr>
            </w:pPr>
          </w:p>
          <w:p w:rsidR="00D02D2E" w:rsidRDefault="00D02D2E">
            <w:pPr>
              <w:spacing w:line="276" w:lineRule="auto"/>
              <w:rPr>
                <w:rFonts w:asciiTheme="majorBidi" w:eastAsia="Traditional Arabic" w:hAnsiTheme="majorBidi" w:cstheme="majorBidi"/>
                <w:bCs/>
                <w:sz w:val="24"/>
                <w:szCs w:val="24"/>
              </w:rPr>
            </w:pPr>
          </w:p>
        </w:tc>
      </w:tr>
    </w:tbl>
    <w:p w:rsidR="00D02D2E" w:rsidRDefault="00D02D2E" w:rsidP="00D02D2E">
      <w:pPr>
        <w:rPr>
          <w:rFonts w:asciiTheme="majorBidi" w:eastAsia="Traditional Arabic" w:hAnsiTheme="majorBidi" w:cstheme="majorBidi"/>
          <w:bCs/>
          <w:sz w:val="24"/>
          <w:szCs w:val="24"/>
          <w:rtl/>
        </w:rPr>
      </w:pPr>
    </w:p>
    <w:p w:rsidR="00D02D2E" w:rsidRDefault="00D02D2E" w:rsidP="00D02D2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D02D2E" w:rsidRDefault="00D02D2E" w:rsidP="00D02D2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D02D2E" w:rsidRDefault="00D02D2E" w:rsidP="00D02D2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D02D2E" w:rsidRDefault="00D02D2E" w:rsidP="00D02D2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D02D2E" w:rsidRDefault="00D02D2E" w:rsidP="00D02D2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D02D2E" w:rsidRDefault="00D02D2E" w:rsidP="00D02D2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D02D2E" w:rsidRDefault="00D02D2E" w:rsidP="00D94877">
      <w:pPr>
        <w:shd w:val="clear" w:color="auto" w:fill="FFFFFF" w:themeFill="background1"/>
        <w:autoSpaceDE w:val="0"/>
        <w:autoSpaceDN w:val="0"/>
        <w:adjustRightInd w:val="0"/>
        <w:spacing w:before="240" w:after="200" w:line="276" w:lineRule="auto"/>
        <w:jc w:val="center"/>
        <w:rPr>
          <w:rFonts w:cs="Times New Roman" w:hint="cs"/>
          <w:b/>
          <w:bCs/>
          <w:sz w:val="32"/>
          <w:szCs w:val="32"/>
          <w:rtl/>
          <w:lang w:bidi="ar-IQ"/>
        </w:rPr>
      </w:pPr>
      <w:r w:rsidRPr="00D02D2E">
        <w:rPr>
          <w:rFonts w:cs="Times New Roman" w:hint="cs"/>
          <w:b/>
          <w:bCs/>
          <w:sz w:val="32"/>
          <w:szCs w:val="32"/>
          <w:rtl/>
          <w:lang w:bidi="ar-IQ"/>
        </w:rPr>
        <w:lastRenderedPageBreak/>
        <w:t>نموذج وصف المقرر</w:t>
      </w:r>
    </w:p>
    <w:p w:rsidR="00D02D2E" w:rsidRPr="00D02D2E" w:rsidRDefault="00D02D2E" w:rsidP="00D94877">
      <w:pPr>
        <w:shd w:val="clear" w:color="auto" w:fill="FFFFFF" w:themeFill="background1"/>
        <w:autoSpaceDE w:val="0"/>
        <w:autoSpaceDN w:val="0"/>
        <w:adjustRightInd w:val="0"/>
        <w:spacing w:before="240" w:after="200" w:line="276" w:lineRule="auto"/>
        <w:jc w:val="center"/>
        <w:rPr>
          <w:rFonts w:cs="Times New Roman"/>
          <w:b/>
          <w:bCs/>
          <w:sz w:val="32"/>
          <w:szCs w:val="32"/>
          <w:rtl/>
          <w:lang w:bidi="ar-IQ"/>
        </w:rPr>
      </w:pPr>
      <w:r>
        <w:rPr>
          <w:rFonts w:cs="Times New Roman" w:hint="cs"/>
          <w:b/>
          <w:bCs/>
          <w:sz w:val="32"/>
          <w:szCs w:val="32"/>
          <w:rtl/>
          <w:lang w:bidi="ar-IQ"/>
        </w:rPr>
        <w:t>وصف 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D02D2E" w:rsidRPr="00D02D2E" w:rsidTr="003C4DBA">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D02D2E" w:rsidRPr="00D02D2E" w:rsidRDefault="00D02D2E" w:rsidP="003C4DBA">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sidRPr="00D02D2E">
              <w:rPr>
                <w:rFonts w:ascii="Arial" w:hAnsi="Arial" w:cs="Arial"/>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02D2E" w:rsidRPr="00D02D2E" w:rsidRDefault="00D02D2E" w:rsidP="00D02D2E">
      <w:pPr>
        <w:shd w:val="clear" w:color="auto" w:fill="FFFFFF" w:themeFill="background1"/>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D02D2E" w:rsidRPr="00D02D2E" w:rsidTr="003C4DB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autoSpaceDE w:val="0"/>
              <w:autoSpaceDN w:val="0"/>
              <w:adjustRightInd w:val="0"/>
              <w:ind w:hanging="288"/>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sz w:val="28"/>
                <w:szCs w:val="28"/>
                <w:lang w:bidi="ar-IQ"/>
              </w:rPr>
            </w:pPr>
            <w:r w:rsidRPr="00D02D2E">
              <w:rPr>
                <w:rFonts w:ascii="Cambria" w:hAnsi="Cambria" w:cs="Times New Roman" w:hint="cs"/>
                <w:b/>
                <w:bCs/>
                <w:sz w:val="28"/>
                <w:szCs w:val="28"/>
                <w:rtl/>
                <w:lang w:bidi="ar-IQ"/>
              </w:rPr>
              <w:t>كلية الادارة والاقتصاد</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D9D9D9"/>
                <w:sz w:val="28"/>
                <w:szCs w:val="28"/>
                <w:rtl/>
                <w:lang w:bidi="ar-IQ"/>
              </w:rPr>
              <w:t>القسمالعلمي</w:t>
            </w:r>
            <w:r w:rsidRPr="00D02D2E">
              <w:rPr>
                <w:rFonts w:ascii="Cambria" w:hAnsi="Cambria" w:cs="Times New Roman" w:hint="cs"/>
                <w:b/>
                <w:bCs/>
                <w:color w:val="000000"/>
                <w:sz w:val="28"/>
                <w:szCs w:val="28"/>
                <w:rtl/>
                <w:lang w:bidi="ar-IQ"/>
              </w:rPr>
              <w:t xml:space="preserve"> ادراة الاعمال</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ادارة الانتاج</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المرحلة الرابعة/ قسم ادارة الاعمال</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cs="Times New Roman"/>
                <w:b/>
                <w:bCs/>
                <w:sz w:val="28"/>
                <w:szCs w:val="28"/>
                <w:rtl/>
                <w:lang w:bidi="ar-IQ"/>
              </w:rPr>
              <w:t xml:space="preserve">القاعات الدراسية </w:t>
            </w:r>
            <w:r w:rsidRPr="00D02D2E">
              <w:rPr>
                <w:rFonts w:cs="Times New Roman" w:hint="cs"/>
                <w:b/>
                <w:bCs/>
                <w:sz w:val="28"/>
                <w:szCs w:val="28"/>
                <w:rtl/>
                <w:lang w:bidi="ar-IQ"/>
              </w:rPr>
              <w:t xml:space="preserve"> </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hint="cs"/>
                <w:b/>
                <w:bCs/>
                <w:color w:val="000000"/>
                <w:sz w:val="28"/>
                <w:szCs w:val="28"/>
                <w:rtl/>
                <w:lang w:bidi="ar-IQ"/>
              </w:rPr>
            </w:pPr>
            <w:r w:rsidRPr="00D02D2E">
              <w:rPr>
                <w:rFonts w:ascii="Cambria" w:hAnsi="Cambria" w:cs="Times New Roman" w:hint="cs"/>
                <w:b/>
                <w:bCs/>
                <w:color w:val="000000"/>
                <w:sz w:val="28"/>
                <w:szCs w:val="28"/>
                <w:rtl/>
                <w:lang w:bidi="ar-IQ"/>
              </w:rPr>
              <w:t xml:space="preserve"> الاول والثاني</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 ساعات في الاسبوع</w:t>
            </w:r>
          </w:p>
        </w:tc>
      </w:tr>
      <w:tr w:rsidR="00D02D2E" w:rsidRPr="00D02D2E" w:rsidTr="003C4DB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1/9/2021</w:t>
            </w:r>
          </w:p>
        </w:tc>
      </w:tr>
      <w:tr w:rsidR="00D02D2E" w:rsidRPr="00D02D2E" w:rsidTr="003C4DBA">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أهداف المقرر</w:t>
            </w:r>
          </w:p>
        </w:tc>
      </w:tr>
      <w:tr w:rsidR="00D02D2E" w:rsidRPr="00D02D2E" w:rsidTr="003C4DBA">
        <w:trPr>
          <w:trHeight w:val="1295"/>
        </w:trPr>
        <w:tc>
          <w:tcPr>
            <w:tcW w:w="9720" w:type="dxa"/>
            <w:gridSpan w:val="2"/>
            <w:tcBorders>
              <w:top w:val="single" w:sz="8" w:space="0" w:color="4F81BD"/>
              <w:left w:val="single" w:sz="8" w:space="0" w:color="4F81BD"/>
              <w:right w:val="single" w:sz="8" w:space="0" w:color="4F81BD"/>
            </w:tcBorders>
            <w:shd w:val="clear" w:color="auto" w:fill="auto"/>
            <w:vAlign w:val="center"/>
          </w:tcPr>
          <w:p w:rsidR="00D02D2E" w:rsidRPr="00D02D2E" w:rsidRDefault="00D02D2E" w:rsidP="003C4DBA">
            <w:pPr>
              <w:pStyle w:val="ListParagraph"/>
              <w:numPr>
                <w:ilvl w:val="0"/>
                <w:numId w:val="3"/>
              </w:numPr>
              <w:shd w:val="clear" w:color="auto" w:fill="FFFFFF" w:themeFill="background1"/>
              <w:autoSpaceDE w:val="0"/>
              <w:autoSpaceDN w:val="0"/>
              <w:adjustRightInd w:val="0"/>
              <w:rPr>
                <w:rFonts w:ascii="Cambria" w:hAnsi="Cambria"/>
                <w:b/>
                <w:bCs/>
                <w:color w:val="000000"/>
                <w:sz w:val="28"/>
                <w:szCs w:val="28"/>
                <w:lang w:bidi="ar-IQ"/>
              </w:rPr>
            </w:pPr>
            <w:r w:rsidRPr="00D02D2E">
              <w:rPr>
                <w:rFonts w:ascii="Cambria" w:hAnsi="Cambria" w:hint="cs"/>
                <w:b/>
                <w:bCs/>
                <w:color w:val="000000"/>
                <w:sz w:val="28"/>
                <w:szCs w:val="28"/>
                <w:rtl/>
                <w:lang w:bidi="ar-IQ"/>
              </w:rPr>
              <w:t>استيعاب مجالات الاستفادة من الانتاج والعمليات في الممارسات الادارية</w:t>
            </w:r>
          </w:p>
          <w:p w:rsidR="00D02D2E" w:rsidRPr="00D02D2E" w:rsidRDefault="00D02D2E" w:rsidP="003C4DBA">
            <w:pPr>
              <w:pStyle w:val="ListParagraph"/>
              <w:numPr>
                <w:ilvl w:val="0"/>
                <w:numId w:val="3"/>
              </w:numPr>
              <w:shd w:val="clear" w:color="auto" w:fill="FFFFFF" w:themeFill="background1"/>
              <w:autoSpaceDE w:val="0"/>
              <w:autoSpaceDN w:val="0"/>
              <w:adjustRightInd w:val="0"/>
              <w:rPr>
                <w:rFonts w:ascii="Cambria" w:hAnsi="Cambria"/>
                <w:b/>
                <w:bCs/>
                <w:color w:val="000000"/>
                <w:sz w:val="28"/>
                <w:szCs w:val="28"/>
                <w:lang w:bidi="ar-IQ"/>
              </w:rPr>
            </w:pPr>
            <w:r w:rsidRPr="00D02D2E">
              <w:rPr>
                <w:rFonts w:ascii="Cambria" w:hAnsi="Cambria" w:hint="cs"/>
                <w:b/>
                <w:bCs/>
                <w:color w:val="000000"/>
                <w:sz w:val="28"/>
                <w:szCs w:val="28"/>
                <w:rtl/>
                <w:lang w:bidi="ar-IQ"/>
              </w:rPr>
              <w:t>تكوين تصور اجمالي عن التطبيقات الرياضية في مجال الانتاج والعمليات</w:t>
            </w:r>
          </w:p>
          <w:p w:rsidR="00D02D2E" w:rsidRPr="00D02D2E" w:rsidRDefault="00D02D2E" w:rsidP="003C4DBA">
            <w:pPr>
              <w:pStyle w:val="ListParagraph"/>
              <w:numPr>
                <w:ilvl w:val="0"/>
                <w:numId w:val="3"/>
              </w:numPr>
              <w:shd w:val="clear" w:color="auto" w:fill="FFFFFF" w:themeFill="background1"/>
              <w:autoSpaceDE w:val="0"/>
              <w:autoSpaceDN w:val="0"/>
              <w:adjustRightInd w:val="0"/>
              <w:rPr>
                <w:rFonts w:ascii="Cambria" w:hAnsi="Cambria"/>
                <w:b/>
                <w:bCs/>
                <w:color w:val="000000"/>
                <w:sz w:val="28"/>
                <w:szCs w:val="28"/>
                <w:lang w:bidi="ar-IQ"/>
              </w:rPr>
            </w:pPr>
            <w:r w:rsidRPr="00D02D2E">
              <w:rPr>
                <w:rFonts w:ascii="Cambria" w:hAnsi="Cambria" w:hint="cs"/>
                <w:b/>
                <w:bCs/>
                <w:color w:val="000000"/>
                <w:sz w:val="28"/>
                <w:szCs w:val="28"/>
                <w:rtl/>
                <w:lang w:bidi="ar-IQ"/>
              </w:rPr>
              <w:t>تطوير الوعي بشأن مجالات العمليات غير الكمية والتي تسهم في تطوير واقع الممارسات الادارية</w:t>
            </w:r>
          </w:p>
        </w:tc>
      </w:tr>
    </w:tbl>
    <w:p w:rsidR="00D02D2E" w:rsidRPr="00D02D2E" w:rsidRDefault="00D02D2E" w:rsidP="00D02D2E">
      <w:pPr>
        <w:shd w:val="clear" w:color="auto" w:fill="FFFFFF" w:themeFill="background1"/>
        <w:rPr>
          <w:b/>
          <w:bCs/>
          <w:vanish/>
          <w:rtl/>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D02D2E" w:rsidRPr="00D02D2E" w:rsidTr="003C4DB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left" w:pos="507"/>
              </w:tabs>
              <w:autoSpaceDE w:val="0"/>
              <w:autoSpaceDN w:val="0"/>
              <w:adjustRightInd w:val="0"/>
              <w:rPr>
                <w:rFonts w:ascii="Cambria" w:hAnsi="Cambria" w:cs="Times New Roman"/>
                <w:b/>
                <w:bCs/>
                <w:color w:val="000000"/>
                <w:sz w:val="28"/>
                <w:szCs w:val="28"/>
                <w:lang w:bidi="ar-IQ"/>
              </w:rPr>
            </w:pPr>
          </w:p>
        </w:tc>
      </w:tr>
      <w:tr w:rsidR="00D02D2E" w:rsidRPr="00D02D2E" w:rsidTr="003C4DBA">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43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lastRenderedPageBreak/>
              <w:t xml:space="preserve">أ- المعرفة والفهم </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أ1-التعرف على المفاهيم الاساسية في علم الانتاج والعمليات</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أ2- استيعاب النماذج الرياضية لتطبيقات الانتاج والعمليات</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أ3- تقييم الاساليب الوصفية والكمية المستخدمة في الانتاج والعمليات والمفاضلة فيما بينها.</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أ4-توليف الارقام والاحصائيات من اجل تقديم تصور كمي عن الواقع الاداري</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أ5- </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أ6-  </w:t>
            </w:r>
          </w:p>
        </w:tc>
      </w:tr>
      <w:tr w:rsidR="00D02D2E" w:rsidRPr="00D02D2E" w:rsidTr="003C4DBA">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ب -  المهارات الخاصة بالموضوع </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ب1 </w:t>
            </w:r>
            <w:r w:rsidRPr="00D02D2E">
              <w:rPr>
                <w:rFonts w:ascii="Cambria" w:hAnsi="Cambria" w:cs="Times New Roman"/>
                <w:b/>
                <w:bCs/>
                <w:color w:val="000000"/>
                <w:sz w:val="28"/>
                <w:szCs w:val="28"/>
                <w:rtl/>
                <w:lang w:bidi="ar-IQ"/>
              </w:rPr>
              <w:t>–</w:t>
            </w:r>
            <w:r w:rsidRPr="00D02D2E">
              <w:rPr>
                <w:rFonts w:ascii="Cambria" w:hAnsi="Cambria" w:cs="Times New Roman" w:hint="cs"/>
                <w:b/>
                <w:bCs/>
                <w:color w:val="000000"/>
                <w:sz w:val="28"/>
                <w:szCs w:val="28"/>
                <w:rtl/>
                <w:lang w:bidi="ar-IQ"/>
              </w:rPr>
              <w:t xml:space="preserve"> استخدام المنطق الرياضي</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ب2 -  </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ب3 - </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ب4-    </w:t>
            </w:r>
          </w:p>
        </w:tc>
      </w:tr>
      <w:tr w:rsidR="00D02D2E" w:rsidRPr="00D02D2E" w:rsidTr="003C4DBA">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     طرائق التعليم والتعلم </w:t>
            </w:r>
          </w:p>
        </w:tc>
      </w:tr>
      <w:tr w:rsidR="00D02D2E" w:rsidRPr="00D02D2E" w:rsidTr="003C4DB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قاعة دراسية، حل تمارين، حوار ونقاش</w:t>
            </w: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p>
        </w:tc>
      </w:tr>
      <w:tr w:rsidR="00D02D2E" w:rsidRPr="00D02D2E" w:rsidTr="003C4DBA">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     طرائق التقييم </w:t>
            </w:r>
          </w:p>
        </w:tc>
      </w:tr>
      <w:tr w:rsidR="00D02D2E" w:rsidRPr="00D02D2E" w:rsidTr="003C4DB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امتحان صفي، وجبات بيتي</w:t>
            </w: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p>
        </w:tc>
      </w:tr>
      <w:tr w:rsidR="00D02D2E" w:rsidRPr="00D02D2E" w:rsidTr="003C4DBA">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ج- مهارات التفكير</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ج1- القدرة على الاستنباط</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ج2- التحليل والتفسير للنتائج</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ج3-</w:t>
            </w:r>
          </w:p>
          <w:p w:rsidR="00D02D2E" w:rsidRPr="00D02D2E" w:rsidRDefault="00D02D2E" w:rsidP="003C4DBA">
            <w:pPr>
              <w:shd w:val="clear" w:color="auto" w:fill="FFFFFF" w:themeFill="background1"/>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ج4-  </w:t>
            </w: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p>
        </w:tc>
      </w:tr>
      <w:tr w:rsidR="00D02D2E" w:rsidRPr="00D02D2E" w:rsidTr="003C4DBA">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tabs>
                <w:tab w:val="left" w:pos="612"/>
              </w:tabs>
              <w:autoSpaceDE w:val="0"/>
              <w:autoSpaceDN w:val="0"/>
              <w:adjustRightInd w:val="0"/>
              <w:ind w:left="36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    طرائق التعليم والتعلم </w:t>
            </w:r>
          </w:p>
        </w:tc>
      </w:tr>
      <w:tr w:rsidR="00D02D2E" w:rsidRPr="00D02D2E" w:rsidTr="003C4DB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قاعة دراسية، حل تمارين</w:t>
            </w: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p>
        </w:tc>
      </w:tr>
      <w:tr w:rsidR="00D02D2E" w:rsidRPr="00D02D2E" w:rsidTr="003C4DBA">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   طرائق التقييم </w:t>
            </w:r>
          </w:p>
        </w:tc>
      </w:tr>
      <w:tr w:rsidR="00D02D2E" w:rsidRPr="00D02D2E" w:rsidTr="003C4DB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واجب بيتي</w:t>
            </w: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rtl/>
                <w:lang w:bidi="ar-IQ"/>
              </w:rPr>
            </w:pPr>
          </w:p>
          <w:p w:rsidR="00D02D2E" w:rsidRPr="00D02D2E" w:rsidRDefault="00D02D2E" w:rsidP="003C4DBA">
            <w:pPr>
              <w:shd w:val="clear" w:color="auto" w:fill="FFFFFF" w:themeFill="background1"/>
              <w:autoSpaceDE w:val="0"/>
              <w:autoSpaceDN w:val="0"/>
              <w:adjustRightInd w:val="0"/>
              <w:ind w:left="360"/>
              <w:rPr>
                <w:rFonts w:ascii="Cambria" w:hAnsi="Cambria" w:cs="Times New Roman"/>
                <w:b/>
                <w:bCs/>
                <w:color w:val="000000"/>
                <w:sz w:val="28"/>
                <w:szCs w:val="28"/>
                <w:lang w:bidi="ar-IQ"/>
              </w:rPr>
            </w:pPr>
          </w:p>
        </w:tc>
      </w:tr>
      <w:tr w:rsidR="00D02D2E" w:rsidRPr="00D02D2E" w:rsidTr="003C4DBA">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ind w:left="43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lastRenderedPageBreak/>
              <w:t>د - المهارات  العامة والمنقولة ( المهارات الأخرى المتعلقة بقابلية التوظيف والتطور الشخصي ).</w:t>
            </w:r>
          </w:p>
          <w:p w:rsidR="00D02D2E" w:rsidRPr="00D02D2E" w:rsidRDefault="00D02D2E" w:rsidP="003C4DBA">
            <w:pPr>
              <w:shd w:val="clear" w:color="auto" w:fill="FFFFFF" w:themeFill="background1"/>
              <w:tabs>
                <w:tab w:val="left" w:pos="687"/>
              </w:tabs>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د1- القدرة على اتخاذ القرار</w:t>
            </w:r>
          </w:p>
          <w:p w:rsidR="00D02D2E" w:rsidRPr="00D02D2E" w:rsidRDefault="00D02D2E" w:rsidP="003C4DBA">
            <w:pPr>
              <w:shd w:val="clear" w:color="auto" w:fill="FFFFFF" w:themeFill="background1"/>
              <w:tabs>
                <w:tab w:val="left" w:pos="687"/>
              </w:tabs>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د2- القدرة على الاقناع</w:t>
            </w:r>
          </w:p>
          <w:p w:rsidR="00D02D2E" w:rsidRPr="00D02D2E" w:rsidRDefault="00D02D2E" w:rsidP="003C4DBA">
            <w:pPr>
              <w:shd w:val="clear" w:color="auto" w:fill="FFFFFF" w:themeFill="background1"/>
              <w:tabs>
                <w:tab w:val="left" w:pos="687"/>
              </w:tabs>
              <w:autoSpaceDE w:val="0"/>
              <w:autoSpaceDN w:val="0"/>
              <w:adjustRightInd w:val="0"/>
              <w:ind w:left="612"/>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د3-</w:t>
            </w:r>
          </w:p>
          <w:p w:rsidR="00D02D2E" w:rsidRPr="00D02D2E" w:rsidRDefault="00D02D2E" w:rsidP="003C4DBA">
            <w:pPr>
              <w:shd w:val="clear" w:color="auto" w:fill="FFFFFF" w:themeFill="background1"/>
              <w:tabs>
                <w:tab w:val="left" w:pos="687"/>
              </w:tabs>
              <w:autoSpaceDE w:val="0"/>
              <w:autoSpaceDN w:val="0"/>
              <w:adjustRightInd w:val="0"/>
              <w:ind w:left="612"/>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د4-   </w:t>
            </w:r>
          </w:p>
        </w:tc>
      </w:tr>
    </w:tbl>
    <w:p w:rsidR="00D02D2E" w:rsidRPr="00D02D2E" w:rsidRDefault="00D02D2E" w:rsidP="00D02D2E">
      <w:pPr>
        <w:shd w:val="clear" w:color="auto" w:fill="FFFFFF" w:themeFill="background1"/>
        <w:autoSpaceDE w:val="0"/>
        <w:autoSpaceDN w:val="0"/>
        <w:adjustRightInd w:val="0"/>
        <w:spacing w:after="200" w:line="276" w:lineRule="auto"/>
        <w:rPr>
          <w:b/>
          <w:bCs/>
          <w:sz w:val="28"/>
          <w:szCs w:val="28"/>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31"/>
        <w:gridCol w:w="1134"/>
        <w:gridCol w:w="1843"/>
        <w:gridCol w:w="2835"/>
        <w:gridCol w:w="1537"/>
        <w:gridCol w:w="1440"/>
      </w:tblGrid>
      <w:tr w:rsidR="00D02D2E" w:rsidRPr="00D02D2E" w:rsidTr="003C4DBA">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left" w:pos="43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lastRenderedPageBreak/>
              <w:t>بنية المقرر</w:t>
            </w:r>
          </w:p>
        </w:tc>
      </w:tr>
      <w:tr w:rsidR="00D02D2E" w:rsidRPr="00D02D2E" w:rsidTr="003C4DBA">
        <w:trPr>
          <w:trHeight w:val="907"/>
        </w:trPr>
        <w:tc>
          <w:tcPr>
            <w:tcW w:w="93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الأسبوع</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الساعات</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مخرجات التعلم المطلوبة</w:t>
            </w:r>
          </w:p>
        </w:tc>
        <w:tc>
          <w:tcPr>
            <w:tcW w:w="283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اسم الوحدة / المساق أو الموضوع</w:t>
            </w:r>
          </w:p>
        </w:tc>
        <w:tc>
          <w:tcPr>
            <w:tcW w:w="153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طريقة التقييم</w:t>
            </w:r>
          </w:p>
        </w:tc>
      </w:tr>
      <w:tr w:rsidR="00D02D2E" w:rsidRPr="00D02D2E" w:rsidTr="003C4DBA">
        <w:trPr>
          <w:trHeight w:val="39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bookmarkStart w:id="0" w:name="_GoBack" w:colFirst="2" w:colLast="3"/>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فهم اساسيات ادارة الانتاج والعمليات</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4"/>
                <w:szCs w:val="24"/>
                <w:u w:val="single"/>
                <w:rtl/>
                <w:lang w:bidi="ar-IQ"/>
              </w:rPr>
            </w:pPr>
            <w:r w:rsidRPr="00D02D2E">
              <w:rPr>
                <w:rFonts w:ascii="Cambria" w:hAnsi="Cambria" w:cs="Times New Roman" w:hint="cs"/>
                <w:b/>
                <w:bCs/>
                <w:color w:val="000000"/>
                <w:sz w:val="24"/>
                <w:szCs w:val="24"/>
                <w:u w:val="single"/>
                <w:rtl/>
                <w:lang w:bidi="ar-IQ"/>
              </w:rPr>
              <w:t>-مدخل الى ادارة الانتاج والعمليات</w:t>
            </w:r>
          </w:p>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 تعريف المفاهيم الاساسية</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39"/>
        </w:trPr>
        <w:tc>
          <w:tcPr>
            <w:tcW w:w="931"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rPr>
                <w:rFonts w:ascii="Cambria" w:hAnsi="Cambria" w:cs="Times New Roman"/>
                <w:b/>
                <w:bCs/>
                <w:color w:val="000000"/>
                <w:sz w:val="28"/>
                <w:szCs w:val="28"/>
                <w:lang w:bidi="ar-IQ"/>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فهم عملية التطور واستيعاب المقاييس الاساسية</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D02D2E" w:rsidRPr="00D02D2E" w:rsidRDefault="00D02D2E" w:rsidP="003C4DBA">
            <w:pPr>
              <w:shd w:val="clear" w:color="auto" w:fill="FFFFFF" w:themeFill="background1"/>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التطور التاريخي لادارة الانتاج</w:t>
            </w:r>
          </w:p>
          <w:p w:rsidR="00D02D2E" w:rsidRPr="00D02D2E" w:rsidRDefault="00D02D2E" w:rsidP="003C4DBA">
            <w:pPr>
              <w:shd w:val="clear" w:color="auto" w:fill="FFFFFF" w:themeFill="background1"/>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ادارة العمليات في المنظمات صناعة وتقديم الخدمة</w:t>
            </w:r>
          </w:p>
          <w:p w:rsidR="00D02D2E" w:rsidRPr="00D02D2E" w:rsidRDefault="00D02D2E" w:rsidP="003C4DBA">
            <w:pPr>
              <w:shd w:val="clear" w:color="auto" w:fill="FFFFFF" w:themeFill="background1"/>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 الانتاجية والكفاءة والفاعلية</w:t>
            </w:r>
          </w:p>
        </w:tc>
        <w:tc>
          <w:tcPr>
            <w:tcW w:w="15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20"/>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 xml:space="preserve">استيعاب الدور الاستراتيجي لادارة الانتاج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u w:val="single"/>
                <w:rtl/>
                <w:lang w:bidi="ar-IQ"/>
              </w:rPr>
              <w:t>مخل الى تعريف استراتيجية</w:t>
            </w:r>
            <w:r w:rsidRPr="00D02D2E">
              <w:rPr>
                <w:rFonts w:ascii="Cambria" w:hAnsi="Cambria" w:cs="Times New Roman" w:hint="cs"/>
                <w:b/>
                <w:bCs/>
                <w:color w:val="000000"/>
                <w:sz w:val="24"/>
                <w:szCs w:val="24"/>
                <w:rtl/>
                <w:lang w:bidi="ar-IQ"/>
              </w:rPr>
              <w:t xml:space="preserve">  الشركة ، الاعمال ، العمليات</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 استراتيجية العمليات</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31"/>
        </w:trPr>
        <w:tc>
          <w:tcPr>
            <w:tcW w:w="931"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تحليل القرارات الاساسية لاستراتيجية الانتاج</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القرارات الاستراتيجية والقرارات التشغيلية في العمليات</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الاسبقيات التنافسية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 الميزة التنافسية</w:t>
            </w:r>
          </w:p>
        </w:tc>
        <w:tc>
          <w:tcPr>
            <w:tcW w:w="15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40"/>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التعرف عل ىدور التنبؤ في العملية الانتاجية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u w:val="single"/>
                <w:rtl/>
                <w:lang w:bidi="ar-IQ"/>
              </w:rPr>
            </w:pPr>
            <w:r w:rsidRPr="00D02D2E">
              <w:rPr>
                <w:rFonts w:ascii="Cambria" w:hAnsi="Cambria" w:cs="Times New Roman" w:hint="cs"/>
                <w:b/>
                <w:bCs/>
                <w:color w:val="000000"/>
                <w:sz w:val="24"/>
                <w:szCs w:val="24"/>
                <w:u w:val="single"/>
                <w:rtl/>
                <w:lang w:bidi="ar-IQ"/>
              </w:rPr>
              <w:t>التنبؤ بالطلب</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مفهوم التنبؤ بالطلب وانواعه واهدافه</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-اعوامل المؤثرة بالتنبؤ</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 طرائق التنبؤ النوعية</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23"/>
        </w:trPr>
        <w:tc>
          <w:tcPr>
            <w:tcW w:w="931"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استخدام الطرائق الكمية في عملية التحليل</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طرائق التنبؤ الكمية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أ) السلاسل الزمنية</w:t>
            </w:r>
          </w:p>
        </w:tc>
        <w:tc>
          <w:tcPr>
            <w:tcW w:w="15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تطبيق فعلي لعملية التنبؤ</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ب) التمهيد الاسي ( البسيط والمعدل بالاتجاه)</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قدرة على استيعاب الطرائق</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ج) المربعات الصغرى</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فهم واسع لجميع الطرائق ومعرفة العلاقة بين المتغيرات</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ك) الانحدار البسيط</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ع) معامل الارتباط</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 xml:space="preserve">تشخيص الطريقة السليمة للتنبؤ ومعرفة الانحرافات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قياس خطأ التنبؤ</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xml:space="preserve">أ) متوسط مربع الخطأ </w:t>
            </w:r>
            <w:r w:rsidRPr="00D02D2E">
              <w:rPr>
                <w:rFonts w:ascii="Cambria" w:hAnsi="Cambria" w:cs="Times New Roman"/>
                <w:b/>
                <w:bCs/>
                <w:color w:val="000000"/>
                <w:sz w:val="24"/>
                <w:szCs w:val="24"/>
                <w:lang w:bidi="ar-IQ"/>
              </w:rPr>
              <w:t xml:space="preserve">MSE </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 xml:space="preserve">ب) متوسط الانحراف المطلق </w:t>
            </w:r>
            <w:r w:rsidRPr="00D02D2E">
              <w:rPr>
                <w:rFonts w:ascii="Cambria" w:hAnsi="Cambria" w:cs="Times New Roman"/>
                <w:b/>
                <w:bCs/>
                <w:color w:val="000000"/>
                <w:sz w:val="24"/>
                <w:szCs w:val="24"/>
                <w:lang w:bidi="ar-IQ"/>
              </w:rPr>
              <w:t>MAD</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معرفة الانحرافات ومدى السماح للخطأ</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xml:space="preserve">ج) اشارة الدلالة </w:t>
            </w:r>
            <w:r w:rsidRPr="00D02D2E">
              <w:rPr>
                <w:rFonts w:ascii="Cambria" w:hAnsi="Cambria" w:cs="Times New Roman"/>
                <w:b/>
                <w:bCs/>
                <w:color w:val="000000"/>
                <w:sz w:val="24"/>
                <w:szCs w:val="24"/>
                <w:lang w:bidi="ar-IQ"/>
              </w:rPr>
              <w:t>TS</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الحور </w:t>
            </w:r>
            <w:r w:rsidRPr="00D02D2E">
              <w:rPr>
                <w:rFonts w:ascii="Cambria" w:hAnsi="Cambria" w:cs="Times New Roman" w:hint="cs"/>
                <w:b/>
                <w:bCs/>
                <w:color w:val="000000"/>
                <w:sz w:val="28"/>
                <w:szCs w:val="28"/>
                <w:rtl/>
                <w:lang w:bidi="ar-IQ"/>
              </w:rPr>
              <w:lastRenderedPageBreak/>
              <w:t>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lastRenderedPageBreak/>
              <w:t xml:space="preserve">أمتحان </w:t>
            </w:r>
            <w:r w:rsidRPr="00D02D2E">
              <w:rPr>
                <w:rFonts w:ascii="Cambria" w:hAnsi="Cambria" w:cs="Times New Roman" w:hint="cs"/>
                <w:b/>
                <w:bCs/>
                <w:color w:val="000000"/>
                <w:sz w:val="28"/>
                <w:szCs w:val="28"/>
                <w:rtl/>
                <w:lang w:bidi="ar-IQ"/>
              </w:rPr>
              <w:lastRenderedPageBreak/>
              <w:t>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التعرف على المنتوج او الخدمة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u w:val="single"/>
                <w:rtl/>
                <w:lang w:bidi="ar-IQ"/>
              </w:rPr>
            </w:pPr>
            <w:r w:rsidRPr="00D02D2E">
              <w:rPr>
                <w:rFonts w:ascii="Cambria" w:hAnsi="Cambria" w:cs="Times New Roman" w:hint="cs"/>
                <w:b/>
                <w:bCs/>
                <w:color w:val="000000"/>
                <w:sz w:val="24"/>
                <w:szCs w:val="24"/>
                <w:u w:val="single"/>
                <w:rtl/>
                <w:lang w:bidi="ar-IQ"/>
              </w:rPr>
              <w:t>تخطيط المنتوج/ الخدمة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أ) تخطيط المنتوج الجديد</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ب) مراحل تطوير المنتوج الجديد</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ج) الاعتبارات الواجب مراعاتها في تصميم المنتوج الجدي</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تحليل دورة حياة المنتوج من جانب العملياتي</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ث) معايير تقييم اداء المنتوج الجديد</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ك) دورة حياة المنتوج الجديد</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تحليل مستوى الكلف والارباح</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ع) اساليب اتخاذ القرار في المنتوج الجديد</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تحليل التعادل</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 مصفوفة المفاضلة</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تحديد نوع نظام التركيز الملائم للانتاج</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u w:val="single"/>
                <w:rtl/>
                <w:lang w:bidi="ar-IQ"/>
              </w:rPr>
            </w:pPr>
            <w:r w:rsidRPr="00D02D2E">
              <w:rPr>
                <w:rFonts w:ascii="Cambria" w:hAnsi="Cambria" w:cs="Times New Roman" w:hint="cs"/>
                <w:b/>
                <w:bCs/>
                <w:color w:val="000000"/>
                <w:sz w:val="24"/>
                <w:szCs w:val="24"/>
                <w:u w:val="single"/>
                <w:rtl/>
                <w:lang w:bidi="ar-IQ"/>
              </w:rPr>
              <w:t>تخطيط وتصميم العملية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أ)نوع واتجاه التركيز المنظمة نحو المنتوج او نحو العملية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xml:space="preserve">ب) انظمة عملية الانتاج </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ج) مزايا وعيوب الانتاج المستمر والمتقطع</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تحليل لواقع حركة المنتوج في العملية الانتاجية باستخدام الرموز والتعرف على التقنيات الحديثة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ك) العوامل المؤثرة في اختيار وتصميم نوع نظام الانتاج</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ع) تحليل تدفق العملية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و) مصنع المستقبل ومكونات مصنع المستقبل</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تحليل مستويات الطاقة واستيعاب اهم المقاييس الاساسيبة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u w:val="single"/>
                <w:rtl/>
                <w:lang w:bidi="ar-IQ"/>
              </w:rPr>
            </w:pPr>
            <w:r w:rsidRPr="00D02D2E">
              <w:rPr>
                <w:rFonts w:ascii="Cambria" w:hAnsi="Cambria" w:cs="Times New Roman" w:hint="cs"/>
                <w:b/>
                <w:bCs/>
                <w:color w:val="000000"/>
                <w:sz w:val="24"/>
                <w:szCs w:val="24"/>
                <w:u w:val="single"/>
                <w:rtl/>
                <w:lang w:bidi="ar-IQ"/>
              </w:rPr>
              <w:t>تخطيط الطاقة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أ)انواع الطاقة ( التصميمية والفاعلة والفعلية)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ب) مقاييس الطاقة ( الكفاءة والاستخدام)</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القدرة على التعامل مع ظروف ومتغيرات الانتاج لتحديد مستوى الطاقة المطلوب</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ج) تحويل الوقت الاساسي الى الوقت المعياري</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ك) حساب عدد المكائن</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ع) حساب حجم الطاقة المطلوب في حالة وجود نسب تلف في عدة مراحل</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التعرف على عملية اختيار الموقع اوانشاء المواقع الجديدة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ا</w:t>
            </w:r>
            <w:r w:rsidRPr="00D02D2E">
              <w:rPr>
                <w:rFonts w:ascii="Cambria" w:hAnsi="Cambria" w:cs="Times New Roman" w:hint="cs"/>
                <w:b/>
                <w:bCs/>
                <w:color w:val="000000"/>
                <w:sz w:val="24"/>
                <w:szCs w:val="24"/>
                <w:u w:val="single"/>
                <w:rtl/>
                <w:lang w:bidi="ar-IQ"/>
              </w:rPr>
              <w:t>ختيار موقع المصنع</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أ)العوامل المؤثرة في اختيار الموقع</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ب) الاتجاهات الحديثة في اختيار الموق</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تطبيق للاساليب الكمية في عملية المفاضلة بين المواقع</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ج) طرائق اختيار موقع المصنع</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1) تحليل التعادل الموقعية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2) طريقة التقييم النوعية ( النقاط)</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كيفية اختيار الترتيب الانسب مع نوع التركيز لعملية الانتاج</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u w:val="single"/>
                <w:rtl/>
                <w:lang w:bidi="ar-IQ"/>
              </w:rPr>
            </w:pPr>
            <w:r w:rsidRPr="00D02D2E">
              <w:rPr>
                <w:rFonts w:ascii="Cambria" w:hAnsi="Cambria" w:cs="Times New Roman" w:hint="cs"/>
                <w:b/>
                <w:bCs/>
                <w:color w:val="000000"/>
                <w:sz w:val="24"/>
                <w:szCs w:val="24"/>
                <w:u w:val="single"/>
                <w:rtl/>
                <w:lang w:bidi="ar-IQ"/>
              </w:rPr>
              <w:t>التريب الداخلي</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أ)انواع التريب الداخلي وملائمته لانظمة الانتاج</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ب) الترتيب على اساس العملية ( تعريف ومخطط توضيحي ومشاكله)</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ج) الترتيب على اساس المنتوج(تعريف ومخطط توضيحي ومشاكله)</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معالجة مشاكل التريب على اساس المنتوج وتقليل الوقت العاطل</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ع) موازنة خط التجميع</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1) رسم المخطط</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2) حساب وقت دورةالانتاج والعدد النظري الادنى لمحطات العمل.</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3) توزيع العمليات التشغيلية على المحطات</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4) حساب الكفاءة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ك) الترتيب الهجين</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تطوير الوعي بمداخل التخطيط قصير الامد</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u w:val="single"/>
                <w:rtl/>
                <w:lang w:bidi="ar-IQ"/>
              </w:rPr>
            </w:pPr>
            <w:r w:rsidRPr="00D02D2E">
              <w:rPr>
                <w:rFonts w:ascii="Cambria" w:hAnsi="Cambria" w:cs="Times New Roman" w:hint="cs"/>
                <w:b/>
                <w:bCs/>
                <w:color w:val="000000"/>
                <w:sz w:val="24"/>
                <w:szCs w:val="24"/>
                <w:u w:val="single"/>
                <w:rtl/>
                <w:lang w:bidi="ar-IQ"/>
              </w:rPr>
              <w:t>التخطيط الاجمالي</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أ)التخطيط الاجمالي وعلاقته بمستويات الانتاج</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ب) جدولة الانتاج الرئيسة ( المفهوم، والعلاقة مع المستويات الاخرى)</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 xml:space="preserve">ادراك دور الاستراتيجيات لتقليل الكلف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-استراتيجية التحكم بالمخزون</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استراتيجية التحكم بالعاملين</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ادراك دور الاستراتيجيات لتقليل الكلف</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استراتيجية التعاقد الفرعي</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 استراتيجية الوقت الاضافي والوقت العاطل</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 xml:space="preserve">تفهم واستيعاب تخطيط المواد اثناء العملية الانتاجية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u w:val="single"/>
                <w:rtl/>
                <w:lang w:bidi="ar-IQ"/>
              </w:rPr>
              <w:t xml:space="preserve">مدخل الى نظام تخطيط الاحتياجات </w:t>
            </w:r>
            <w:r w:rsidRPr="00D02D2E">
              <w:rPr>
                <w:rFonts w:ascii="Cambria" w:hAnsi="Cambria" w:cs="Times New Roman"/>
                <w:b/>
                <w:bCs/>
                <w:color w:val="000000"/>
                <w:sz w:val="24"/>
                <w:szCs w:val="24"/>
                <w:lang w:bidi="ar-IQ"/>
              </w:rPr>
              <w:t>MRP</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أ)الطلب المستقل والطلب المشتق</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xml:space="preserve">ب) مدخلات نظام </w:t>
            </w:r>
            <w:r w:rsidRPr="00D02D2E">
              <w:rPr>
                <w:rFonts w:ascii="Cambria" w:hAnsi="Cambria" w:cs="Times New Roman"/>
                <w:b/>
                <w:bCs/>
                <w:color w:val="000000"/>
                <w:sz w:val="24"/>
                <w:szCs w:val="24"/>
                <w:lang w:bidi="ar-IQ"/>
              </w:rPr>
              <w:t>MRP</w:t>
            </w:r>
            <w:r w:rsidRPr="00D02D2E">
              <w:rPr>
                <w:rFonts w:ascii="Cambria" w:hAnsi="Cambria" w:cs="Times New Roman" w:hint="cs"/>
                <w:b/>
                <w:bCs/>
                <w:color w:val="000000"/>
                <w:sz w:val="24"/>
                <w:szCs w:val="24"/>
                <w:rtl/>
                <w:lang w:bidi="ar-IQ"/>
              </w:rPr>
              <w:t xml:space="preserve"> وخرجاته</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 xml:space="preserve">استيعاب وتطبيق للنظام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 xml:space="preserve">حسابات نظام </w:t>
            </w:r>
            <w:r w:rsidRPr="00D02D2E">
              <w:rPr>
                <w:rFonts w:ascii="Cambria" w:hAnsi="Cambria" w:cs="Times New Roman"/>
                <w:b/>
                <w:bCs/>
                <w:color w:val="000000"/>
                <w:sz w:val="24"/>
                <w:szCs w:val="24"/>
                <w:lang w:bidi="ar-IQ"/>
              </w:rPr>
              <w:t>MRP</w:t>
            </w:r>
            <w:r w:rsidRPr="00D02D2E">
              <w:rPr>
                <w:rFonts w:ascii="Cambria" w:hAnsi="Cambria" w:cs="Times New Roman" w:hint="cs"/>
                <w:b/>
                <w:bCs/>
                <w:color w:val="000000"/>
                <w:sz w:val="24"/>
                <w:szCs w:val="24"/>
                <w:rtl/>
                <w:lang w:bidi="ar-IQ"/>
              </w:rPr>
              <w:t xml:space="preserve"> باستخدام حجم الدفعة المكافئة للاحتياج </w:t>
            </w:r>
            <w:r w:rsidRPr="00D02D2E">
              <w:rPr>
                <w:rFonts w:ascii="Cambria" w:hAnsi="Cambria" w:cs="Times New Roman"/>
                <w:b/>
                <w:bCs/>
                <w:color w:val="000000"/>
                <w:sz w:val="24"/>
                <w:szCs w:val="24"/>
                <w:lang w:bidi="ar-IQ"/>
              </w:rPr>
              <w:t>LOT-FOR-LOT</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 xml:space="preserve">تطوير الوعي بطبيعة العمليات الشغيلية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u w:val="single"/>
                <w:rtl/>
                <w:lang w:bidi="ar-IQ"/>
              </w:rPr>
            </w:pPr>
            <w:r w:rsidRPr="00D02D2E">
              <w:rPr>
                <w:rFonts w:ascii="Cambria" w:hAnsi="Cambria" w:cs="Times New Roman" w:hint="cs"/>
                <w:b/>
                <w:bCs/>
                <w:color w:val="000000"/>
                <w:sz w:val="24"/>
                <w:szCs w:val="24"/>
                <w:u w:val="single"/>
                <w:rtl/>
                <w:lang w:bidi="ar-IQ"/>
              </w:rPr>
              <w:t>جدولة العمليات التشغيلية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أ)التحميل والتتابع</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ب) معايير تقييم جدولة العمليات التشغيلية واختيار القواعد</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تطبيق بعض النماذج</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ج) قواعد تحديد التتابع</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ع) مثال لاستخدام القواعد على ماكنة واحدة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تطبيق بعض النماذج</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 xml:space="preserve">ك) مثال لاستخدام القواعد على </w:t>
            </w:r>
            <w:r w:rsidRPr="00D02D2E">
              <w:rPr>
                <w:rFonts w:ascii="Cambria" w:hAnsi="Cambria" w:cs="Times New Roman" w:hint="cs"/>
                <w:b/>
                <w:bCs/>
                <w:color w:val="000000"/>
                <w:sz w:val="24"/>
                <w:szCs w:val="24"/>
                <w:rtl/>
                <w:lang w:bidi="ar-IQ"/>
              </w:rPr>
              <w:lastRenderedPageBreak/>
              <w:t>ماكنتين وفق طريقة جونسون</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lastRenderedPageBreak/>
              <w:t xml:space="preserve">الحور </w:t>
            </w:r>
            <w:r w:rsidRPr="00D02D2E">
              <w:rPr>
                <w:rFonts w:ascii="Cambria" w:hAnsi="Cambria" w:cs="Times New Roman" w:hint="cs"/>
                <w:b/>
                <w:bCs/>
                <w:color w:val="000000"/>
                <w:sz w:val="28"/>
                <w:szCs w:val="28"/>
                <w:rtl/>
                <w:lang w:bidi="ar-IQ"/>
              </w:rPr>
              <w:lastRenderedPageBreak/>
              <w:t>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lastRenderedPageBreak/>
              <w:t xml:space="preserve">أمتحان </w:t>
            </w:r>
            <w:r w:rsidRPr="00D02D2E">
              <w:rPr>
                <w:rFonts w:ascii="Cambria" w:hAnsi="Cambria" w:cs="Times New Roman" w:hint="cs"/>
                <w:b/>
                <w:bCs/>
                <w:color w:val="000000"/>
                <w:sz w:val="28"/>
                <w:szCs w:val="28"/>
                <w:rtl/>
                <w:lang w:bidi="ar-IQ"/>
              </w:rPr>
              <w:lastRenderedPageBreak/>
              <w:t>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فهم وادراك دور الصيانة وتأثيرها على العملية الانتاجية</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ا</w:t>
            </w:r>
            <w:r w:rsidRPr="00D02D2E">
              <w:rPr>
                <w:rFonts w:ascii="Cambria" w:hAnsi="Cambria" w:cs="Times New Roman" w:hint="cs"/>
                <w:b/>
                <w:bCs/>
                <w:color w:val="000000"/>
                <w:sz w:val="24"/>
                <w:szCs w:val="24"/>
                <w:u w:val="single"/>
                <w:rtl/>
                <w:lang w:bidi="ar-IQ"/>
              </w:rPr>
              <w:t>لصيانة</w:t>
            </w:r>
          </w:p>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rtl/>
                <w:lang w:bidi="ar-IQ"/>
              </w:rPr>
            </w:pPr>
            <w:r w:rsidRPr="00D02D2E">
              <w:rPr>
                <w:rFonts w:ascii="Cambria" w:hAnsi="Cambria" w:cs="Times New Roman" w:hint="cs"/>
                <w:b/>
                <w:bCs/>
                <w:color w:val="000000"/>
                <w:sz w:val="24"/>
                <w:szCs w:val="24"/>
                <w:rtl/>
                <w:lang w:bidi="ar-IQ"/>
              </w:rPr>
              <w:t>أ)انواع الصيانة</w:t>
            </w:r>
          </w:p>
          <w:p w:rsidR="00D02D2E" w:rsidRPr="00D02D2E" w:rsidRDefault="00D02D2E" w:rsidP="003C4DBA">
            <w:pPr>
              <w:shd w:val="clear" w:color="auto" w:fill="FFFFFF" w:themeFill="background1"/>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ب) كلف الصيانة</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tabs>
                <w:tab w:val="left" w:pos="642"/>
              </w:tabs>
              <w:autoSpaceDE w:val="0"/>
              <w:autoSpaceDN w:val="0"/>
              <w:adjustRightInd w:val="0"/>
              <w:spacing w:line="276" w:lineRule="auto"/>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أمتحان شفوي وتحريري</w:t>
            </w:r>
          </w:p>
        </w:tc>
      </w:tr>
      <w:tr w:rsidR="00D02D2E" w:rsidRPr="00D02D2E" w:rsidTr="003C4DBA">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uto"/>
            <w:vAlign w:val="center"/>
          </w:tcPr>
          <w:p w:rsidR="00D02D2E" w:rsidRPr="00D02D2E" w:rsidRDefault="00D02D2E" w:rsidP="003C4DBA">
            <w:pPr>
              <w:pStyle w:val="ListParagraph"/>
              <w:numPr>
                <w:ilvl w:val="0"/>
                <w:numId w:val="5"/>
              </w:num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843"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i/>
                <w:iCs/>
                <w:color w:val="000000"/>
                <w:sz w:val="24"/>
                <w:szCs w:val="24"/>
                <w:lang w:bidi="ar-IQ"/>
              </w:rPr>
            </w:pPr>
            <w:r w:rsidRPr="00D02D2E">
              <w:rPr>
                <w:rFonts w:ascii="Cambria" w:hAnsi="Cambria" w:cs="Times New Roman" w:hint="cs"/>
                <w:b/>
                <w:bCs/>
                <w:i/>
                <w:iCs/>
                <w:color w:val="000000"/>
                <w:sz w:val="24"/>
                <w:szCs w:val="24"/>
                <w:rtl/>
                <w:lang w:bidi="ar-IQ"/>
              </w:rPr>
              <w:t xml:space="preserve">تطبيق نماذج كمية للمفاضلة </w:t>
            </w:r>
          </w:p>
        </w:tc>
        <w:tc>
          <w:tcPr>
            <w:tcW w:w="2835" w:type="dxa"/>
            <w:tcBorders>
              <w:top w:val="single" w:sz="8" w:space="0" w:color="4F81BD"/>
              <w:left w:val="single" w:sz="6" w:space="0" w:color="4F81BD"/>
              <w:bottom w:val="single" w:sz="8" w:space="0" w:color="4F81BD"/>
              <w:right w:val="single" w:sz="6" w:space="0" w:color="4F81BD"/>
            </w:tcBorders>
            <w:shd w:val="clear" w:color="auto" w:fill="auto"/>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4"/>
                <w:szCs w:val="24"/>
                <w:lang w:bidi="ar-IQ"/>
              </w:rPr>
            </w:pPr>
            <w:r w:rsidRPr="00D02D2E">
              <w:rPr>
                <w:rFonts w:ascii="Cambria" w:hAnsi="Cambria" w:cs="Times New Roman" w:hint="cs"/>
                <w:b/>
                <w:bCs/>
                <w:color w:val="000000"/>
                <w:sz w:val="24"/>
                <w:szCs w:val="24"/>
                <w:rtl/>
                <w:lang w:bidi="ar-IQ"/>
              </w:rPr>
              <w:t xml:space="preserve">ج المفاضلة بين الصيانة الوقائيةوالعلاجية. </w:t>
            </w:r>
          </w:p>
        </w:tc>
        <w:tc>
          <w:tcPr>
            <w:tcW w:w="1537" w:type="dxa"/>
            <w:tcBorders>
              <w:top w:val="single" w:sz="8" w:space="0" w:color="4F81BD"/>
              <w:left w:val="single" w:sz="6" w:space="0" w:color="4F81BD"/>
              <w:bottom w:val="single" w:sz="8" w:space="0" w:color="4F81BD"/>
              <w:right w:val="single" w:sz="6"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p>
        </w:tc>
      </w:tr>
      <w:bookmarkEnd w:id="0"/>
    </w:tbl>
    <w:p w:rsidR="00D02D2E" w:rsidRPr="00D02D2E" w:rsidRDefault="00D02D2E" w:rsidP="00D02D2E">
      <w:pPr>
        <w:shd w:val="clear" w:color="auto" w:fill="FFFFFF" w:themeFill="background1"/>
        <w:rPr>
          <w:b/>
          <w:bCs/>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007"/>
        <w:gridCol w:w="5713"/>
      </w:tblGrid>
      <w:tr w:rsidR="00D02D2E" w:rsidRPr="00D02D2E" w:rsidTr="003C4DBA">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left" w:pos="252"/>
                <w:tab w:val="left" w:pos="432"/>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البنية التحتية </w:t>
            </w:r>
          </w:p>
        </w:tc>
      </w:tr>
      <w:tr w:rsidR="00D02D2E" w:rsidRPr="00D02D2E" w:rsidTr="003C4DBA">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القراءات المطلوبة :</w:t>
            </w:r>
          </w:p>
          <w:p w:rsidR="00D02D2E" w:rsidRPr="00D02D2E" w:rsidRDefault="00D02D2E" w:rsidP="003C4DBA">
            <w:pPr>
              <w:numPr>
                <w:ilvl w:val="0"/>
                <w:numId w:val="2"/>
              </w:numPr>
              <w:shd w:val="clear" w:color="auto" w:fill="FFFFFF" w:themeFill="background1"/>
              <w:autoSpaceDE w:val="0"/>
              <w:autoSpaceDN w:val="0"/>
              <w:adjustRightInd w:val="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النصوص الأساسية </w:t>
            </w:r>
          </w:p>
          <w:p w:rsidR="00D02D2E" w:rsidRPr="00D02D2E" w:rsidRDefault="00D02D2E" w:rsidP="003C4DBA">
            <w:pPr>
              <w:numPr>
                <w:ilvl w:val="0"/>
                <w:numId w:val="2"/>
              </w:num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كتب المقرر</w:t>
            </w:r>
          </w:p>
          <w:p w:rsidR="00D02D2E" w:rsidRPr="00D02D2E" w:rsidRDefault="00D02D2E" w:rsidP="003C4DBA">
            <w:pPr>
              <w:numPr>
                <w:ilvl w:val="0"/>
                <w:numId w:val="2"/>
              </w:num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b/>
                <w:bCs/>
                <w:color w:val="000000"/>
                <w:sz w:val="28"/>
                <w:szCs w:val="28"/>
                <w:rtl/>
                <w:lang w:bidi="ar-IQ"/>
              </w:rPr>
            </w:pPr>
            <w:r w:rsidRPr="00D02D2E">
              <w:rPr>
                <w:rFonts w:ascii="Cambria" w:hAnsi="Cambria" w:hint="cs"/>
                <w:b/>
                <w:bCs/>
                <w:color w:val="000000"/>
                <w:sz w:val="28"/>
                <w:szCs w:val="28"/>
                <w:rtl/>
                <w:lang w:bidi="ar-IQ"/>
              </w:rPr>
              <w:t>ادارة الانتاج والعمليات( مفاهيم واساسيات وعمليات وامثلة تطبيقية )</w:t>
            </w:r>
          </w:p>
          <w:p w:rsidR="00D02D2E" w:rsidRPr="00D02D2E" w:rsidRDefault="00D02D2E" w:rsidP="003C4DBA">
            <w:pPr>
              <w:shd w:val="clear" w:color="auto" w:fill="FFFFFF" w:themeFill="background1"/>
              <w:autoSpaceDE w:val="0"/>
              <w:autoSpaceDN w:val="0"/>
              <w:adjustRightInd w:val="0"/>
              <w:rPr>
                <w:rFonts w:ascii="Cambria" w:hAnsi="Cambria"/>
                <w:b/>
                <w:bCs/>
                <w:color w:val="000000"/>
                <w:sz w:val="28"/>
                <w:szCs w:val="28"/>
                <w:lang w:bidi="ar-IQ"/>
              </w:rPr>
            </w:pPr>
            <w:r w:rsidRPr="00D02D2E">
              <w:rPr>
                <w:rFonts w:ascii="Cambria" w:hAnsi="Cambria" w:hint="cs"/>
                <w:b/>
                <w:bCs/>
                <w:color w:val="000000"/>
                <w:sz w:val="28"/>
                <w:szCs w:val="28"/>
                <w:rtl/>
                <w:lang w:bidi="ar-IQ"/>
              </w:rPr>
              <w:t>د صباح مجيد النجار                     د. عبد الكريم محسن</w:t>
            </w:r>
          </w:p>
        </w:tc>
      </w:tr>
      <w:tr w:rsidR="00D02D2E" w:rsidRPr="00D02D2E" w:rsidTr="003C4DBA">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b/>
                <w:bCs/>
                <w:color w:val="000000"/>
                <w:sz w:val="28"/>
                <w:szCs w:val="28"/>
                <w:rtl/>
                <w:lang w:bidi="ar-IQ"/>
              </w:rPr>
            </w:pPr>
            <w:r w:rsidRPr="00D02D2E">
              <w:rPr>
                <w:rFonts w:ascii="Cambria" w:hAnsi="Cambria" w:hint="cs"/>
                <w:b/>
                <w:bCs/>
                <w:color w:val="000000"/>
                <w:sz w:val="28"/>
                <w:szCs w:val="28"/>
                <w:rtl/>
                <w:lang w:bidi="ar-IQ"/>
              </w:rPr>
              <w:t>تقديم ورقة لبعض المفاهيم الحديثة</w:t>
            </w:r>
          </w:p>
          <w:p w:rsidR="00D02D2E" w:rsidRPr="00D02D2E" w:rsidRDefault="00D02D2E" w:rsidP="003C4DBA">
            <w:pPr>
              <w:shd w:val="clear" w:color="auto" w:fill="FFFFFF" w:themeFill="background1"/>
              <w:autoSpaceDE w:val="0"/>
              <w:autoSpaceDN w:val="0"/>
              <w:adjustRightInd w:val="0"/>
              <w:rPr>
                <w:rFonts w:ascii="Cambria" w:hAnsi="Cambria"/>
                <w:b/>
                <w:bCs/>
                <w:color w:val="000000"/>
                <w:sz w:val="28"/>
                <w:szCs w:val="28"/>
                <w:lang w:bidi="ar-IQ"/>
              </w:rPr>
            </w:pPr>
            <w:r w:rsidRPr="00D02D2E">
              <w:rPr>
                <w:rFonts w:ascii="Cambria" w:hAnsi="Cambria" w:hint="cs"/>
                <w:b/>
                <w:bCs/>
                <w:color w:val="000000"/>
                <w:sz w:val="28"/>
                <w:szCs w:val="28"/>
                <w:rtl/>
                <w:lang w:bidi="ar-IQ"/>
              </w:rPr>
              <w:t>تقديم واجبات تطبيقية للمواضيع الكمية</w:t>
            </w:r>
          </w:p>
        </w:tc>
      </w:tr>
      <w:tr w:rsidR="00D02D2E" w:rsidRPr="00D02D2E" w:rsidTr="003C4DBA">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b/>
                <w:bCs/>
                <w:color w:val="000000"/>
                <w:sz w:val="28"/>
                <w:szCs w:val="28"/>
                <w:lang w:bidi="ar-IQ"/>
              </w:rPr>
            </w:pPr>
            <w:r w:rsidRPr="00D02D2E">
              <w:rPr>
                <w:rFonts w:ascii="Cambria" w:hAnsi="Cambria" w:hint="cs"/>
                <w:b/>
                <w:bCs/>
                <w:color w:val="000000"/>
                <w:sz w:val="28"/>
                <w:szCs w:val="28"/>
                <w:rtl/>
                <w:lang w:bidi="ar-IQ"/>
              </w:rPr>
              <w:t>لاتوجد</w:t>
            </w:r>
          </w:p>
        </w:tc>
      </w:tr>
    </w:tbl>
    <w:p w:rsidR="00D02D2E" w:rsidRPr="00D02D2E" w:rsidRDefault="00D02D2E" w:rsidP="00D02D2E">
      <w:pPr>
        <w:shd w:val="clear" w:color="auto" w:fill="FFFFFF" w:themeFill="background1"/>
        <w:rPr>
          <w:b/>
          <w:bCs/>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600"/>
        <w:gridCol w:w="6120"/>
      </w:tblGrid>
      <w:tr w:rsidR="00D02D2E" w:rsidRPr="00D02D2E" w:rsidTr="003C4DBA">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numPr>
                <w:ilvl w:val="0"/>
                <w:numId w:val="1"/>
              </w:numPr>
              <w:shd w:val="clear" w:color="auto" w:fill="FFFFFF" w:themeFill="background1"/>
              <w:tabs>
                <w:tab w:val="left" w:pos="507"/>
              </w:tabs>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القبول </w:t>
            </w:r>
          </w:p>
        </w:tc>
      </w:tr>
      <w:tr w:rsidR="00D02D2E" w:rsidRPr="00D02D2E" w:rsidTr="003C4DBA">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مركزي يحدد من قبل الوزارة</w:t>
            </w:r>
          </w:p>
        </w:tc>
      </w:tr>
      <w:tr w:rsidR="00D02D2E" w:rsidRPr="00D02D2E" w:rsidTr="003C4DBA">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rtl/>
                <w:lang w:bidi="ar-IQ"/>
              </w:rPr>
            </w:pPr>
            <w:r w:rsidRPr="00D02D2E">
              <w:rPr>
                <w:rFonts w:ascii="Cambria" w:hAnsi="Cambria" w:cs="Times New Roman" w:hint="cs"/>
                <w:b/>
                <w:bCs/>
                <w:color w:val="000000"/>
                <w:sz w:val="28"/>
                <w:szCs w:val="28"/>
                <w:rtl/>
                <w:lang w:bidi="ar-IQ"/>
              </w:rPr>
              <w:t xml:space="preserve"> 35</w:t>
            </w:r>
          </w:p>
        </w:tc>
      </w:tr>
      <w:tr w:rsidR="00D02D2E" w:rsidRPr="00D02D2E" w:rsidTr="003C4DBA">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D02D2E" w:rsidRPr="00D02D2E" w:rsidRDefault="00D02D2E" w:rsidP="003C4DBA">
            <w:pPr>
              <w:shd w:val="clear" w:color="auto" w:fill="FFFFFF" w:themeFill="background1"/>
              <w:autoSpaceDE w:val="0"/>
              <w:autoSpaceDN w:val="0"/>
              <w:adjustRightInd w:val="0"/>
              <w:rPr>
                <w:rFonts w:ascii="Cambria" w:hAnsi="Cambria" w:cs="Times New Roman"/>
                <w:b/>
                <w:bCs/>
                <w:color w:val="000000"/>
                <w:sz w:val="28"/>
                <w:szCs w:val="28"/>
                <w:lang w:bidi="ar-IQ"/>
              </w:rPr>
            </w:pPr>
            <w:r w:rsidRPr="00D02D2E">
              <w:rPr>
                <w:rFonts w:ascii="Cambria" w:hAnsi="Cambria" w:cs="Times New Roman" w:hint="cs"/>
                <w:b/>
                <w:bCs/>
                <w:color w:val="000000"/>
                <w:sz w:val="28"/>
                <w:szCs w:val="28"/>
                <w:rtl/>
                <w:lang w:bidi="ar-IQ"/>
              </w:rPr>
              <w:t xml:space="preserve"> 55</w:t>
            </w:r>
          </w:p>
        </w:tc>
      </w:tr>
    </w:tbl>
    <w:p w:rsidR="00D02D2E" w:rsidRPr="00D02D2E" w:rsidRDefault="00D02D2E" w:rsidP="00D94877">
      <w:pPr>
        <w:shd w:val="clear" w:color="auto" w:fill="FFFFFF" w:themeFill="background1"/>
        <w:autoSpaceDE w:val="0"/>
        <w:autoSpaceDN w:val="0"/>
        <w:adjustRightInd w:val="0"/>
        <w:spacing w:before="240" w:after="200" w:line="276" w:lineRule="auto"/>
        <w:jc w:val="center"/>
        <w:rPr>
          <w:rFonts w:cs="Times New Roman" w:hint="cs"/>
          <w:b/>
          <w:bCs/>
          <w:sz w:val="32"/>
          <w:szCs w:val="32"/>
          <w:rtl/>
          <w:lang w:bidi="ar-IQ"/>
        </w:rPr>
      </w:pPr>
    </w:p>
    <w:p w:rsidR="003278A9" w:rsidRDefault="003278A9" w:rsidP="00D94877">
      <w:pPr>
        <w:shd w:val="clear" w:color="auto" w:fill="FFFFFF" w:themeFill="background1"/>
        <w:autoSpaceDE w:val="0"/>
        <w:autoSpaceDN w:val="0"/>
        <w:adjustRightInd w:val="0"/>
        <w:spacing w:before="240" w:after="200" w:line="276" w:lineRule="auto"/>
        <w:jc w:val="center"/>
        <w:rPr>
          <w:b/>
          <w:bCs/>
          <w:color w:val="993300"/>
          <w:sz w:val="32"/>
          <w:szCs w:val="32"/>
          <w:rtl/>
          <w:lang w:bidi="ar-IQ"/>
        </w:rPr>
      </w:pPr>
      <w:r w:rsidRPr="00D02D2E">
        <w:rPr>
          <w:rFonts w:cs="Times New Roman" w:hint="cs"/>
          <w:b/>
          <w:bCs/>
          <w:sz w:val="32"/>
          <w:szCs w:val="32"/>
          <w:rtl/>
          <w:lang w:bidi="ar-IQ"/>
        </w:rPr>
        <w:t>وصف المقرر</w:t>
      </w:r>
    </w:p>
    <w:p w:rsidR="00096DE2" w:rsidRDefault="00096DE2" w:rsidP="00D94877">
      <w:pPr>
        <w:shd w:val="clear" w:color="auto" w:fill="FFFFFF" w:themeFill="background1"/>
      </w:pPr>
    </w:p>
    <w:sectPr w:rsidR="00096DE2" w:rsidSect="00D90B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5DA"/>
    <w:multiLevelType w:val="hybridMultilevel"/>
    <w:tmpl w:val="DD36F466"/>
    <w:lvl w:ilvl="0" w:tplc="A5EE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15A03"/>
    <w:multiLevelType w:val="hybridMultilevel"/>
    <w:tmpl w:val="848675B4"/>
    <w:lvl w:ilvl="0" w:tplc="94D089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D40FB"/>
    <w:multiLevelType w:val="hybridMultilevel"/>
    <w:tmpl w:val="E9340A12"/>
    <w:lvl w:ilvl="0" w:tplc="DE2CE9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2118F"/>
    <w:multiLevelType w:val="hybridMultilevel"/>
    <w:tmpl w:val="F0466438"/>
    <w:lvl w:ilvl="0" w:tplc="433A92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3490CE1"/>
    <w:multiLevelType w:val="hybridMultilevel"/>
    <w:tmpl w:val="48D2330C"/>
    <w:lvl w:ilvl="0" w:tplc="B6DCB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E51F6"/>
    <w:multiLevelType w:val="hybridMultilevel"/>
    <w:tmpl w:val="97866BAE"/>
    <w:lvl w:ilvl="0" w:tplc="45F2B1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E7152"/>
    <w:multiLevelType w:val="hybridMultilevel"/>
    <w:tmpl w:val="9968D7BC"/>
    <w:lvl w:ilvl="0" w:tplc="3106FD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66222"/>
    <w:multiLevelType w:val="hybridMultilevel"/>
    <w:tmpl w:val="3B4C1CEA"/>
    <w:lvl w:ilvl="0" w:tplc="0372A5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C5F69"/>
    <w:multiLevelType w:val="hybridMultilevel"/>
    <w:tmpl w:val="B1E08C3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5CDB11BC"/>
    <w:multiLevelType w:val="hybridMultilevel"/>
    <w:tmpl w:val="2092C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66323"/>
    <w:multiLevelType w:val="hybridMultilevel"/>
    <w:tmpl w:val="DB2E09E2"/>
    <w:lvl w:ilvl="0" w:tplc="A210E0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A558B"/>
    <w:multiLevelType w:val="hybridMultilevel"/>
    <w:tmpl w:val="F1B2ECE0"/>
    <w:lvl w:ilvl="0" w:tplc="B65097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605BC"/>
    <w:multiLevelType w:val="hybridMultilevel"/>
    <w:tmpl w:val="F25C534C"/>
    <w:lvl w:ilvl="0" w:tplc="A9B874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7C5C27F1"/>
    <w:multiLevelType w:val="hybridMultilevel"/>
    <w:tmpl w:val="EEE689F8"/>
    <w:lvl w:ilvl="0" w:tplc="C26C34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4"/>
  </w:num>
  <w:num w:numId="5">
    <w:abstractNumId w:val="10"/>
  </w:num>
  <w:num w:numId="6">
    <w:abstractNumId w:val="0"/>
  </w:num>
  <w:num w:numId="7">
    <w:abstractNumId w:val="7"/>
  </w:num>
  <w:num w:numId="8">
    <w:abstractNumId w:val="6"/>
  </w:num>
  <w:num w:numId="9">
    <w:abstractNumId w:val="5"/>
  </w:num>
  <w:num w:numId="10">
    <w:abstractNumId w:val="8"/>
  </w:num>
  <w:num w:numId="11">
    <w:abstractNumId w:val="2"/>
  </w:num>
  <w:num w:numId="12">
    <w:abstractNumId w:val="1"/>
  </w:num>
  <w:num w:numId="13">
    <w:abstractNumId w:val="13"/>
  </w:num>
  <w:num w:numId="14">
    <w:abstractNumId w:val="15"/>
  </w:num>
  <w:num w:numId="15">
    <w:abstractNumId w:val="11"/>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3278A9"/>
    <w:rsid w:val="00096DE2"/>
    <w:rsid w:val="000D25B4"/>
    <w:rsid w:val="000D520E"/>
    <w:rsid w:val="000E55F8"/>
    <w:rsid w:val="000F3ECD"/>
    <w:rsid w:val="00125DA6"/>
    <w:rsid w:val="00183077"/>
    <w:rsid w:val="003278A9"/>
    <w:rsid w:val="004575A3"/>
    <w:rsid w:val="0054702D"/>
    <w:rsid w:val="006307DD"/>
    <w:rsid w:val="0067096A"/>
    <w:rsid w:val="006F7005"/>
    <w:rsid w:val="00762E2C"/>
    <w:rsid w:val="007C46DE"/>
    <w:rsid w:val="007E070B"/>
    <w:rsid w:val="007E61C4"/>
    <w:rsid w:val="00840D0A"/>
    <w:rsid w:val="009F3299"/>
    <w:rsid w:val="00A916D3"/>
    <w:rsid w:val="00AA343F"/>
    <w:rsid w:val="00BE236C"/>
    <w:rsid w:val="00CF3BB9"/>
    <w:rsid w:val="00D02D2E"/>
    <w:rsid w:val="00D90BDB"/>
    <w:rsid w:val="00D94877"/>
    <w:rsid w:val="00DB648F"/>
    <w:rsid w:val="00E163AD"/>
    <w:rsid w:val="00ED334E"/>
    <w:rsid w:val="00F4496F"/>
    <w:rsid w:val="00FC3467"/>
    <w:rsid w:val="00FF5E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A9"/>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D02D2E"/>
    <w:pPr>
      <w:keepNext/>
      <w:outlineLvl w:val="0"/>
    </w:pPr>
    <w:rPr>
      <w:rFonts w:cs="Times New Roman"/>
      <w:b/>
      <w:u w:val="single"/>
    </w:rPr>
  </w:style>
  <w:style w:type="paragraph" w:styleId="Heading2">
    <w:name w:val="heading 2"/>
    <w:basedOn w:val="Normal"/>
    <w:next w:val="Normal"/>
    <w:link w:val="Heading2Char"/>
    <w:semiHidden/>
    <w:unhideWhenUsed/>
    <w:qFormat/>
    <w:rsid w:val="00D02D2E"/>
    <w:pPr>
      <w:keepNext/>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9"/>
    <w:pPr>
      <w:ind w:left="720"/>
      <w:contextualSpacing/>
    </w:pPr>
  </w:style>
  <w:style w:type="character" w:customStyle="1" w:styleId="Heading1Char">
    <w:name w:val="Heading 1 Char"/>
    <w:basedOn w:val="DefaultParagraphFont"/>
    <w:link w:val="Heading1"/>
    <w:rsid w:val="00D02D2E"/>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semiHidden/>
    <w:rsid w:val="00D02D2E"/>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A9"/>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9"/>
    <w:pPr>
      <w:ind w:left="720"/>
      <w:contextualSpacing/>
    </w:pPr>
  </w:style>
</w:styles>
</file>

<file path=word/webSettings.xml><?xml version="1.0" encoding="utf-8"?>
<w:webSettings xmlns:r="http://schemas.openxmlformats.org/officeDocument/2006/relationships" xmlns:w="http://schemas.openxmlformats.org/wordprocessingml/2006/main">
  <w:divs>
    <w:div w:id="1544714394">
      <w:bodyDiv w:val="1"/>
      <w:marLeft w:val="0"/>
      <w:marRight w:val="0"/>
      <w:marTop w:val="0"/>
      <w:marBottom w:val="0"/>
      <w:divBdr>
        <w:top w:val="none" w:sz="0" w:space="0" w:color="auto"/>
        <w:left w:val="none" w:sz="0" w:space="0" w:color="auto"/>
        <w:bottom w:val="none" w:sz="0" w:space="0" w:color="auto"/>
        <w:right w:val="none" w:sz="0" w:space="0" w:color="auto"/>
      </w:divBdr>
    </w:div>
    <w:div w:id="15582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12CF-044C-493D-AB74-182A6CCE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7</cp:revision>
  <dcterms:created xsi:type="dcterms:W3CDTF">2020-09-20T23:48:00Z</dcterms:created>
  <dcterms:modified xsi:type="dcterms:W3CDTF">2022-04-04T14:53:00Z</dcterms:modified>
</cp:coreProperties>
</file>