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7165B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محاسبة متوسطة 1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D8323B" w:rsidP="0031438A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الاول/ 202</w:t>
            </w:r>
            <w:r w:rsidR="0031438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- 202</w:t>
            </w:r>
            <w:r w:rsidR="0031438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D8323B" w:rsidRPr="00125874" w:rsidRDefault="00C253EE" w:rsidP="00C253EE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45 ساعة (3ساعة </w:t>
            </w:r>
            <w:r>
              <w:rPr>
                <w:b/>
                <w:bCs/>
                <w:sz w:val="32"/>
                <w:szCs w:val="32"/>
                <w:lang w:val="en-US" w:bidi="ar-IQ"/>
              </w:rPr>
              <w:t xml:space="preserve">x </w:t>
            </w:r>
            <w:r w:rsidR="00D8323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15 اسبوع)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017BCC" w:rsidRPr="000A288E" w:rsidRDefault="00BD4218" w:rsidP="00BD4218">
            <w:pPr>
              <w:tabs>
                <w:tab w:val="left" w:pos="583"/>
              </w:tabs>
              <w:bidi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تزويد الطالب بمهارات المعالجات المحاسبية في المؤسسات المالية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BD4218" w:rsidRDefault="00B71CFF" w:rsidP="00BD4218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D421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المعرفة والفهم </w:t>
            </w:r>
          </w:p>
          <w:p w:rsidR="00BD4218" w:rsidRPr="00BD4218" w:rsidRDefault="00BD4218" w:rsidP="00BD4218">
            <w:pPr>
              <w:pStyle w:val="ListParagraph"/>
              <w:autoSpaceDE w:val="0"/>
              <w:autoSpaceDN w:val="0"/>
              <w:bidi/>
              <w:adjustRightInd w:val="0"/>
              <w:ind w:left="79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الطالب بالمعالجات المحاسبية والية التطبيق</w:t>
            </w:r>
          </w:p>
          <w:p w:rsidR="00B71CFF" w:rsidRPr="00FE3EA9" w:rsidRDefault="00B71CFF" w:rsidP="000A288E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BD4218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الاطلاع  وتطبيق المعالجات المحاسبية</w:t>
            </w: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BD4218" w:rsidP="000A288E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الاطلاع على مصادر المعالجات المحاسبية وامكانية تطبيقها</w:t>
            </w: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0A288E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</w:t>
                            </w: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BD4218" w:rsidRDefault="00BD4218" w:rsidP="00B71CFF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BD4218" w:rsidRDefault="00BD4218" w:rsidP="00B71CFF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BD4218" w:rsidRDefault="00BD4218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0A288E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</w:p>
                    <w:p w:rsidR="00125874" w:rsidRDefault="00125874" w:rsidP="00B71CFF">
                      <w:pPr>
                        <w:jc w:val="center"/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BD4218" w:rsidRDefault="00BD4218" w:rsidP="00B71CFF">
                      <w:pPr>
                        <w:jc w:val="center"/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BD4218" w:rsidRDefault="00BD4218" w:rsidP="00B71CFF">
                      <w:pPr>
                        <w:jc w:val="center"/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BD4218" w:rsidRDefault="00BD4218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11426" w:type="dxa"/>
        <w:tblLook w:val="04A0" w:firstRow="1" w:lastRow="0" w:firstColumn="1" w:lastColumn="0" w:noHBand="0" w:noVBand="1"/>
      </w:tblPr>
      <w:tblGrid>
        <w:gridCol w:w="953"/>
        <w:gridCol w:w="987"/>
        <w:gridCol w:w="1188"/>
        <w:gridCol w:w="5870"/>
        <w:gridCol w:w="1153"/>
        <w:gridCol w:w="1275"/>
      </w:tblGrid>
      <w:tr w:rsidR="008273E0" w:rsidRPr="00125874" w:rsidTr="00C253EE">
        <w:trPr>
          <w:trHeight w:val="519"/>
        </w:trPr>
        <w:tc>
          <w:tcPr>
            <w:tcW w:w="11426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7A58C0" w:rsidRPr="00125874" w:rsidTr="00BD4218">
        <w:trPr>
          <w:trHeight w:val="551"/>
        </w:trPr>
        <w:tc>
          <w:tcPr>
            <w:tcW w:w="95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87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18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5870" w:type="dxa"/>
          </w:tcPr>
          <w:p w:rsidR="008273E0" w:rsidRPr="00125874" w:rsidRDefault="008273E0" w:rsidP="007A58C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5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  <w:vAlign w:val="center"/>
          </w:tcPr>
          <w:p w:rsidR="00275357" w:rsidRPr="00AC7DCB" w:rsidRDefault="00275357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87" w:type="dxa"/>
            <w:vAlign w:val="center"/>
          </w:tcPr>
          <w:p w:rsidR="00275357" w:rsidRPr="00A917DD" w:rsidRDefault="00D8323B" w:rsidP="00017BCC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  <w:r w:rsidRPr="00A917D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3</w:t>
            </w:r>
          </w:p>
        </w:tc>
        <w:tc>
          <w:tcPr>
            <w:tcW w:w="1188" w:type="dxa"/>
            <w:vAlign w:val="center"/>
          </w:tcPr>
          <w:p w:rsidR="00275357" w:rsidRPr="00A917DD" w:rsidRDefault="00A917DD" w:rsidP="00687A12">
            <w:pPr>
              <w:rPr>
                <w:sz w:val="28"/>
                <w:szCs w:val="28"/>
                <w:rtl/>
                <w:lang w:val="en-US" w:bidi="ar-IQ"/>
              </w:rPr>
            </w:pPr>
            <w:r w:rsidRPr="00A917DD">
              <w:rPr>
                <w:rFonts w:hint="cs"/>
                <w:sz w:val="28"/>
                <w:szCs w:val="28"/>
                <w:rtl/>
                <w:lang w:val="en-US" w:bidi="ar-IQ"/>
              </w:rPr>
              <w:t>المعرفة والفهم</w:t>
            </w:r>
          </w:p>
        </w:tc>
        <w:tc>
          <w:tcPr>
            <w:tcW w:w="5870" w:type="dxa"/>
          </w:tcPr>
          <w:p w:rsidR="00275357" w:rsidRPr="000A288E" w:rsidRDefault="00A917DD" w:rsidP="007A58C0">
            <w:pPr>
              <w:bidi/>
              <w:rPr>
                <w:b/>
                <w:bCs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 w:bidi="ar-IQ"/>
              </w:rPr>
              <w:t xml:space="preserve">  الفصل الاول   : </w:t>
            </w:r>
            <w:r w:rsidRPr="00A917DD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الاطار المفاهيمي للمحاسبة المال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ية</w:t>
            </w:r>
          </w:p>
        </w:tc>
        <w:tc>
          <w:tcPr>
            <w:tcW w:w="1153" w:type="dxa"/>
            <w:vAlign w:val="center"/>
          </w:tcPr>
          <w:p w:rsidR="00A917DD" w:rsidRPr="00DA20DE" w:rsidRDefault="00A917DD" w:rsidP="00A917DD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275357" w:rsidRPr="00125874" w:rsidRDefault="0027535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275" w:type="dxa"/>
            <w:vAlign w:val="center"/>
          </w:tcPr>
          <w:p w:rsidR="00275357" w:rsidRPr="00A917DD" w:rsidRDefault="00A917D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</w:tc>
      </w:tr>
      <w:tr w:rsidR="007A58C0" w:rsidRPr="007A58C0" w:rsidTr="00BD4218">
        <w:trPr>
          <w:trHeight w:val="547"/>
        </w:trPr>
        <w:tc>
          <w:tcPr>
            <w:tcW w:w="953" w:type="dxa"/>
            <w:vAlign w:val="center"/>
          </w:tcPr>
          <w:p w:rsidR="00275357" w:rsidRPr="00AC7DCB" w:rsidRDefault="00275357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87" w:type="dxa"/>
          </w:tcPr>
          <w:p w:rsidR="00275357" w:rsidRPr="00A917DD" w:rsidRDefault="00A917DD" w:rsidP="00BE510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A917DD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88" w:type="dxa"/>
            <w:vAlign w:val="center"/>
          </w:tcPr>
          <w:p w:rsidR="00275357" w:rsidRPr="00A917DD" w:rsidRDefault="00A917DD" w:rsidP="00687A12">
            <w:pPr>
              <w:rPr>
                <w:sz w:val="28"/>
                <w:szCs w:val="28"/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A917DD" w:rsidRPr="00E177CB" w:rsidRDefault="00A917DD" w:rsidP="00A917DD">
            <w:pPr>
              <w:bidi/>
              <w:ind w:right="350"/>
              <w:rPr>
                <w:b/>
                <w:bCs/>
                <w:sz w:val="28"/>
                <w:szCs w:val="28"/>
                <w:rtl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الثاني : قيود التسوية </w:t>
            </w:r>
          </w:p>
          <w:p w:rsidR="00A917DD" w:rsidRPr="00E177CB" w:rsidRDefault="00A917DD" w:rsidP="00A917DD">
            <w:pPr>
              <w:pStyle w:val="ListParagraph"/>
              <w:numPr>
                <w:ilvl w:val="0"/>
                <w:numId w:val="34"/>
              </w:numPr>
              <w:bidi/>
              <w:ind w:left="0" w:right="35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1- </w:t>
            </w: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دواعي اعداد قيود التسوية</w:t>
            </w:r>
          </w:p>
          <w:p w:rsidR="00A917DD" w:rsidRPr="00E177CB" w:rsidRDefault="00A917DD" w:rsidP="00A917DD">
            <w:pPr>
              <w:pStyle w:val="ListParagraph"/>
              <w:numPr>
                <w:ilvl w:val="0"/>
                <w:numId w:val="34"/>
              </w:numPr>
              <w:bidi/>
              <w:ind w:left="0" w:right="35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المعالجات المحاسبية للمقدمات والمستحقات </w:t>
            </w:r>
          </w:p>
          <w:p w:rsidR="00275357" w:rsidRPr="00A917DD" w:rsidRDefault="00275357" w:rsidP="00987D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7A58C0" w:rsidRPr="00DA20DE" w:rsidRDefault="007A58C0" w:rsidP="007A58C0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275357" w:rsidRPr="00125874" w:rsidRDefault="0027535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275" w:type="dxa"/>
            <w:vAlign w:val="center"/>
          </w:tcPr>
          <w:p w:rsidR="00275357" w:rsidRPr="00125874" w:rsidRDefault="007A58C0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  <w:vAlign w:val="center"/>
          </w:tcPr>
          <w:p w:rsidR="00275357" w:rsidRPr="00AC7DCB" w:rsidRDefault="0027535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87" w:type="dxa"/>
          </w:tcPr>
          <w:p w:rsidR="00275357" w:rsidRDefault="007A58C0" w:rsidP="00BE510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188" w:type="dxa"/>
            <w:vAlign w:val="center"/>
          </w:tcPr>
          <w:p w:rsidR="00275357" w:rsidRPr="007A58C0" w:rsidRDefault="007A58C0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E177CB" w:rsidRDefault="007A58C0" w:rsidP="007A58C0">
            <w:pPr>
              <w:pStyle w:val="ListParagraph"/>
              <w:numPr>
                <w:ilvl w:val="0"/>
                <w:numId w:val="35"/>
              </w:numPr>
              <w:bidi/>
              <w:ind w:left="1780" w:right="1618"/>
              <w:rPr>
                <w:b/>
                <w:bCs/>
                <w:sz w:val="28"/>
                <w:szCs w:val="28"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المحاسبة عن المقدمات</w:t>
            </w:r>
          </w:p>
          <w:p w:rsidR="00275357" w:rsidRPr="004B055C" w:rsidRDefault="007A58C0" w:rsidP="007A58C0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المحاسبة عن المستحقات</w:t>
            </w:r>
          </w:p>
        </w:tc>
        <w:tc>
          <w:tcPr>
            <w:tcW w:w="1153" w:type="dxa"/>
            <w:vAlign w:val="center"/>
          </w:tcPr>
          <w:p w:rsidR="007A58C0" w:rsidRPr="00DA20DE" w:rsidRDefault="007A58C0" w:rsidP="007A58C0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275357" w:rsidRPr="00125874" w:rsidRDefault="0027535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275" w:type="dxa"/>
            <w:vAlign w:val="center"/>
          </w:tcPr>
          <w:p w:rsidR="00275357" w:rsidRPr="00125874" w:rsidRDefault="007A58C0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  <w:vAlign w:val="center"/>
          </w:tcPr>
          <w:p w:rsidR="00275357" w:rsidRPr="00AC7DCB" w:rsidRDefault="0027535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87" w:type="dxa"/>
          </w:tcPr>
          <w:p w:rsidR="00275357" w:rsidRDefault="007A58C0" w:rsidP="00BE510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188" w:type="dxa"/>
            <w:vAlign w:val="center"/>
          </w:tcPr>
          <w:p w:rsidR="00275357" w:rsidRPr="007A58C0" w:rsidRDefault="007A58C0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</w:p>
        </w:tc>
        <w:tc>
          <w:tcPr>
            <w:tcW w:w="5870" w:type="dxa"/>
          </w:tcPr>
          <w:p w:rsidR="00275357" w:rsidRPr="004B055C" w:rsidRDefault="007A58C0" w:rsidP="00987D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وتمارين الفصل الثاني</w:t>
            </w:r>
          </w:p>
        </w:tc>
        <w:tc>
          <w:tcPr>
            <w:tcW w:w="1153" w:type="dxa"/>
            <w:vAlign w:val="center"/>
          </w:tcPr>
          <w:p w:rsidR="00275357" w:rsidRPr="00125874" w:rsidRDefault="007A58C0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</w:tc>
        <w:tc>
          <w:tcPr>
            <w:tcW w:w="1275" w:type="dxa"/>
            <w:vAlign w:val="center"/>
          </w:tcPr>
          <w:p w:rsidR="00275357" w:rsidRPr="007A58C0" w:rsidRDefault="007A58C0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  <w:vAlign w:val="center"/>
          </w:tcPr>
          <w:p w:rsidR="00275357" w:rsidRPr="00AC7DCB" w:rsidRDefault="00275357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87" w:type="dxa"/>
          </w:tcPr>
          <w:p w:rsidR="00275357" w:rsidRDefault="007A58C0" w:rsidP="00BE510B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188" w:type="dxa"/>
            <w:vAlign w:val="center"/>
          </w:tcPr>
          <w:p w:rsidR="00275357" w:rsidRPr="007A58C0" w:rsidRDefault="007A58C0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275357" w:rsidRPr="004B055C" w:rsidRDefault="007A58C0" w:rsidP="00987D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الثالث: كشف الدخل والمعلومات ذات الصلة</w:t>
            </w:r>
          </w:p>
        </w:tc>
        <w:tc>
          <w:tcPr>
            <w:tcW w:w="1153" w:type="dxa"/>
            <w:vAlign w:val="center"/>
          </w:tcPr>
          <w:p w:rsidR="007A58C0" w:rsidRPr="00DA20DE" w:rsidRDefault="007A58C0" w:rsidP="007A58C0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275357" w:rsidRPr="00125874" w:rsidRDefault="00275357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275" w:type="dxa"/>
            <w:vAlign w:val="center"/>
          </w:tcPr>
          <w:p w:rsidR="00275357" w:rsidRPr="007A58C0" w:rsidRDefault="007A58C0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275357" w:rsidRPr="00AC7DCB" w:rsidRDefault="00275357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87" w:type="dxa"/>
          </w:tcPr>
          <w:p w:rsidR="00275357" w:rsidRDefault="007A58C0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275357" w:rsidRPr="000264C6" w:rsidRDefault="007A58C0" w:rsidP="00687A12">
            <w:pPr>
              <w:rPr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275357" w:rsidRPr="004B055C" w:rsidRDefault="007A58C0" w:rsidP="00987D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صيغ اعداد كشف الدخل</w:t>
            </w:r>
          </w:p>
        </w:tc>
        <w:tc>
          <w:tcPr>
            <w:tcW w:w="1153" w:type="dxa"/>
          </w:tcPr>
          <w:p w:rsidR="007A58C0" w:rsidRPr="00DA20DE" w:rsidRDefault="007A58C0" w:rsidP="007A58C0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275357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87" w:type="dxa"/>
          </w:tcPr>
          <w:p w:rsidR="007A58C0" w:rsidRDefault="007A58C0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0264C6" w:rsidRDefault="007A58C0" w:rsidP="00687A12">
            <w:pPr>
              <w:rPr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</w:p>
        </w:tc>
        <w:tc>
          <w:tcPr>
            <w:tcW w:w="5870" w:type="dxa"/>
          </w:tcPr>
          <w:p w:rsidR="007A58C0" w:rsidRPr="004B055C" w:rsidRDefault="007A58C0" w:rsidP="00987DC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اسئلة وتمارين الفصل الثالث</w:t>
            </w:r>
          </w:p>
        </w:tc>
        <w:tc>
          <w:tcPr>
            <w:tcW w:w="1153" w:type="dxa"/>
            <w:vAlign w:val="center"/>
          </w:tcPr>
          <w:p w:rsidR="007A58C0" w:rsidRPr="00125874" w:rsidRDefault="007A58C0" w:rsidP="0067791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</w:tc>
        <w:tc>
          <w:tcPr>
            <w:tcW w:w="1275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87" w:type="dxa"/>
          </w:tcPr>
          <w:p w:rsidR="007A58C0" w:rsidRDefault="007A58C0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7A58C0" w:rsidRDefault="007A58C0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7A58C0" w:rsidRDefault="007A58C0" w:rsidP="00987DC5">
            <w:pPr>
              <w:jc w:val="center"/>
              <w:rPr>
                <w:b/>
                <w:bCs/>
                <w:lang w:val="en-US"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الفصل الرابع : مطابقة رصيد حساب المصرف</w:t>
            </w:r>
          </w:p>
        </w:tc>
        <w:tc>
          <w:tcPr>
            <w:tcW w:w="1153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</w:tc>
        <w:tc>
          <w:tcPr>
            <w:tcW w:w="1275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87" w:type="dxa"/>
          </w:tcPr>
          <w:p w:rsidR="007A58C0" w:rsidRDefault="007A58C0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0264C6" w:rsidRDefault="007A58C0" w:rsidP="00687A12">
            <w:pPr>
              <w:rPr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4B055C" w:rsidRDefault="007A58C0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طرق اعداد كشف مطابقة حساب المصرف</w:t>
            </w:r>
          </w:p>
        </w:tc>
        <w:tc>
          <w:tcPr>
            <w:tcW w:w="1153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</w:tc>
        <w:tc>
          <w:tcPr>
            <w:tcW w:w="1275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المشاركات اليومية و طبيعة الاسئلة التي تثار في 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lastRenderedPageBreak/>
              <w:t>المحاضر</w:t>
            </w:r>
            <w:r w:rsidR="00C253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10</w:t>
            </w:r>
          </w:p>
        </w:tc>
        <w:tc>
          <w:tcPr>
            <w:tcW w:w="987" w:type="dxa"/>
          </w:tcPr>
          <w:p w:rsidR="007A58C0" w:rsidRDefault="007A58C0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7A58C0" w:rsidRDefault="007A58C0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</w:p>
        </w:tc>
        <w:tc>
          <w:tcPr>
            <w:tcW w:w="5870" w:type="dxa"/>
          </w:tcPr>
          <w:p w:rsidR="007A58C0" w:rsidRPr="004B055C" w:rsidRDefault="007A58C0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حل اسئلة وتمارين الفصل الرابع</w:t>
            </w:r>
          </w:p>
        </w:tc>
        <w:tc>
          <w:tcPr>
            <w:tcW w:w="1153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275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  <w:r w:rsidR="00C253E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87" w:type="dxa"/>
          </w:tcPr>
          <w:p w:rsidR="007A58C0" w:rsidRDefault="00C253EE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0264C6" w:rsidRDefault="00C253EE" w:rsidP="00687A12">
            <w:pPr>
              <w:rPr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4B055C" w:rsidRDefault="00C253EE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الفصل الخامس: المحاسبة عن المدينون</w:t>
            </w:r>
          </w:p>
        </w:tc>
        <w:tc>
          <w:tcPr>
            <w:tcW w:w="1153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</w:tc>
        <w:tc>
          <w:tcPr>
            <w:tcW w:w="1275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  <w:r>
              <w:rPr>
                <w:rFonts w:hint="cs"/>
                <w:b/>
                <w:bCs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87" w:type="dxa"/>
          </w:tcPr>
          <w:p w:rsidR="007A58C0" w:rsidRDefault="00C253EE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0264C6" w:rsidRDefault="00C253EE" w:rsidP="00687A12">
            <w:pPr>
              <w:rPr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4B055C" w:rsidRDefault="00C253EE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طرائق تقدير الديون المشكوك في تحصيلها</w:t>
            </w:r>
          </w:p>
        </w:tc>
        <w:tc>
          <w:tcPr>
            <w:tcW w:w="1153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</w:tc>
        <w:tc>
          <w:tcPr>
            <w:tcW w:w="1275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87" w:type="dxa"/>
          </w:tcPr>
          <w:p w:rsidR="007A58C0" w:rsidRDefault="00C253EE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D208EC" w:rsidRDefault="00C253EE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 الخاصة بالموضوع</w:t>
            </w:r>
          </w:p>
        </w:tc>
        <w:tc>
          <w:tcPr>
            <w:tcW w:w="5870" w:type="dxa"/>
          </w:tcPr>
          <w:p w:rsidR="007A58C0" w:rsidRPr="004B055C" w:rsidRDefault="00C253EE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تحليل الديون التي سبق اعدامها</w:t>
            </w:r>
          </w:p>
        </w:tc>
        <w:tc>
          <w:tcPr>
            <w:tcW w:w="1153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</w:tc>
        <w:tc>
          <w:tcPr>
            <w:tcW w:w="1275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87" w:type="dxa"/>
          </w:tcPr>
          <w:p w:rsidR="007A58C0" w:rsidRDefault="00C253EE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5073D4" w:rsidRDefault="00C253EE" w:rsidP="00687A12">
            <w:pPr>
              <w:rPr>
                <w:rtl/>
                <w:lang w:val="en-US"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</w:p>
        </w:tc>
        <w:tc>
          <w:tcPr>
            <w:tcW w:w="5870" w:type="dxa"/>
          </w:tcPr>
          <w:p w:rsidR="007A58C0" w:rsidRPr="004B055C" w:rsidRDefault="00C253EE" w:rsidP="00987DC5">
            <w:pPr>
              <w:jc w:val="center"/>
              <w:rPr>
                <w:b/>
                <w:bCs/>
              </w:rPr>
            </w:pPr>
            <w:r w:rsidRPr="00E177CB">
              <w:rPr>
                <w:rFonts w:hint="cs"/>
                <w:b/>
                <w:bCs/>
                <w:sz w:val="28"/>
                <w:szCs w:val="28"/>
                <w:rtl/>
              </w:rPr>
              <w:t>حل اسئلة وتمارين الفصل الخامس</w:t>
            </w:r>
          </w:p>
        </w:tc>
        <w:tc>
          <w:tcPr>
            <w:tcW w:w="1153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1275" w:type="dxa"/>
          </w:tcPr>
          <w:p w:rsidR="007A58C0" w:rsidRPr="00125874" w:rsidRDefault="00C253EE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</w:tc>
      </w:tr>
      <w:tr w:rsidR="007A58C0" w:rsidRPr="00125874" w:rsidTr="00BD4218">
        <w:trPr>
          <w:trHeight w:val="547"/>
        </w:trPr>
        <w:tc>
          <w:tcPr>
            <w:tcW w:w="953" w:type="dxa"/>
          </w:tcPr>
          <w:p w:rsidR="007A58C0" w:rsidRPr="00AC7DCB" w:rsidRDefault="007A58C0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87" w:type="dxa"/>
          </w:tcPr>
          <w:p w:rsidR="007A58C0" w:rsidRDefault="00C253EE" w:rsidP="00BE510B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7A58C0" w:rsidRPr="00D208EC" w:rsidRDefault="007A58C0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5870" w:type="dxa"/>
          </w:tcPr>
          <w:p w:rsidR="007A58C0" w:rsidRPr="004B055C" w:rsidRDefault="007A58C0" w:rsidP="00987DC5">
            <w:pPr>
              <w:jc w:val="center"/>
              <w:rPr>
                <w:b/>
                <w:bCs/>
              </w:rPr>
            </w:pPr>
          </w:p>
        </w:tc>
        <w:tc>
          <w:tcPr>
            <w:tcW w:w="1153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7A58C0" w:rsidRPr="00125874" w:rsidRDefault="007A58C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971954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369" w:type="dxa"/>
          </w:tcPr>
          <w:p w:rsidR="00FF58E2" w:rsidRDefault="00C253EE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 w:bidi="ar-IQ"/>
              </w:rPr>
              <w:t xml:space="preserve">كتاب المحاسبة المتوسطة الجزء الاول </w:t>
            </w:r>
          </w:p>
          <w:p w:rsidR="00C253EE" w:rsidRDefault="00C253EE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 w:bidi="ar-IQ"/>
              </w:rPr>
              <w:t>م.د بشرى فاضل خضير الطائي</w:t>
            </w:r>
          </w:p>
          <w:p w:rsidR="00C253EE" w:rsidRPr="00017BCC" w:rsidRDefault="00C253EE" w:rsidP="00017BCC">
            <w:pPr>
              <w:spacing w:after="200" w:line="276" w:lineRule="auto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 w:bidi="ar-IQ"/>
              </w:rPr>
              <w:t>م. حكيم حمود فليح الساعدي</w:t>
            </w:r>
          </w:p>
          <w:p w:rsidR="00D94A6C" w:rsidRPr="00FF58E2" w:rsidRDefault="00D94A6C" w:rsidP="005D63CE">
            <w:pPr>
              <w:jc w:val="right"/>
              <w:rPr>
                <w:lang w:val="en-US"/>
              </w:rPr>
            </w:pPr>
          </w:p>
        </w:tc>
      </w:tr>
      <w:tr w:rsidR="00275357" w:rsidRPr="00125874" w:rsidTr="00135719">
        <w:trPr>
          <w:trHeight w:val="653"/>
        </w:trPr>
        <w:tc>
          <w:tcPr>
            <w:tcW w:w="388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275357" w:rsidRPr="00167CBB" w:rsidRDefault="00275357" w:rsidP="000A288E">
            <w:pPr>
              <w:rPr>
                <w:rFonts w:asciiTheme="minorBidi" w:hAnsiTheme="minorBidi"/>
                <w:b/>
                <w:bCs/>
                <w:color w:val="000000"/>
                <w:lang w:bidi="ar-IQ"/>
              </w:rPr>
            </w:pPr>
          </w:p>
        </w:tc>
      </w:tr>
      <w:tr w:rsidR="00275357" w:rsidRPr="00125874" w:rsidTr="00971954">
        <w:trPr>
          <w:trHeight w:val="653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275357" w:rsidRPr="00125874" w:rsidRDefault="00275357" w:rsidP="00340065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75357" w:rsidRPr="00125874" w:rsidTr="00971954">
        <w:trPr>
          <w:trHeight w:val="692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EA" w:rsidRDefault="007054EA" w:rsidP="00CA735C">
      <w:pPr>
        <w:spacing w:after="0" w:line="240" w:lineRule="auto"/>
      </w:pPr>
      <w:r>
        <w:separator/>
      </w:r>
    </w:p>
  </w:endnote>
  <w:endnote w:type="continuationSeparator" w:id="0">
    <w:p w:rsidR="007054EA" w:rsidRDefault="007054E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EA" w:rsidRDefault="007054EA" w:rsidP="00CA735C">
      <w:pPr>
        <w:spacing w:after="0" w:line="240" w:lineRule="auto"/>
      </w:pPr>
      <w:r>
        <w:separator/>
      </w:r>
    </w:p>
  </w:footnote>
  <w:footnote w:type="continuationSeparator" w:id="0">
    <w:p w:rsidR="007054EA" w:rsidRDefault="007054E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005"/>
    <w:multiLevelType w:val="hybridMultilevel"/>
    <w:tmpl w:val="FA449B8A"/>
    <w:lvl w:ilvl="0" w:tplc="AF9A1FF2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70EEA"/>
    <w:multiLevelType w:val="hybridMultilevel"/>
    <w:tmpl w:val="FFF0554E"/>
    <w:lvl w:ilvl="0" w:tplc="48AEC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201D5A"/>
    <w:multiLevelType w:val="hybridMultilevel"/>
    <w:tmpl w:val="0BB6A172"/>
    <w:lvl w:ilvl="0" w:tplc="2760E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4"/>
  </w:num>
  <w:num w:numId="5">
    <w:abstractNumId w:val="6"/>
  </w:num>
  <w:num w:numId="6">
    <w:abstractNumId w:val="35"/>
  </w:num>
  <w:num w:numId="7">
    <w:abstractNumId w:val="7"/>
  </w:num>
  <w:num w:numId="8">
    <w:abstractNumId w:val="3"/>
  </w:num>
  <w:num w:numId="9">
    <w:abstractNumId w:val="11"/>
  </w:num>
  <w:num w:numId="10">
    <w:abstractNumId w:val="28"/>
  </w:num>
  <w:num w:numId="11">
    <w:abstractNumId w:val="21"/>
  </w:num>
  <w:num w:numId="12">
    <w:abstractNumId w:val="25"/>
  </w:num>
  <w:num w:numId="13">
    <w:abstractNumId w:val="0"/>
  </w:num>
  <w:num w:numId="14">
    <w:abstractNumId w:val="17"/>
  </w:num>
  <w:num w:numId="15">
    <w:abstractNumId w:val="8"/>
  </w:num>
  <w:num w:numId="16">
    <w:abstractNumId w:val="34"/>
  </w:num>
  <w:num w:numId="17">
    <w:abstractNumId w:val="16"/>
  </w:num>
  <w:num w:numId="18">
    <w:abstractNumId w:val="26"/>
  </w:num>
  <w:num w:numId="19">
    <w:abstractNumId w:val="31"/>
  </w:num>
  <w:num w:numId="20">
    <w:abstractNumId w:val="30"/>
  </w:num>
  <w:num w:numId="21">
    <w:abstractNumId w:val="29"/>
  </w:num>
  <w:num w:numId="22">
    <w:abstractNumId w:val="13"/>
  </w:num>
  <w:num w:numId="23">
    <w:abstractNumId w:val="32"/>
  </w:num>
  <w:num w:numId="24">
    <w:abstractNumId w:val="33"/>
  </w:num>
  <w:num w:numId="25">
    <w:abstractNumId w:val="27"/>
  </w:num>
  <w:num w:numId="26">
    <w:abstractNumId w:val="24"/>
  </w:num>
  <w:num w:numId="27">
    <w:abstractNumId w:val="1"/>
  </w:num>
  <w:num w:numId="28">
    <w:abstractNumId w:val="9"/>
  </w:num>
  <w:num w:numId="29">
    <w:abstractNumId w:val="15"/>
  </w:num>
  <w:num w:numId="30">
    <w:abstractNumId w:val="12"/>
  </w:num>
  <w:num w:numId="31">
    <w:abstractNumId w:val="2"/>
  </w:num>
  <w:num w:numId="32">
    <w:abstractNumId w:val="14"/>
  </w:num>
  <w:num w:numId="33">
    <w:abstractNumId w:val="19"/>
  </w:num>
  <w:num w:numId="34">
    <w:abstractNumId w:val="18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420A2"/>
    <w:rsid w:val="00060575"/>
    <w:rsid w:val="000A1E7E"/>
    <w:rsid w:val="000A288E"/>
    <w:rsid w:val="000C5780"/>
    <w:rsid w:val="000C5C62"/>
    <w:rsid w:val="000D0C7B"/>
    <w:rsid w:val="001134A9"/>
    <w:rsid w:val="00125874"/>
    <w:rsid w:val="0013598D"/>
    <w:rsid w:val="00142045"/>
    <w:rsid w:val="00157BD8"/>
    <w:rsid w:val="001F5782"/>
    <w:rsid w:val="002749AF"/>
    <w:rsid w:val="00275357"/>
    <w:rsid w:val="002A437F"/>
    <w:rsid w:val="002B635E"/>
    <w:rsid w:val="002E5343"/>
    <w:rsid w:val="002F5392"/>
    <w:rsid w:val="00302DDF"/>
    <w:rsid w:val="0030691E"/>
    <w:rsid w:val="0031438A"/>
    <w:rsid w:val="00340065"/>
    <w:rsid w:val="00375111"/>
    <w:rsid w:val="00377EBE"/>
    <w:rsid w:val="003B153A"/>
    <w:rsid w:val="003B7A3D"/>
    <w:rsid w:val="00451536"/>
    <w:rsid w:val="00457DAF"/>
    <w:rsid w:val="004616F7"/>
    <w:rsid w:val="00466766"/>
    <w:rsid w:val="004A3C5E"/>
    <w:rsid w:val="004B5E39"/>
    <w:rsid w:val="004C6884"/>
    <w:rsid w:val="004F5E75"/>
    <w:rsid w:val="005073D4"/>
    <w:rsid w:val="005146F0"/>
    <w:rsid w:val="0053113C"/>
    <w:rsid w:val="00536E9F"/>
    <w:rsid w:val="00542B55"/>
    <w:rsid w:val="005532C4"/>
    <w:rsid w:val="005545F4"/>
    <w:rsid w:val="00593BFD"/>
    <w:rsid w:val="005D63CE"/>
    <w:rsid w:val="005D6AED"/>
    <w:rsid w:val="00601328"/>
    <w:rsid w:val="00607725"/>
    <w:rsid w:val="00621459"/>
    <w:rsid w:val="00637FAA"/>
    <w:rsid w:val="00671845"/>
    <w:rsid w:val="00690612"/>
    <w:rsid w:val="00697DB2"/>
    <w:rsid w:val="006A2C09"/>
    <w:rsid w:val="006C280A"/>
    <w:rsid w:val="006E5E41"/>
    <w:rsid w:val="007054EA"/>
    <w:rsid w:val="007165BE"/>
    <w:rsid w:val="0072096C"/>
    <w:rsid w:val="007378F3"/>
    <w:rsid w:val="00782347"/>
    <w:rsid w:val="007A58C0"/>
    <w:rsid w:val="007C0C0D"/>
    <w:rsid w:val="008273E0"/>
    <w:rsid w:val="00835D79"/>
    <w:rsid w:val="00847C41"/>
    <w:rsid w:val="008544EE"/>
    <w:rsid w:val="00874013"/>
    <w:rsid w:val="00886B2B"/>
    <w:rsid w:val="008B21DB"/>
    <w:rsid w:val="008C24C4"/>
    <w:rsid w:val="008D4345"/>
    <w:rsid w:val="008F25BC"/>
    <w:rsid w:val="0092431D"/>
    <w:rsid w:val="009378A7"/>
    <w:rsid w:val="009B7AF9"/>
    <w:rsid w:val="009D65EE"/>
    <w:rsid w:val="009E4BD6"/>
    <w:rsid w:val="009F15D8"/>
    <w:rsid w:val="00A5742B"/>
    <w:rsid w:val="00A74D3F"/>
    <w:rsid w:val="00A76FFE"/>
    <w:rsid w:val="00A81AD1"/>
    <w:rsid w:val="00A87AF6"/>
    <w:rsid w:val="00A917DD"/>
    <w:rsid w:val="00AC7DCB"/>
    <w:rsid w:val="00AD641F"/>
    <w:rsid w:val="00AE36D1"/>
    <w:rsid w:val="00B03742"/>
    <w:rsid w:val="00B03952"/>
    <w:rsid w:val="00B17AD2"/>
    <w:rsid w:val="00B3278C"/>
    <w:rsid w:val="00B540AB"/>
    <w:rsid w:val="00B6096B"/>
    <w:rsid w:val="00B71CFF"/>
    <w:rsid w:val="00B7577E"/>
    <w:rsid w:val="00BA7CF4"/>
    <w:rsid w:val="00BD4218"/>
    <w:rsid w:val="00BE16CC"/>
    <w:rsid w:val="00BE510B"/>
    <w:rsid w:val="00BF23E1"/>
    <w:rsid w:val="00C253EE"/>
    <w:rsid w:val="00C83B30"/>
    <w:rsid w:val="00C945D7"/>
    <w:rsid w:val="00CA735C"/>
    <w:rsid w:val="00CD4C33"/>
    <w:rsid w:val="00CF08E2"/>
    <w:rsid w:val="00CF10A6"/>
    <w:rsid w:val="00CF7CC3"/>
    <w:rsid w:val="00D027B3"/>
    <w:rsid w:val="00D16856"/>
    <w:rsid w:val="00D339B2"/>
    <w:rsid w:val="00D43EEF"/>
    <w:rsid w:val="00D8323B"/>
    <w:rsid w:val="00D94A6C"/>
    <w:rsid w:val="00DA20DE"/>
    <w:rsid w:val="00DA7906"/>
    <w:rsid w:val="00DE6ECB"/>
    <w:rsid w:val="00DF1E35"/>
    <w:rsid w:val="00E246F5"/>
    <w:rsid w:val="00E332E7"/>
    <w:rsid w:val="00E701B8"/>
    <w:rsid w:val="00E93410"/>
    <w:rsid w:val="00EB6961"/>
    <w:rsid w:val="00EE4688"/>
    <w:rsid w:val="00EE6BFB"/>
    <w:rsid w:val="00F0449D"/>
    <w:rsid w:val="00F075A8"/>
    <w:rsid w:val="00F21AE8"/>
    <w:rsid w:val="00F511D2"/>
    <w:rsid w:val="00F6644B"/>
    <w:rsid w:val="00F8151D"/>
    <w:rsid w:val="00FB06A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5</cp:revision>
  <dcterms:created xsi:type="dcterms:W3CDTF">2021-09-11T20:53:00Z</dcterms:created>
  <dcterms:modified xsi:type="dcterms:W3CDTF">2022-03-01T08:19:00Z</dcterms:modified>
</cp:coreProperties>
</file>