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5D" w:rsidRDefault="0015045D">
      <w:pPr>
        <w:framePr w:h="557" w:wrap="notBeside" w:vAnchor="text" w:hAnchor="text" w:y="1"/>
        <w:rPr>
          <w:sz w:val="2"/>
          <w:szCs w:val="2"/>
        </w:rPr>
      </w:pPr>
    </w:p>
    <w:p w:rsidR="0015045D" w:rsidRDefault="0015045D">
      <w:pPr>
        <w:rPr>
          <w:sz w:val="2"/>
          <w:szCs w:val="2"/>
        </w:rPr>
      </w:pPr>
    </w:p>
    <w:p w:rsidR="00B93A37" w:rsidRDefault="00B93A37">
      <w:pPr>
        <w:pStyle w:val="2"/>
        <w:shd w:val="clear" w:color="auto" w:fill="auto"/>
        <w:spacing w:before="0"/>
        <w:ind w:left="960" w:right="2960" w:firstLine="3320"/>
      </w:pPr>
    </w:p>
    <w:p w:rsidR="004C67F3" w:rsidRDefault="00E700B0" w:rsidP="00A26D86">
      <w:pPr>
        <w:pStyle w:val="2"/>
        <w:shd w:val="clear" w:color="auto" w:fill="auto"/>
        <w:spacing w:before="0"/>
        <w:ind w:left="960" w:right="2960" w:firstLine="3320"/>
      </w:pPr>
      <w:r>
        <w:t xml:space="preserve">Baghdad University </w:t>
      </w:r>
    </w:p>
    <w:p w:rsidR="004C67F3" w:rsidRDefault="00E700B0" w:rsidP="004C67F3">
      <w:pPr>
        <w:pStyle w:val="2"/>
        <w:shd w:val="clear" w:color="auto" w:fill="auto"/>
        <w:spacing w:before="0"/>
        <w:ind w:left="960" w:right="2960" w:firstLine="1650"/>
      </w:pPr>
      <w:r>
        <w:t xml:space="preserve">College of Administration and </w:t>
      </w:r>
      <w:r w:rsidR="004C67F3">
        <w:t xml:space="preserve">Economics </w:t>
      </w:r>
      <w:r>
        <w:t>Department of Business Administration</w:t>
      </w:r>
    </w:p>
    <w:p w:rsidR="004C67F3" w:rsidRDefault="00E700B0" w:rsidP="004C67F3">
      <w:pPr>
        <w:pStyle w:val="2"/>
        <w:shd w:val="clear" w:color="auto" w:fill="auto"/>
        <w:spacing w:before="0"/>
        <w:ind w:left="960" w:right="2960" w:firstLine="30"/>
      </w:pPr>
      <w:r>
        <w:t xml:space="preserve"> </w:t>
      </w:r>
      <w:r w:rsidR="004C67F3">
        <w:t>P</w:t>
      </w:r>
      <w:r>
        <w:t xml:space="preserve">rogram of Ph.D. in Business Administration </w:t>
      </w:r>
    </w:p>
    <w:p w:rsidR="00A26D86" w:rsidRDefault="00E700B0" w:rsidP="004C67F3">
      <w:pPr>
        <w:pStyle w:val="2"/>
        <w:shd w:val="clear" w:color="auto" w:fill="auto"/>
        <w:spacing w:before="0"/>
        <w:ind w:left="960" w:right="2960" w:firstLine="30"/>
        <w:rPr>
          <w:rStyle w:val="Bodytext11pt"/>
          <w:b/>
          <w:bCs/>
          <w:vertAlign w:val="subscript"/>
          <w:lang w:val="en-US"/>
        </w:rPr>
      </w:pPr>
      <w:r>
        <w:t>Title Course: Operations Management and Supply Chain Year of study: 201</w:t>
      </w:r>
      <w:r w:rsidR="00A26D86">
        <w:t>5</w:t>
      </w:r>
      <w:r>
        <w:t>-</w:t>
      </w:r>
      <w:proofErr w:type="gramStart"/>
      <w:r>
        <w:t>201</w:t>
      </w:r>
      <w:r w:rsidR="00A26D86">
        <w:t>6</w:t>
      </w:r>
      <w:r w:rsidR="004C67F3">
        <w:t xml:space="preserve">  </w:t>
      </w:r>
      <w:r w:rsidR="00A26D86">
        <w:t>Second</w:t>
      </w:r>
      <w:proofErr w:type="gramEnd"/>
      <w:r w:rsidR="00A26D86">
        <w:t xml:space="preserve"> </w:t>
      </w:r>
      <w:r>
        <w:t>Semester</w:t>
      </w:r>
    </w:p>
    <w:p w:rsidR="0015045D" w:rsidRDefault="00E700B0" w:rsidP="00A26D86">
      <w:pPr>
        <w:pStyle w:val="2"/>
        <w:shd w:val="clear" w:color="auto" w:fill="auto"/>
        <w:spacing w:before="0"/>
        <w:ind w:left="960" w:right="2960"/>
        <w:jc w:val="both"/>
      </w:pPr>
      <w:r>
        <w:t xml:space="preserve">Number of hours: 3 weekly </w:t>
      </w:r>
    </w:p>
    <w:p w:rsidR="0015045D" w:rsidRPr="004C67F3" w:rsidRDefault="00E700B0" w:rsidP="004C67F3">
      <w:pPr>
        <w:pStyle w:val="2"/>
        <w:shd w:val="clear" w:color="auto" w:fill="auto"/>
        <w:spacing w:before="0" w:after="410" w:line="240" w:lineRule="auto"/>
        <w:ind w:left="965" w:right="3744"/>
      </w:pPr>
      <w:r>
        <w:t>Langua</w:t>
      </w:r>
      <w:r w:rsidR="00D62044">
        <w:t>ge of study: English and Arabic</w:t>
      </w:r>
      <w:r w:rsidR="004C67F3">
        <w:t xml:space="preserve">              </w:t>
      </w:r>
      <w:r w:rsidR="00D62044" w:rsidRPr="00D62044">
        <w:rPr>
          <w:u w:val="single"/>
        </w:rPr>
        <w:t xml:space="preserve">Professor Ph.D. </w:t>
      </w:r>
      <w:proofErr w:type="spellStart"/>
      <w:r w:rsidRPr="00D62044">
        <w:rPr>
          <w:u w:val="single"/>
        </w:rPr>
        <w:t>Ghassan</w:t>
      </w:r>
      <w:proofErr w:type="spellEnd"/>
      <w:r w:rsidRPr="00D62044">
        <w:rPr>
          <w:u w:val="single"/>
        </w:rPr>
        <w:t xml:space="preserve"> </w:t>
      </w:r>
      <w:proofErr w:type="spellStart"/>
      <w:r w:rsidRPr="00D62044">
        <w:rPr>
          <w:u w:val="single"/>
        </w:rPr>
        <w:t>Kasim</w:t>
      </w:r>
      <w:proofErr w:type="spellEnd"/>
      <w:r w:rsidRPr="00D62044">
        <w:rPr>
          <w:u w:val="single"/>
        </w:rPr>
        <w:t xml:space="preserve"> </w:t>
      </w:r>
      <w:proofErr w:type="spellStart"/>
      <w:r w:rsidRPr="00D62044">
        <w:rPr>
          <w:u w:val="single"/>
        </w:rPr>
        <w:t>Dawood</w:t>
      </w:r>
      <w:proofErr w:type="spellEnd"/>
      <w:r w:rsidRPr="00D62044">
        <w:rPr>
          <w:u w:val="single"/>
        </w:rPr>
        <w:t xml:space="preserve"> AL-</w:t>
      </w:r>
      <w:proofErr w:type="spellStart"/>
      <w:r w:rsidRPr="00D62044">
        <w:rPr>
          <w:u w:val="single"/>
        </w:rPr>
        <w:t>Lami</w:t>
      </w:r>
      <w:proofErr w:type="spellEnd"/>
    </w:p>
    <w:p w:rsidR="0015045D" w:rsidRDefault="00E700B0">
      <w:pPr>
        <w:pStyle w:val="2"/>
        <w:shd w:val="clear" w:color="auto" w:fill="auto"/>
        <w:spacing w:before="0" w:after="94" w:line="250" w:lineRule="exact"/>
        <w:ind w:left="960"/>
        <w:jc w:val="both"/>
      </w:pPr>
      <w:r>
        <w:rPr>
          <w:rStyle w:val="1"/>
          <w:b/>
          <w:bCs/>
        </w:rPr>
        <w:t>The Task of Course</w:t>
      </w:r>
    </w:p>
    <w:p w:rsidR="0015045D" w:rsidRDefault="00E700B0">
      <w:pPr>
        <w:pStyle w:val="2"/>
        <w:shd w:val="clear" w:color="auto" w:fill="auto"/>
        <w:tabs>
          <w:tab w:val="left" w:pos="851"/>
        </w:tabs>
        <w:spacing w:before="0" w:line="360" w:lineRule="exact"/>
        <w:ind w:left="40" w:right="740" w:firstLine="920"/>
      </w:pPr>
      <w:r>
        <w:t xml:space="preserve">This course presents a state -o-the-art view of the activities of operations </w:t>
      </w:r>
      <w:r>
        <w:rPr>
          <w:vertAlign w:val="superscript"/>
        </w:rPr>
        <w:t>w</w:t>
      </w:r>
      <w:r>
        <w:tab/>
        <w:t>function. Operations are an exciting area of management that has a profound</w:t>
      </w:r>
    </w:p>
    <w:p w:rsidR="0015045D" w:rsidRDefault="00E700B0">
      <w:pPr>
        <w:pStyle w:val="2"/>
        <w:shd w:val="clear" w:color="auto" w:fill="auto"/>
        <w:spacing w:before="0" w:line="360" w:lineRule="exact"/>
        <w:ind w:left="960"/>
        <w:jc w:val="both"/>
      </w:pPr>
      <w:proofErr w:type="gramStart"/>
      <w:r>
        <w:t>effect</w:t>
      </w:r>
      <w:proofErr w:type="gramEnd"/>
      <w:r>
        <w:t xml:space="preserve"> on production and productivity.</w:t>
      </w:r>
    </w:p>
    <w:p w:rsidR="0015045D" w:rsidRDefault="00E700B0">
      <w:pPr>
        <w:pStyle w:val="2"/>
        <w:shd w:val="clear" w:color="auto" w:fill="auto"/>
        <w:spacing w:before="0" w:after="328" w:line="360" w:lineRule="exact"/>
        <w:ind w:left="960" w:right="740"/>
        <w:jc w:val="both"/>
      </w:pPr>
      <w:r>
        <w:t>The task of this course is to provide Ph.D. students by total comprehensive of philosophical aspects for operations management and supply chain in different organizations manufacturing and service through the use of methods of systematic knowledge and quantity in this topic as that to be effective and able to perform operations of the organization, and linking those processes to achieve the needs of its customers and suppliers to promote the advantage competitiveness.</w:t>
      </w:r>
    </w:p>
    <w:p w:rsidR="00D62044" w:rsidRPr="00681AF4" w:rsidRDefault="00681AF4" w:rsidP="00681AF4">
      <w:pPr>
        <w:pStyle w:val="Tablecaption0"/>
        <w:shd w:val="clear" w:color="auto" w:fill="auto"/>
        <w:spacing w:line="240" w:lineRule="exact"/>
        <w:jc w:val="center"/>
        <w:rPr>
          <w:b/>
          <w:bCs/>
        </w:rPr>
      </w:pPr>
      <w:r w:rsidRPr="00681AF4">
        <w:rPr>
          <w:b/>
          <w:bCs/>
        </w:rPr>
        <w:t>Course syllabus (Lectures Scheduling}</w:t>
      </w:r>
    </w:p>
    <w:tbl>
      <w:tblPr>
        <w:tblW w:w="0" w:type="auto"/>
        <w:tblInd w:w="1090" w:type="dxa"/>
        <w:tblLayout w:type="fixed"/>
        <w:tblCellMar>
          <w:left w:w="10" w:type="dxa"/>
          <w:right w:w="10" w:type="dxa"/>
        </w:tblCellMar>
        <w:tblLook w:val="04A0" w:firstRow="1" w:lastRow="0" w:firstColumn="1" w:lastColumn="0" w:noHBand="0" w:noVBand="1"/>
      </w:tblPr>
      <w:tblGrid>
        <w:gridCol w:w="1080"/>
        <w:gridCol w:w="7380"/>
      </w:tblGrid>
      <w:tr w:rsidR="00D62044" w:rsidRPr="00D62044" w:rsidTr="00D76430">
        <w:trPr>
          <w:trHeight w:hRule="exact" w:val="618"/>
        </w:trPr>
        <w:tc>
          <w:tcPr>
            <w:tcW w:w="1080" w:type="dxa"/>
            <w:tcBorders>
              <w:top w:val="single" w:sz="4" w:space="0" w:color="auto"/>
              <w:left w:val="single" w:sz="4" w:space="0" w:color="auto"/>
            </w:tcBorders>
            <w:shd w:val="clear" w:color="auto" w:fill="FFFFFF"/>
          </w:tcPr>
          <w:p w:rsidR="00D62044" w:rsidRPr="00D62044" w:rsidRDefault="00D62044" w:rsidP="00D62044">
            <w:pPr>
              <w:spacing w:line="270" w:lineRule="exact"/>
              <w:ind w:left="120"/>
              <w:rPr>
                <w:rFonts w:ascii="Century Schoolbook" w:eastAsia="Century Schoolbook" w:hAnsi="Century Schoolbook" w:cs="Century Schoolbook"/>
                <w:color w:val="auto"/>
              </w:rPr>
            </w:pPr>
            <w:r w:rsidRPr="00D62044">
              <w:rPr>
                <w:rFonts w:ascii="Calibri" w:eastAsia="Calibri" w:hAnsi="Calibri" w:cs="Calibri"/>
                <w:b/>
                <w:bCs/>
                <w:sz w:val="27"/>
                <w:szCs w:val="27"/>
                <w:shd w:val="clear" w:color="auto" w:fill="FFFFFF"/>
              </w:rPr>
              <w:t>Week No.</w:t>
            </w:r>
          </w:p>
        </w:tc>
        <w:tc>
          <w:tcPr>
            <w:tcW w:w="7380" w:type="dxa"/>
            <w:tcBorders>
              <w:top w:val="single" w:sz="4" w:space="0" w:color="auto"/>
              <w:left w:val="single" w:sz="4" w:space="0" w:color="auto"/>
              <w:right w:val="single" w:sz="4" w:space="0" w:color="auto"/>
            </w:tcBorders>
            <w:shd w:val="clear" w:color="auto" w:fill="FFFFFF"/>
          </w:tcPr>
          <w:p w:rsidR="00D62044" w:rsidRPr="00D62044" w:rsidRDefault="00D62044" w:rsidP="00D62044">
            <w:pPr>
              <w:spacing w:line="240" w:lineRule="exact"/>
              <w:jc w:val="center"/>
              <w:rPr>
                <w:rFonts w:ascii="Century Schoolbook" w:eastAsia="Century Schoolbook" w:hAnsi="Century Schoolbook" w:cs="Century Schoolbook"/>
                <w:b/>
                <w:bCs/>
                <w:color w:val="auto"/>
              </w:rPr>
            </w:pPr>
            <w:r w:rsidRPr="00D76430">
              <w:rPr>
                <w:rFonts w:ascii="Century Schoolbook" w:eastAsia="Century Schoolbook" w:hAnsi="Century Schoolbook" w:cs="Century Schoolbook"/>
                <w:b/>
                <w:bCs/>
                <w:shd w:val="clear" w:color="auto" w:fill="FFFFFF"/>
              </w:rPr>
              <w:t>Contents of Topics</w:t>
            </w:r>
          </w:p>
        </w:tc>
      </w:tr>
      <w:tr w:rsidR="00D62044" w:rsidRPr="00D62044" w:rsidTr="00D76430">
        <w:trPr>
          <w:trHeight w:hRule="exact" w:val="307"/>
        </w:trPr>
        <w:tc>
          <w:tcPr>
            <w:tcW w:w="1080" w:type="dxa"/>
            <w:vMerge w:val="restart"/>
            <w:tcBorders>
              <w:top w:val="single" w:sz="4" w:space="0" w:color="auto"/>
              <w:left w:val="single" w:sz="4" w:space="0" w:color="auto"/>
            </w:tcBorders>
            <w:shd w:val="clear" w:color="auto" w:fill="FFFFFF"/>
          </w:tcPr>
          <w:p w:rsidR="00D62044" w:rsidRDefault="00D62044" w:rsidP="00D62044">
            <w:pPr>
              <w:jc w:val="center"/>
              <w:rPr>
                <w:sz w:val="10"/>
                <w:szCs w:val="10"/>
              </w:rPr>
            </w:pPr>
          </w:p>
          <w:p w:rsidR="00D62044" w:rsidRPr="00D62044" w:rsidRDefault="00D62044" w:rsidP="005566B7">
            <w:pPr>
              <w:ind w:left="240"/>
              <w:rPr>
                <w:b/>
                <w:bCs/>
              </w:rPr>
            </w:pPr>
            <w:bookmarkStart w:id="0" w:name="_GoBack"/>
            <w:bookmarkEnd w:id="0"/>
            <w:r w:rsidRPr="00D76430">
              <w:rPr>
                <w:b/>
                <w:bCs/>
              </w:rPr>
              <w:t>1</w:t>
            </w:r>
          </w:p>
        </w:tc>
        <w:tc>
          <w:tcPr>
            <w:tcW w:w="7380" w:type="dxa"/>
            <w:tcBorders>
              <w:top w:val="single" w:sz="4" w:space="0" w:color="auto"/>
              <w:left w:val="single" w:sz="4" w:space="0" w:color="auto"/>
              <w:right w:val="single" w:sz="4" w:space="0" w:color="auto"/>
            </w:tcBorders>
            <w:shd w:val="clear" w:color="auto" w:fill="FFFFFF"/>
          </w:tcPr>
          <w:p w:rsidR="00D62044" w:rsidRPr="00D62044" w:rsidRDefault="00D62044" w:rsidP="00D62044">
            <w:pPr>
              <w:spacing w:line="270" w:lineRule="exact"/>
              <w:ind w:left="120"/>
              <w:rPr>
                <w:rFonts w:ascii="Century Schoolbook" w:eastAsia="Century Schoolbook" w:hAnsi="Century Schoolbook" w:cs="Century Schoolbook"/>
                <w:color w:val="auto"/>
              </w:rPr>
            </w:pPr>
            <w:r w:rsidRPr="00D62044">
              <w:rPr>
                <w:rFonts w:ascii="Calibri" w:eastAsia="Calibri" w:hAnsi="Calibri" w:cs="Calibri"/>
                <w:b/>
                <w:bCs/>
                <w:sz w:val="27"/>
                <w:szCs w:val="27"/>
                <w:shd w:val="clear" w:color="auto" w:fill="FFFFFF"/>
              </w:rPr>
              <w:t>Section One: Introduction and Strategy</w:t>
            </w:r>
          </w:p>
        </w:tc>
      </w:tr>
      <w:tr w:rsidR="00D62044" w:rsidRPr="00D62044" w:rsidTr="00D76430">
        <w:trPr>
          <w:trHeight w:hRule="exact" w:val="874"/>
        </w:trPr>
        <w:tc>
          <w:tcPr>
            <w:tcW w:w="1080" w:type="dxa"/>
            <w:vMerge/>
            <w:tcBorders>
              <w:left w:val="single" w:sz="4" w:space="0" w:color="auto"/>
            </w:tcBorders>
            <w:shd w:val="clear" w:color="auto" w:fill="FFFFFF"/>
          </w:tcPr>
          <w:p w:rsidR="00D62044" w:rsidRPr="00D62044" w:rsidRDefault="00D62044" w:rsidP="00D62044"/>
        </w:tc>
        <w:tc>
          <w:tcPr>
            <w:tcW w:w="7380" w:type="dxa"/>
            <w:tcBorders>
              <w:top w:val="single" w:sz="4" w:space="0" w:color="auto"/>
              <w:left w:val="single" w:sz="4" w:space="0" w:color="auto"/>
              <w:right w:val="single" w:sz="4" w:space="0" w:color="auto"/>
            </w:tcBorders>
            <w:shd w:val="clear" w:color="auto" w:fill="FFFFFF"/>
          </w:tcPr>
          <w:p w:rsidR="00D62044" w:rsidRPr="00D62044" w:rsidRDefault="00D62044" w:rsidP="00D76430">
            <w:pPr>
              <w:spacing w:line="336" w:lineRule="exact"/>
              <w:ind w:left="120"/>
              <w:rPr>
                <w:rFonts w:ascii="Century Schoolbook" w:eastAsia="Century Schoolbook" w:hAnsi="Century Schoolbook" w:cs="Century Schoolbook"/>
                <w:color w:val="auto"/>
              </w:rPr>
            </w:pPr>
            <w:r w:rsidRPr="00D62044">
              <w:rPr>
                <w:rFonts w:ascii="Calibri" w:eastAsia="Calibri" w:hAnsi="Calibri" w:cs="Calibri"/>
                <w:b/>
                <w:bCs/>
                <w:sz w:val="27"/>
                <w:szCs w:val="27"/>
                <w:shd w:val="clear" w:color="auto" w:fill="FFFFFF"/>
              </w:rPr>
              <w:t>Introduction to Operations mana</w:t>
            </w:r>
            <w:r w:rsidR="00D76430">
              <w:rPr>
                <w:rFonts w:ascii="Calibri" w:eastAsia="Calibri" w:hAnsi="Calibri" w:cs="Calibri"/>
                <w:b/>
                <w:bCs/>
                <w:sz w:val="27"/>
                <w:szCs w:val="27"/>
                <w:shd w:val="clear" w:color="auto" w:fill="FFFFFF"/>
              </w:rPr>
              <w:t>g</w:t>
            </w:r>
            <w:r w:rsidRPr="00D62044">
              <w:rPr>
                <w:rFonts w:ascii="Calibri" w:eastAsia="Calibri" w:hAnsi="Calibri" w:cs="Calibri"/>
                <w:b/>
                <w:bCs/>
                <w:sz w:val="27"/>
                <w:szCs w:val="27"/>
                <w:shd w:val="clear" w:color="auto" w:fill="FFFFFF"/>
              </w:rPr>
              <w:t>ement and Strategy of operations and Supply Chain.</w:t>
            </w:r>
          </w:p>
        </w:tc>
      </w:tr>
      <w:tr w:rsidR="00D62044" w:rsidRPr="00D62044" w:rsidTr="00D76430">
        <w:trPr>
          <w:trHeight w:hRule="exact" w:val="691"/>
        </w:trPr>
        <w:tc>
          <w:tcPr>
            <w:tcW w:w="1080" w:type="dxa"/>
            <w:tcBorders>
              <w:top w:val="single" w:sz="4" w:space="0" w:color="auto"/>
              <w:left w:val="single" w:sz="4" w:space="0" w:color="auto"/>
              <w:bottom w:val="single" w:sz="4" w:space="0" w:color="auto"/>
            </w:tcBorders>
            <w:shd w:val="clear" w:color="auto" w:fill="FFFFFF"/>
          </w:tcPr>
          <w:p w:rsidR="00D62044" w:rsidRDefault="00D62044" w:rsidP="00D62044">
            <w:pPr>
              <w:jc w:val="center"/>
              <w:rPr>
                <w:sz w:val="10"/>
                <w:szCs w:val="10"/>
              </w:rPr>
            </w:pPr>
          </w:p>
          <w:p w:rsidR="00D62044" w:rsidRPr="00D62044" w:rsidRDefault="00D62044" w:rsidP="005566B7">
            <w:pPr>
              <w:ind w:left="170"/>
              <w:rPr>
                <w:b/>
                <w:bCs/>
              </w:rPr>
            </w:pPr>
            <w:r w:rsidRPr="00D76430">
              <w:rPr>
                <w:b/>
                <w:bCs/>
              </w:rPr>
              <w:t>2</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D62044" w:rsidRPr="00D62044" w:rsidRDefault="00D62044" w:rsidP="00D62044">
            <w:pPr>
              <w:spacing w:line="350" w:lineRule="exact"/>
              <w:ind w:left="120"/>
              <w:rPr>
                <w:rFonts w:ascii="Century Schoolbook" w:eastAsia="Century Schoolbook" w:hAnsi="Century Schoolbook" w:cs="Century Schoolbook"/>
                <w:color w:val="auto"/>
              </w:rPr>
            </w:pPr>
            <w:r w:rsidRPr="00D62044">
              <w:rPr>
                <w:rFonts w:ascii="Calibri" w:eastAsia="Calibri" w:hAnsi="Calibri" w:cs="Calibri"/>
                <w:b/>
                <w:bCs/>
                <w:sz w:val="27"/>
                <w:szCs w:val="27"/>
                <w:shd w:val="clear" w:color="auto" w:fill="FFFFFF"/>
              </w:rPr>
              <w:t xml:space="preserve">Product and Service Design </w:t>
            </w:r>
            <w:r w:rsidRPr="00D62044">
              <w:rPr>
                <w:rFonts w:ascii="Arial" w:eastAsia="Calibri" w:hAnsi="Arial" w:cs="Arial" w:hint="cs"/>
                <w:b/>
                <w:bCs/>
                <w:sz w:val="27"/>
                <w:szCs w:val="27"/>
                <w:shd w:val="clear" w:color="auto" w:fill="FFFFFF"/>
                <w:rtl/>
                <w:lang w:val="ar-SA"/>
              </w:rPr>
              <w:t>ه</w:t>
            </w:r>
            <w:r w:rsidRPr="00D62044">
              <w:rPr>
                <w:rFonts w:ascii="Calibri" w:eastAsia="Calibri" w:hAnsi="Calibri" w:cs="Calibri"/>
                <w:b/>
                <w:bCs/>
                <w:sz w:val="27"/>
                <w:szCs w:val="27"/>
                <w:shd w:val="clear" w:color="auto" w:fill="FFFFFF"/>
                <w:rtl/>
                <w:lang w:val="ar-SA"/>
              </w:rPr>
              <w:t xml:space="preserve"> </w:t>
            </w:r>
            <w:r w:rsidRPr="00D62044">
              <w:rPr>
                <w:rFonts w:ascii="Calibri" w:eastAsia="Calibri" w:hAnsi="Calibri" w:cs="Calibri"/>
                <w:b/>
                <w:bCs/>
                <w:sz w:val="27"/>
                <w:szCs w:val="27"/>
                <w:shd w:val="clear" w:color="auto" w:fill="FFFFFF"/>
              </w:rPr>
              <w:t>Development.</w:t>
            </w:r>
          </w:p>
        </w:tc>
      </w:tr>
      <w:tr w:rsidR="00D76430" w:rsidTr="00D76430">
        <w:trPr>
          <w:trHeight w:hRule="exact" w:val="1086"/>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3</w:t>
            </w:r>
          </w:p>
        </w:tc>
        <w:tc>
          <w:tcPr>
            <w:tcW w:w="7380" w:type="dxa"/>
            <w:tcBorders>
              <w:top w:val="single" w:sz="4" w:space="0" w:color="auto"/>
              <w:left w:val="single" w:sz="4" w:space="0" w:color="auto"/>
              <w:right w:val="single" w:sz="4" w:space="0" w:color="auto"/>
            </w:tcBorders>
            <w:shd w:val="clear" w:color="auto" w:fill="FFFFFF"/>
          </w:tcPr>
          <w:p w:rsidR="00D76430" w:rsidRPr="00134CE8" w:rsidRDefault="00D76430" w:rsidP="00D76430">
            <w:pPr>
              <w:pStyle w:val="2"/>
              <w:shd w:val="clear" w:color="auto" w:fill="auto"/>
              <w:spacing w:before="0" w:line="490" w:lineRule="exact"/>
              <w:ind w:left="120"/>
              <w:rPr>
                <w:rStyle w:val="BodytextCalibri"/>
                <w:b/>
                <w:bCs/>
                <w:u w:val="single"/>
              </w:rPr>
            </w:pPr>
            <w:r w:rsidRPr="00134CE8">
              <w:rPr>
                <w:rStyle w:val="BodytextCalibri"/>
                <w:b/>
                <w:bCs/>
                <w:u w:val="single"/>
              </w:rPr>
              <w:t>Section Two: Process</w:t>
            </w:r>
          </w:p>
          <w:p w:rsidR="00D76430" w:rsidRDefault="00D76430" w:rsidP="00134CE8">
            <w:pPr>
              <w:pStyle w:val="2"/>
              <w:shd w:val="clear" w:color="auto" w:fill="auto"/>
              <w:spacing w:before="0" w:line="490" w:lineRule="exact"/>
              <w:ind w:left="120"/>
            </w:pPr>
            <w:r>
              <w:rPr>
                <w:rStyle w:val="BodytextCalibri"/>
                <w:b/>
                <w:bCs/>
              </w:rPr>
              <w:t xml:space="preserve"> </w:t>
            </w:r>
            <w:r w:rsidR="00134CE8">
              <w:rPr>
                <w:rStyle w:val="BodytextCalibri"/>
                <w:b/>
                <w:bCs/>
              </w:rPr>
              <w:t>C</w:t>
            </w:r>
            <w:r>
              <w:rPr>
                <w:rStyle w:val="BodytextCalibri"/>
                <w:b/>
                <w:bCs/>
              </w:rPr>
              <w:t>apacity Planning.</w:t>
            </w:r>
          </w:p>
          <w:p w:rsidR="00D76430" w:rsidRDefault="00D76430" w:rsidP="00D76430">
            <w:pPr>
              <w:pStyle w:val="2"/>
              <w:shd w:val="clear" w:color="auto" w:fill="auto"/>
              <w:spacing w:before="0" w:line="490" w:lineRule="exact"/>
              <w:ind w:left="120"/>
            </w:pPr>
          </w:p>
        </w:tc>
      </w:tr>
      <w:tr w:rsidR="00D76430" w:rsidTr="00D76430">
        <w:trPr>
          <w:trHeight w:hRule="exact" w:val="672"/>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4</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Process Design and Analysis</w:t>
            </w:r>
          </w:p>
        </w:tc>
      </w:tr>
      <w:tr w:rsidR="00D76430" w:rsidTr="00D76430">
        <w:trPr>
          <w:trHeight w:hRule="exact" w:val="677"/>
        </w:trPr>
        <w:tc>
          <w:tcPr>
            <w:tcW w:w="1080" w:type="dxa"/>
            <w:tcBorders>
              <w:top w:val="single" w:sz="4" w:space="0" w:color="auto"/>
              <w:left w:val="single" w:sz="4" w:space="0" w:color="auto"/>
              <w:bottom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5</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D76430" w:rsidRDefault="00D76430" w:rsidP="00D76430">
            <w:pPr>
              <w:pStyle w:val="2"/>
              <w:shd w:val="clear" w:color="auto" w:fill="auto"/>
              <w:spacing w:before="0" w:line="331" w:lineRule="exact"/>
              <w:ind w:left="120"/>
            </w:pPr>
            <w:r>
              <w:rPr>
                <w:rStyle w:val="BodytextCalibri"/>
                <w:b/>
                <w:bCs/>
              </w:rPr>
              <w:t>Manufacturing Processes, Layout Facility, and Service Processes.</w:t>
            </w:r>
          </w:p>
        </w:tc>
      </w:tr>
      <w:tr w:rsidR="00D76430" w:rsidTr="00D76430">
        <w:trPr>
          <w:trHeight w:hRule="exact" w:val="845"/>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6</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504" w:lineRule="exact"/>
              <w:ind w:left="120"/>
            </w:pPr>
            <w:r w:rsidRPr="00E33804">
              <w:rPr>
                <w:rStyle w:val="BodytextCalibri"/>
                <w:b/>
                <w:bCs/>
                <w:u w:val="single"/>
              </w:rPr>
              <w:t>Section Three: Supply Chain Design</w:t>
            </w:r>
            <w:r>
              <w:rPr>
                <w:rStyle w:val="BodytextCalibri"/>
                <w:b/>
                <w:bCs/>
              </w:rPr>
              <w:t xml:space="preserve"> Managing the Supply Chain.</w:t>
            </w:r>
          </w:p>
          <w:p w:rsidR="00D76430" w:rsidRDefault="00D76430" w:rsidP="00D76430">
            <w:pPr>
              <w:pStyle w:val="2"/>
              <w:shd w:val="clear" w:color="auto" w:fill="auto"/>
              <w:spacing w:before="0" w:line="504" w:lineRule="exact"/>
              <w:ind w:left="120"/>
            </w:pPr>
          </w:p>
          <w:p w:rsidR="00D76430" w:rsidRDefault="00D76430" w:rsidP="00D76430">
            <w:pPr>
              <w:pStyle w:val="2"/>
              <w:shd w:val="clear" w:color="auto" w:fill="auto"/>
              <w:spacing w:before="0" w:line="504" w:lineRule="exact"/>
              <w:ind w:left="120"/>
            </w:pPr>
          </w:p>
          <w:p w:rsidR="00D76430" w:rsidRDefault="00D76430" w:rsidP="00D76430">
            <w:pPr>
              <w:pStyle w:val="2"/>
              <w:shd w:val="clear" w:color="auto" w:fill="auto"/>
              <w:spacing w:before="0" w:line="504" w:lineRule="exact"/>
              <w:ind w:left="120"/>
            </w:pPr>
          </w:p>
          <w:p w:rsidR="00D76430" w:rsidRDefault="00D76430" w:rsidP="00D76430">
            <w:pPr>
              <w:pStyle w:val="2"/>
              <w:shd w:val="clear" w:color="auto" w:fill="auto"/>
              <w:spacing w:before="0" w:line="504" w:lineRule="exact"/>
              <w:ind w:left="120"/>
            </w:pPr>
          </w:p>
          <w:p w:rsidR="00D76430" w:rsidRDefault="00D76430" w:rsidP="00D76430">
            <w:pPr>
              <w:pStyle w:val="2"/>
              <w:shd w:val="clear" w:color="auto" w:fill="auto"/>
              <w:spacing w:before="0" w:line="504" w:lineRule="exact"/>
              <w:ind w:left="120"/>
            </w:pPr>
          </w:p>
          <w:p w:rsidR="00D76430" w:rsidRDefault="00D76430" w:rsidP="00D76430">
            <w:pPr>
              <w:pStyle w:val="2"/>
              <w:shd w:val="clear" w:color="auto" w:fill="auto"/>
              <w:spacing w:before="0" w:line="504" w:lineRule="exact"/>
              <w:ind w:left="120"/>
            </w:pPr>
          </w:p>
        </w:tc>
      </w:tr>
      <w:tr w:rsidR="00D76430" w:rsidTr="00D76430">
        <w:trPr>
          <w:trHeight w:hRule="exact" w:val="672"/>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lastRenderedPageBreak/>
              <w:t>7</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proofErr w:type="gramStart"/>
            <w:r>
              <w:rPr>
                <w:rStyle w:val="BodytextCalibri"/>
                <w:b/>
                <w:bCs/>
              </w:rPr>
              <w:t>logistics</w:t>
            </w:r>
            <w:proofErr w:type="gramEnd"/>
            <w:r>
              <w:rPr>
                <w:rStyle w:val="BodytextCalibri"/>
                <w:b/>
                <w:bCs/>
              </w:rPr>
              <w:t xml:space="preserve"> and Facility Location.</w:t>
            </w:r>
          </w:p>
        </w:tc>
      </w:tr>
      <w:tr w:rsidR="00D76430" w:rsidTr="00D76430">
        <w:trPr>
          <w:trHeight w:hRule="exact" w:val="672"/>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8</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JIT, Lean Operations-</w:t>
            </w:r>
          </w:p>
        </w:tc>
      </w:tr>
      <w:tr w:rsidR="00D76430" w:rsidTr="00D76430">
        <w:trPr>
          <w:trHeight w:hRule="exact" w:val="302"/>
        </w:trPr>
        <w:tc>
          <w:tcPr>
            <w:tcW w:w="1080" w:type="dxa"/>
            <w:vMerge w:val="restart"/>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9</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Section Four: Planning and Controlling the Supply Chain</w:t>
            </w:r>
          </w:p>
        </w:tc>
      </w:tr>
      <w:tr w:rsidR="00D76430" w:rsidTr="00D76430">
        <w:trPr>
          <w:trHeight w:hRule="exact" w:val="538"/>
        </w:trPr>
        <w:tc>
          <w:tcPr>
            <w:tcW w:w="1080" w:type="dxa"/>
            <w:vMerge/>
            <w:tcBorders>
              <w:left w:val="single" w:sz="4" w:space="0" w:color="auto"/>
            </w:tcBorders>
            <w:shd w:val="clear" w:color="auto" w:fill="FFFFFF"/>
          </w:tcPr>
          <w:p w:rsidR="00D76430" w:rsidRDefault="00D76430" w:rsidP="00D76430"/>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Demand Management and Forecasting.</w:t>
            </w:r>
          </w:p>
        </w:tc>
      </w:tr>
      <w:tr w:rsidR="00D76430" w:rsidTr="00D76430">
        <w:trPr>
          <w:trHeight w:hRule="exact" w:val="672"/>
        </w:trPr>
        <w:tc>
          <w:tcPr>
            <w:tcW w:w="1080" w:type="dxa"/>
            <w:tcBorders>
              <w:top w:val="single" w:sz="4" w:space="0" w:color="auto"/>
              <w:left w:val="single" w:sz="4" w:space="0" w:color="auto"/>
            </w:tcBorders>
            <w:shd w:val="clear" w:color="auto" w:fill="FFFFFF"/>
          </w:tcPr>
          <w:p w:rsidR="00D76430" w:rsidRPr="00D76430" w:rsidRDefault="00D76430" w:rsidP="00D76430">
            <w:pPr>
              <w:pStyle w:val="2"/>
              <w:shd w:val="clear" w:color="auto" w:fill="auto"/>
              <w:bidi/>
              <w:spacing w:before="0" w:line="260" w:lineRule="exact"/>
              <w:ind w:right="120"/>
              <w:jc w:val="right"/>
            </w:pPr>
            <w:r>
              <w:rPr>
                <w:rStyle w:val="BodytextCalibri"/>
                <w:b/>
                <w:bCs/>
              </w:rPr>
              <w:t>10</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Aggregate Sales and Operations Planning.</w:t>
            </w:r>
          </w:p>
        </w:tc>
      </w:tr>
      <w:tr w:rsidR="00D76430" w:rsidTr="00D76430">
        <w:trPr>
          <w:trHeight w:hRule="exact" w:val="682"/>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00" w:lineRule="exact"/>
              <w:ind w:left="120"/>
              <w:rPr>
                <w:rStyle w:val="BodytextCalibri"/>
                <w:vertAlign w:val="superscript"/>
              </w:rPr>
            </w:pPr>
          </w:p>
          <w:p w:rsidR="00D76430" w:rsidRPr="00D76430" w:rsidRDefault="00D76430" w:rsidP="00D76430">
            <w:pPr>
              <w:pStyle w:val="2"/>
              <w:shd w:val="clear" w:color="auto" w:fill="auto"/>
              <w:spacing w:before="0" w:line="200" w:lineRule="exact"/>
              <w:ind w:left="120"/>
            </w:pPr>
            <w:r w:rsidRPr="00D76430">
              <w:t>11</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Inventory Planning and Control.</w:t>
            </w:r>
          </w:p>
        </w:tc>
      </w:tr>
      <w:tr w:rsidR="00D76430" w:rsidTr="00D76430">
        <w:trPr>
          <w:trHeight w:hRule="exact" w:val="682"/>
        </w:trPr>
        <w:tc>
          <w:tcPr>
            <w:tcW w:w="1080" w:type="dxa"/>
            <w:tcBorders>
              <w:top w:val="single" w:sz="4" w:space="0" w:color="auto"/>
              <w:left w:val="single" w:sz="4" w:space="0" w:color="auto"/>
            </w:tcBorders>
            <w:shd w:val="clear" w:color="auto" w:fill="FFFFFF"/>
          </w:tcPr>
          <w:p w:rsidR="00D76430" w:rsidRPr="00D76430" w:rsidRDefault="00D76430" w:rsidP="00D76430">
            <w:pPr>
              <w:pStyle w:val="2"/>
              <w:shd w:val="clear" w:color="auto" w:fill="auto"/>
              <w:spacing w:before="0" w:line="260" w:lineRule="exact"/>
              <w:ind w:left="120"/>
              <w:rPr>
                <w:b w:val="0"/>
                <w:bCs w:val="0"/>
              </w:rPr>
            </w:pPr>
            <w:r w:rsidRPr="00D76430">
              <w:rPr>
                <w:rStyle w:val="BodytextCalibri"/>
                <w:b/>
                <w:bCs/>
              </w:rPr>
              <w:t>12</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Materials Requirements Planning.</w:t>
            </w:r>
          </w:p>
        </w:tc>
      </w:tr>
      <w:tr w:rsidR="00D76430" w:rsidTr="00D76430">
        <w:trPr>
          <w:trHeight w:hRule="exact" w:val="298"/>
        </w:trPr>
        <w:tc>
          <w:tcPr>
            <w:tcW w:w="1080" w:type="dxa"/>
            <w:vMerge w:val="restart"/>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13</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Section Five: Scheduling and Maintenance</w:t>
            </w:r>
          </w:p>
        </w:tc>
      </w:tr>
      <w:tr w:rsidR="00D76430" w:rsidTr="00D76430">
        <w:trPr>
          <w:trHeight w:hRule="exact" w:val="552"/>
        </w:trPr>
        <w:tc>
          <w:tcPr>
            <w:tcW w:w="1080" w:type="dxa"/>
            <w:vMerge/>
            <w:tcBorders>
              <w:left w:val="single" w:sz="4" w:space="0" w:color="auto"/>
            </w:tcBorders>
            <w:shd w:val="clear" w:color="auto" w:fill="FFFFFF"/>
          </w:tcPr>
          <w:p w:rsidR="00D76430" w:rsidRDefault="00D76430" w:rsidP="00D76430"/>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Operations Scheduling.</w:t>
            </w:r>
          </w:p>
        </w:tc>
      </w:tr>
      <w:tr w:rsidR="00D76430" w:rsidTr="00D76430">
        <w:trPr>
          <w:trHeight w:hRule="exact" w:val="672"/>
        </w:trPr>
        <w:tc>
          <w:tcPr>
            <w:tcW w:w="1080" w:type="dxa"/>
            <w:tcBorders>
              <w:top w:val="single" w:sz="4" w:space="0" w:color="auto"/>
              <w:lef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14</w:t>
            </w:r>
          </w:p>
        </w:tc>
        <w:tc>
          <w:tcPr>
            <w:tcW w:w="7380" w:type="dxa"/>
            <w:tcBorders>
              <w:top w:val="single" w:sz="4" w:space="0" w:color="auto"/>
              <w:left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Constraint Management.</w:t>
            </w:r>
          </w:p>
        </w:tc>
      </w:tr>
      <w:tr w:rsidR="00D76430" w:rsidTr="00D76430">
        <w:trPr>
          <w:trHeight w:hRule="exact" w:val="682"/>
        </w:trPr>
        <w:tc>
          <w:tcPr>
            <w:tcW w:w="1080" w:type="dxa"/>
            <w:tcBorders>
              <w:top w:val="single" w:sz="4" w:space="0" w:color="auto"/>
              <w:left w:val="single" w:sz="4" w:space="0" w:color="auto"/>
              <w:bottom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15</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rsidR="00D76430" w:rsidRDefault="00D76430" w:rsidP="00D76430">
            <w:pPr>
              <w:pStyle w:val="2"/>
              <w:shd w:val="clear" w:color="auto" w:fill="auto"/>
              <w:spacing w:before="0" w:line="260" w:lineRule="exact"/>
              <w:ind w:left="120"/>
            </w:pPr>
            <w:r>
              <w:rPr>
                <w:rStyle w:val="BodytextCalibri"/>
                <w:b/>
                <w:bCs/>
              </w:rPr>
              <w:t>Maintenance Management.</w:t>
            </w:r>
          </w:p>
        </w:tc>
      </w:tr>
    </w:tbl>
    <w:p w:rsidR="0015045D" w:rsidRDefault="0015045D" w:rsidP="00D62044">
      <w:pPr>
        <w:pStyle w:val="2"/>
        <w:shd w:val="clear" w:color="auto" w:fill="auto"/>
        <w:spacing w:before="0" w:after="89" w:line="250" w:lineRule="exact"/>
        <w:ind w:left="960"/>
        <w:jc w:val="both"/>
      </w:pPr>
    </w:p>
    <w:sectPr w:rsidR="0015045D">
      <w:footerReference w:type="default" r:id="rId8"/>
      <w:type w:val="continuous"/>
      <w:pgSz w:w="12240" w:h="15840"/>
      <w:pgMar w:top="580" w:right="956" w:bottom="1151" w:left="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E5" w:rsidRDefault="00B26CE5">
      <w:r>
        <w:separator/>
      </w:r>
    </w:p>
  </w:endnote>
  <w:endnote w:type="continuationSeparator" w:id="0">
    <w:p w:rsidR="00B26CE5" w:rsidRDefault="00B2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53370"/>
      <w:docPartObj>
        <w:docPartGallery w:val="Page Numbers (Bottom of Page)"/>
        <w:docPartUnique/>
      </w:docPartObj>
    </w:sdtPr>
    <w:sdtEndPr/>
    <w:sdtContent>
      <w:p w:rsidR="00E33804" w:rsidRDefault="00E33804">
        <w:pPr>
          <w:pStyle w:val="a4"/>
          <w:jc w:val="center"/>
        </w:pPr>
        <w:r>
          <w:fldChar w:fldCharType="begin"/>
        </w:r>
        <w:r>
          <w:instrText>PAGE   \* MERGEFORMAT</w:instrText>
        </w:r>
        <w:r>
          <w:fldChar w:fldCharType="separate"/>
        </w:r>
        <w:r w:rsidR="005566B7" w:rsidRPr="005566B7">
          <w:rPr>
            <w:noProof/>
            <w:lang w:val="ar-SA"/>
          </w:rPr>
          <w:t>1</w:t>
        </w:r>
        <w:r>
          <w:fldChar w:fldCharType="end"/>
        </w:r>
      </w:p>
    </w:sdtContent>
  </w:sdt>
  <w:p w:rsidR="0015045D" w:rsidRDefault="0015045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E5" w:rsidRDefault="00B26CE5"/>
  </w:footnote>
  <w:footnote w:type="continuationSeparator" w:id="0">
    <w:p w:rsidR="00B26CE5" w:rsidRDefault="00B26C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0438"/>
    <w:multiLevelType w:val="multilevel"/>
    <w:tmpl w:val="05225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5D"/>
    <w:rsid w:val="00134CE8"/>
    <w:rsid w:val="0015045D"/>
    <w:rsid w:val="004C67F3"/>
    <w:rsid w:val="005566B7"/>
    <w:rsid w:val="00681AF4"/>
    <w:rsid w:val="00A26D86"/>
    <w:rsid w:val="00B26CE5"/>
    <w:rsid w:val="00B93A37"/>
    <w:rsid w:val="00D62044"/>
    <w:rsid w:val="00D76430"/>
    <w:rsid w:val="00E33804"/>
    <w:rsid w:val="00E700B0"/>
    <w:rsid w:val="00FA2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w w:val="60"/>
      <w:sz w:val="23"/>
      <w:szCs w:val="23"/>
      <w:u w:val="none"/>
      <w:lang w:val="ar-SA"/>
    </w:rPr>
  </w:style>
  <w:style w:type="character" w:customStyle="1" w:styleId="Bodytext3CourierNew">
    <w:name w:val="Body text (3) + Courier New"/>
    <w:aliases w:val="15.5 pt,Bold,Spacing 0 pt,Scale 100% Exact"/>
    <w:basedOn w:val="Bodytext3Exact"/>
    <w:rPr>
      <w:rFonts w:ascii="Courier New" w:eastAsia="Courier New" w:hAnsi="Courier New" w:cs="Courier New"/>
      <w:b/>
      <w:bCs/>
      <w:i w:val="0"/>
      <w:iCs w:val="0"/>
      <w:smallCaps w:val="0"/>
      <w:strike w:val="0"/>
      <w:color w:val="000000"/>
      <w:spacing w:val="-8"/>
      <w:w w:val="100"/>
      <w:position w:val="0"/>
      <w:sz w:val="31"/>
      <w:szCs w:val="31"/>
      <w:u w:val="none"/>
      <w:lang w:val="en-US"/>
    </w:rPr>
  </w:style>
  <w:style w:type="character" w:customStyle="1" w:styleId="Bodytext314pt">
    <w:name w:val="Body text (3) + 14 pt"/>
    <w:aliases w:val="Bold,Scale 100% Exact"/>
    <w:basedOn w:val="Bodytext3Exact"/>
    <w:rPr>
      <w:rFonts w:ascii="Times New Roman" w:eastAsia="Times New Roman" w:hAnsi="Times New Roman" w:cs="Times New Roman"/>
      <w:b/>
      <w:bCs/>
      <w:i w:val="0"/>
      <w:iCs w:val="0"/>
      <w:smallCaps w:val="0"/>
      <w:strike w:val="0"/>
      <w:color w:val="000000"/>
      <w:spacing w:val="0"/>
      <w:w w:val="100"/>
      <w:position w:val="0"/>
      <w:sz w:val="28"/>
      <w:szCs w:val="28"/>
      <w:u w:val="none"/>
      <w:lang w:val="ar-SA"/>
    </w:rPr>
  </w:style>
  <w:style w:type="character" w:customStyle="1" w:styleId="Headerorfooter">
    <w:name w:val="Header or footer_"/>
    <w:basedOn w:val="a0"/>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35"/>
      <w:szCs w:val="35"/>
      <w:u w:val="none"/>
      <w:lang w:val="ar-SA"/>
    </w:rPr>
  </w:style>
  <w:style w:type="character" w:customStyle="1" w:styleId="Bodytext219pt">
    <w:name w:val="Body text (2) + 19 pt"/>
    <w:basedOn w:val="Bodytext2"/>
    <w:rPr>
      <w:rFonts w:ascii="Times New Roman" w:eastAsia="Times New Roman" w:hAnsi="Times New Roman" w:cs="Times New Roman"/>
      <w:b/>
      <w:bCs/>
      <w:i w:val="0"/>
      <w:iCs w:val="0"/>
      <w:smallCaps w:val="0"/>
      <w:strike w:val="0"/>
      <w:color w:val="000000"/>
      <w:spacing w:val="0"/>
      <w:w w:val="100"/>
      <w:position w:val="0"/>
      <w:sz w:val="38"/>
      <w:szCs w:val="38"/>
      <w:u w:val="none"/>
      <w:lang w:val="ar-SA"/>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31"/>
      <w:szCs w:val="31"/>
      <w:u w:val="none"/>
      <w:lang w:val="ar-SA"/>
    </w:rPr>
  </w:style>
  <w:style w:type="character" w:customStyle="1" w:styleId="Heading126pt">
    <w:name w:val="Heading #1 + 26 pt"/>
    <w:aliases w:val="Italic"/>
    <w:basedOn w:val="Heading1"/>
    <w:rPr>
      <w:rFonts w:ascii="Times New Roman" w:eastAsia="Times New Roman" w:hAnsi="Times New Roman" w:cs="Times New Roman"/>
      <w:b w:val="0"/>
      <w:bCs w:val="0"/>
      <w:i/>
      <w:iCs/>
      <w:smallCaps w:val="0"/>
      <w:strike w:val="0"/>
      <w:color w:val="000000"/>
      <w:spacing w:val="0"/>
      <w:w w:val="100"/>
      <w:position w:val="0"/>
      <w:sz w:val="52"/>
      <w:szCs w:val="52"/>
      <w:u w:val="none"/>
      <w:lang w:val="ar-SA"/>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31"/>
      <w:szCs w:val="31"/>
      <w:u w:val="none"/>
      <w:lang w:val="ar-SA"/>
    </w:rPr>
  </w:style>
  <w:style w:type="character" w:customStyle="1" w:styleId="Bodytext">
    <w:name w:val="Body text_"/>
    <w:basedOn w:val="a0"/>
    <w:link w:val="2"/>
    <w:rPr>
      <w:rFonts w:ascii="Times New Roman" w:eastAsia="Times New Roman" w:hAnsi="Times New Roman" w:cs="Times New Roman"/>
      <w:b/>
      <w:bCs/>
      <w:i w:val="0"/>
      <w:iCs w:val="0"/>
      <w:smallCaps w:val="0"/>
      <w:strike w:val="0"/>
      <w:sz w:val="25"/>
      <w:szCs w:val="25"/>
      <w:u w:val="none"/>
    </w:rPr>
  </w:style>
  <w:style w:type="character" w:customStyle="1" w:styleId="Bodytext11pt">
    <w:name w:val="Body text + 11 pt"/>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ar-SA"/>
    </w:rPr>
  </w:style>
  <w:style w:type="character" w:customStyle="1" w:styleId="Bodytext11pt0">
    <w:name w:val="Body text + 11 pt"/>
    <w:aliases w:val="Not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4pt">
    <w:name w:val="Body text + 14 pt"/>
    <w:basedOn w:val="Bodytext"/>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1">
    <w:name w:val="نص أساسي1"/>
    <w:basedOn w:val="Bodytext"/>
    <w:rPr>
      <w:rFonts w:ascii="Times New Roman" w:eastAsia="Times New Roman" w:hAnsi="Times New Roman" w:cs="Times New Roman"/>
      <w:b/>
      <w:bCs/>
      <w:i w:val="0"/>
      <w:iCs w:val="0"/>
      <w:smallCaps w:val="0"/>
      <w:strike w:val="0"/>
      <w:color w:val="000000"/>
      <w:spacing w:val="0"/>
      <w:w w:val="100"/>
      <w:position w:val="0"/>
      <w:sz w:val="25"/>
      <w:szCs w:val="25"/>
      <w:u w:val="single"/>
      <w:lang w:val="en-US"/>
    </w:rPr>
  </w:style>
  <w:style w:type="character" w:customStyle="1" w:styleId="Bodytext10pt">
    <w:name w:val="Body text + 10 pt"/>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95pt">
    <w:name w:val="Body text + 9.5 pt"/>
    <w:aliases w:val="Not 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paragraph" w:customStyle="1" w:styleId="Bodytext3">
    <w:name w:val="Body text (3)"/>
    <w:basedOn w:val="a"/>
    <w:link w:val="Bodytext3Exact"/>
    <w:pPr>
      <w:shd w:val="clear" w:color="auto" w:fill="FFFFFF"/>
      <w:bidi/>
      <w:spacing w:line="0" w:lineRule="atLeast"/>
      <w:jc w:val="both"/>
    </w:pPr>
    <w:rPr>
      <w:rFonts w:ascii="Times New Roman" w:eastAsia="Times New Roman" w:hAnsi="Times New Roman" w:cs="Times New Roman"/>
      <w:w w:val="60"/>
      <w:sz w:val="23"/>
      <w:szCs w:val="23"/>
      <w:lang w:val="ar-SA"/>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rPr>
  </w:style>
  <w:style w:type="paragraph" w:customStyle="1" w:styleId="Bodytext20">
    <w:name w:val="Body text (2)"/>
    <w:basedOn w:val="a"/>
    <w:link w:val="Bodytext2"/>
    <w:pPr>
      <w:shd w:val="clear" w:color="auto" w:fill="FFFFFF"/>
      <w:bidi/>
      <w:spacing w:after="240" w:line="0" w:lineRule="atLeast"/>
    </w:pPr>
    <w:rPr>
      <w:rFonts w:ascii="Times New Roman" w:eastAsia="Times New Roman" w:hAnsi="Times New Roman" w:cs="Times New Roman"/>
      <w:b/>
      <w:bCs/>
      <w:sz w:val="35"/>
      <w:szCs w:val="35"/>
      <w:lang w:val="ar-SA"/>
    </w:rPr>
  </w:style>
  <w:style w:type="paragraph" w:customStyle="1" w:styleId="Heading10">
    <w:name w:val="Heading #1"/>
    <w:basedOn w:val="a"/>
    <w:link w:val="Heading1"/>
    <w:pPr>
      <w:shd w:val="clear" w:color="auto" w:fill="FFFFFF"/>
      <w:bidi/>
      <w:spacing w:before="240" w:after="240" w:line="0" w:lineRule="atLeast"/>
      <w:outlineLvl w:val="0"/>
    </w:pPr>
    <w:rPr>
      <w:rFonts w:ascii="Times New Roman" w:eastAsia="Times New Roman" w:hAnsi="Times New Roman" w:cs="Times New Roman"/>
      <w:sz w:val="31"/>
      <w:szCs w:val="31"/>
      <w:lang w:val="ar-SA"/>
    </w:rPr>
  </w:style>
  <w:style w:type="paragraph" w:customStyle="1" w:styleId="2">
    <w:name w:val="نص أساسي2"/>
    <w:basedOn w:val="a"/>
    <w:link w:val="Bodytext"/>
    <w:pPr>
      <w:shd w:val="clear" w:color="auto" w:fill="FFFFFF"/>
      <w:spacing w:before="240" w:line="312" w:lineRule="exact"/>
    </w:pPr>
    <w:rPr>
      <w:rFonts w:ascii="Times New Roman" w:eastAsia="Times New Roman" w:hAnsi="Times New Roman" w:cs="Times New Roman"/>
      <w:b/>
      <w:bCs/>
      <w:sz w:val="25"/>
      <w:szCs w:val="25"/>
    </w:rPr>
  </w:style>
  <w:style w:type="character" w:customStyle="1" w:styleId="Tablecaption">
    <w:name w:val="Table caption_"/>
    <w:basedOn w:val="a0"/>
    <w:link w:val="Tablecaption0"/>
    <w:rsid w:val="00681AF4"/>
    <w:rPr>
      <w:rFonts w:ascii="Century Schoolbook" w:eastAsia="Century Schoolbook" w:hAnsi="Century Schoolbook" w:cs="Century Schoolbook"/>
      <w:shd w:val="clear" w:color="auto" w:fill="FFFFFF"/>
    </w:rPr>
  </w:style>
  <w:style w:type="paragraph" w:customStyle="1" w:styleId="Tablecaption0">
    <w:name w:val="Table caption"/>
    <w:basedOn w:val="a"/>
    <w:link w:val="Tablecaption"/>
    <w:rsid w:val="00681AF4"/>
    <w:pPr>
      <w:shd w:val="clear" w:color="auto" w:fill="FFFFFF"/>
      <w:spacing w:line="0" w:lineRule="atLeast"/>
    </w:pPr>
    <w:rPr>
      <w:rFonts w:ascii="Century Schoolbook" w:eastAsia="Century Schoolbook" w:hAnsi="Century Schoolbook" w:cs="Century Schoolbook"/>
      <w:color w:val="auto"/>
    </w:rPr>
  </w:style>
  <w:style w:type="character" w:customStyle="1" w:styleId="BodytextCalibri">
    <w:name w:val="Body text + Calibri"/>
    <w:aliases w:val="13 pt,11 pt,10 pt"/>
    <w:basedOn w:val="Bodytext"/>
    <w:rsid w:val="00D76430"/>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Tahoma">
    <w:name w:val="Body text + Tahoma"/>
    <w:aliases w:val="11.5 pt"/>
    <w:basedOn w:val="Bodytext"/>
    <w:rsid w:val="00D76430"/>
    <w:rPr>
      <w:rFonts w:ascii="Tahoma" w:eastAsia="Tahoma" w:hAnsi="Tahoma" w:cs="Tahoma"/>
      <w:b/>
      <w:bCs/>
      <w:i w:val="0"/>
      <w:iCs w:val="0"/>
      <w:smallCaps w:val="0"/>
      <w:strike w:val="0"/>
      <w:color w:val="000000"/>
      <w:spacing w:val="0"/>
      <w:w w:val="100"/>
      <w:position w:val="0"/>
      <w:sz w:val="23"/>
      <w:szCs w:val="23"/>
      <w:u w:val="none"/>
    </w:rPr>
  </w:style>
  <w:style w:type="paragraph" w:styleId="a3">
    <w:name w:val="header"/>
    <w:basedOn w:val="a"/>
    <w:link w:val="Char"/>
    <w:uiPriority w:val="99"/>
    <w:unhideWhenUsed/>
    <w:rsid w:val="00E33804"/>
    <w:pPr>
      <w:tabs>
        <w:tab w:val="center" w:pos="4153"/>
        <w:tab w:val="right" w:pos="8306"/>
      </w:tabs>
    </w:pPr>
  </w:style>
  <w:style w:type="character" w:customStyle="1" w:styleId="Char">
    <w:name w:val="رأس الصفحة Char"/>
    <w:basedOn w:val="a0"/>
    <w:link w:val="a3"/>
    <w:uiPriority w:val="99"/>
    <w:rsid w:val="00E33804"/>
    <w:rPr>
      <w:color w:val="000000"/>
    </w:rPr>
  </w:style>
  <w:style w:type="paragraph" w:styleId="a4">
    <w:name w:val="footer"/>
    <w:basedOn w:val="a"/>
    <w:link w:val="Char0"/>
    <w:uiPriority w:val="99"/>
    <w:unhideWhenUsed/>
    <w:rsid w:val="00E33804"/>
    <w:pPr>
      <w:tabs>
        <w:tab w:val="center" w:pos="4153"/>
        <w:tab w:val="right" w:pos="8306"/>
      </w:tabs>
    </w:pPr>
  </w:style>
  <w:style w:type="character" w:customStyle="1" w:styleId="Char0">
    <w:name w:val="تذييل الصفحة Char"/>
    <w:basedOn w:val="a0"/>
    <w:link w:val="a4"/>
    <w:uiPriority w:val="99"/>
    <w:rsid w:val="00E3380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w w:val="60"/>
      <w:sz w:val="23"/>
      <w:szCs w:val="23"/>
      <w:u w:val="none"/>
      <w:lang w:val="ar-SA"/>
    </w:rPr>
  </w:style>
  <w:style w:type="character" w:customStyle="1" w:styleId="Bodytext3CourierNew">
    <w:name w:val="Body text (3) + Courier New"/>
    <w:aliases w:val="15.5 pt,Bold,Spacing 0 pt,Scale 100% Exact"/>
    <w:basedOn w:val="Bodytext3Exact"/>
    <w:rPr>
      <w:rFonts w:ascii="Courier New" w:eastAsia="Courier New" w:hAnsi="Courier New" w:cs="Courier New"/>
      <w:b/>
      <w:bCs/>
      <w:i w:val="0"/>
      <w:iCs w:val="0"/>
      <w:smallCaps w:val="0"/>
      <w:strike w:val="0"/>
      <w:color w:val="000000"/>
      <w:spacing w:val="-8"/>
      <w:w w:val="100"/>
      <w:position w:val="0"/>
      <w:sz w:val="31"/>
      <w:szCs w:val="31"/>
      <w:u w:val="none"/>
      <w:lang w:val="en-US"/>
    </w:rPr>
  </w:style>
  <w:style w:type="character" w:customStyle="1" w:styleId="Bodytext314pt">
    <w:name w:val="Body text (3) + 14 pt"/>
    <w:aliases w:val="Bold,Scale 100% Exact"/>
    <w:basedOn w:val="Bodytext3Exact"/>
    <w:rPr>
      <w:rFonts w:ascii="Times New Roman" w:eastAsia="Times New Roman" w:hAnsi="Times New Roman" w:cs="Times New Roman"/>
      <w:b/>
      <w:bCs/>
      <w:i w:val="0"/>
      <w:iCs w:val="0"/>
      <w:smallCaps w:val="0"/>
      <w:strike w:val="0"/>
      <w:color w:val="000000"/>
      <w:spacing w:val="0"/>
      <w:w w:val="100"/>
      <w:position w:val="0"/>
      <w:sz w:val="28"/>
      <w:szCs w:val="28"/>
      <w:u w:val="none"/>
      <w:lang w:val="ar-SA"/>
    </w:rPr>
  </w:style>
  <w:style w:type="character" w:customStyle="1" w:styleId="Headerorfooter">
    <w:name w:val="Header or footer_"/>
    <w:basedOn w:val="a0"/>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35"/>
      <w:szCs w:val="35"/>
      <w:u w:val="none"/>
      <w:lang w:val="ar-SA"/>
    </w:rPr>
  </w:style>
  <w:style w:type="character" w:customStyle="1" w:styleId="Bodytext219pt">
    <w:name w:val="Body text (2) + 19 pt"/>
    <w:basedOn w:val="Bodytext2"/>
    <w:rPr>
      <w:rFonts w:ascii="Times New Roman" w:eastAsia="Times New Roman" w:hAnsi="Times New Roman" w:cs="Times New Roman"/>
      <w:b/>
      <w:bCs/>
      <w:i w:val="0"/>
      <w:iCs w:val="0"/>
      <w:smallCaps w:val="0"/>
      <w:strike w:val="0"/>
      <w:color w:val="000000"/>
      <w:spacing w:val="0"/>
      <w:w w:val="100"/>
      <w:position w:val="0"/>
      <w:sz w:val="38"/>
      <w:szCs w:val="38"/>
      <w:u w:val="none"/>
      <w:lang w:val="ar-SA"/>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31"/>
      <w:szCs w:val="31"/>
      <w:u w:val="none"/>
      <w:lang w:val="ar-SA"/>
    </w:rPr>
  </w:style>
  <w:style w:type="character" w:customStyle="1" w:styleId="Heading126pt">
    <w:name w:val="Heading #1 + 26 pt"/>
    <w:aliases w:val="Italic"/>
    <w:basedOn w:val="Heading1"/>
    <w:rPr>
      <w:rFonts w:ascii="Times New Roman" w:eastAsia="Times New Roman" w:hAnsi="Times New Roman" w:cs="Times New Roman"/>
      <w:b w:val="0"/>
      <w:bCs w:val="0"/>
      <w:i/>
      <w:iCs/>
      <w:smallCaps w:val="0"/>
      <w:strike w:val="0"/>
      <w:color w:val="000000"/>
      <w:spacing w:val="0"/>
      <w:w w:val="100"/>
      <w:position w:val="0"/>
      <w:sz w:val="52"/>
      <w:szCs w:val="52"/>
      <w:u w:val="none"/>
      <w:lang w:val="ar-SA"/>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31"/>
      <w:szCs w:val="31"/>
      <w:u w:val="none"/>
      <w:lang w:val="ar-SA"/>
    </w:rPr>
  </w:style>
  <w:style w:type="character" w:customStyle="1" w:styleId="Bodytext">
    <w:name w:val="Body text_"/>
    <w:basedOn w:val="a0"/>
    <w:link w:val="2"/>
    <w:rPr>
      <w:rFonts w:ascii="Times New Roman" w:eastAsia="Times New Roman" w:hAnsi="Times New Roman" w:cs="Times New Roman"/>
      <w:b/>
      <w:bCs/>
      <w:i w:val="0"/>
      <w:iCs w:val="0"/>
      <w:smallCaps w:val="0"/>
      <w:strike w:val="0"/>
      <w:sz w:val="25"/>
      <w:szCs w:val="25"/>
      <w:u w:val="none"/>
    </w:rPr>
  </w:style>
  <w:style w:type="character" w:customStyle="1" w:styleId="Bodytext11pt">
    <w:name w:val="Body text + 11 pt"/>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ar-SA"/>
    </w:rPr>
  </w:style>
  <w:style w:type="character" w:customStyle="1" w:styleId="Bodytext11pt0">
    <w:name w:val="Body text + 11 pt"/>
    <w:aliases w:val="Not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4pt">
    <w:name w:val="Body text + 14 pt"/>
    <w:basedOn w:val="Bodytext"/>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1">
    <w:name w:val="نص أساسي1"/>
    <w:basedOn w:val="Bodytext"/>
    <w:rPr>
      <w:rFonts w:ascii="Times New Roman" w:eastAsia="Times New Roman" w:hAnsi="Times New Roman" w:cs="Times New Roman"/>
      <w:b/>
      <w:bCs/>
      <w:i w:val="0"/>
      <w:iCs w:val="0"/>
      <w:smallCaps w:val="0"/>
      <w:strike w:val="0"/>
      <w:color w:val="000000"/>
      <w:spacing w:val="0"/>
      <w:w w:val="100"/>
      <w:position w:val="0"/>
      <w:sz w:val="25"/>
      <w:szCs w:val="25"/>
      <w:u w:val="single"/>
      <w:lang w:val="en-US"/>
    </w:rPr>
  </w:style>
  <w:style w:type="character" w:customStyle="1" w:styleId="Bodytext10pt">
    <w:name w:val="Body text + 10 pt"/>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95pt">
    <w:name w:val="Body text + 9.5 pt"/>
    <w:aliases w:val="Not 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paragraph" w:customStyle="1" w:styleId="Bodytext3">
    <w:name w:val="Body text (3)"/>
    <w:basedOn w:val="a"/>
    <w:link w:val="Bodytext3Exact"/>
    <w:pPr>
      <w:shd w:val="clear" w:color="auto" w:fill="FFFFFF"/>
      <w:bidi/>
      <w:spacing w:line="0" w:lineRule="atLeast"/>
      <w:jc w:val="both"/>
    </w:pPr>
    <w:rPr>
      <w:rFonts w:ascii="Times New Roman" w:eastAsia="Times New Roman" w:hAnsi="Times New Roman" w:cs="Times New Roman"/>
      <w:w w:val="60"/>
      <w:sz w:val="23"/>
      <w:szCs w:val="23"/>
      <w:lang w:val="ar-SA"/>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rPr>
  </w:style>
  <w:style w:type="paragraph" w:customStyle="1" w:styleId="Bodytext20">
    <w:name w:val="Body text (2)"/>
    <w:basedOn w:val="a"/>
    <w:link w:val="Bodytext2"/>
    <w:pPr>
      <w:shd w:val="clear" w:color="auto" w:fill="FFFFFF"/>
      <w:bidi/>
      <w:spacing w:after="240" w:line="0" w:lineRule="atLeast"/>
    </w:pPr>
    <w:rPr>
      <w:rFonts w:ascii="Times New Roman" w:eastAsia="Times New Roman" w:hAnsi="Times New Roman" w:cs="Times New Roman"/>
      <w:b/>
      <w:bCs/>
      <w:sz w:val="35"/>
      <w:szCs w:val="35"/>
      <w:lang w:val="ar-SA"/>
    </w:rPr>
  </w:style>
  <w:style w:type="paragraph" w:customStyle="1" w:styleId="Heading10">
    <w:name w:val="Heading #1"/>
    <w:basedOn w:val="a"/>
    <w:link w:val="Heading1"/>
    <w:pPr>
      <w:shd w:val="clear" w:color="auto" w:fill="FFFFFF"/>
      <w:bidi/>
      <w:spacing w:before="240" w:after="240" w:line="0" w:lineRule="atLeast"/>
      <w:outlineLvl w:val="0"/>
    </w:pPr>
    <w:rPr>
      <w:rFonts w:ascii="Times New Roman" w:eastAsia="Times New Roman" w:hAnsi="Times New Roman" w:cs="Times New Roman"/>
      <w:sz w:val="31"/>
      <w:szCs w:val="31"/>
      <w:lang w:val="ar-SA"/>
    </w:rPr>
  </w:style>
  <w:style w:type="paragraph" w:customStyle="1" w:styleId="2">
    <w:name w:val="نص أساسي2"/>
    <w:basedOn w:val="a"/>
    <w:link w:val="Bodytext"/>
    <w:pPr>
      <w:shd w:val="clear" w:color="auto" w:fill="FFFFFF"/>
      <w:spacing w:before="240" w:line="312" w:lineRule="exact"/>
    </w:pPr>
    <w:rPr>
      <w:rFonts w:ascii="Times New Roman" w:eastAsia="Times New Roman" w:hAnsi="Times New Roman" w:cs="Times New Roman"/>
      <w:b/>
      <w:bCs/>
      <w:sz w:val="25"/>
      <w:szCs w:val="25"/>
    </w:rPr>
  </w:style>
  <w:style w:type="character" w:customStyle="1" w:styleId="Tablecaption">
    <w:name w:val="Table caption_"/>
    <w:basedOn w:val="a0"/>
    <w:link w:val="Tablecaption0"/>
    <w:rsid w:val="00681AF4"/>
    <w:rPr>
      <w:rFonts w:ascii="Century Schoolbook" w:eastAsia="Century Schoolbook" w:hAnsi="Century Schoolbook" w:cs="Century Schoolbook"/>
      <w:shd w:val="clear" w:color="auto" w:fill="FFFFFF"/>
    </w:rPr>
  </w:style>
  <w:style w:type="paragraph" w:customStyle="1" w:styleId="Tablecaption0">
    <w:name w:val="Table caption"/>
    <w:basedOn w:val="a"/>
    <w:link w:val="Tablecaption"/>
    <w:rsid w:val="00681AF4"/>
    <w:pPr>
      <w:shd w:val="clear" w:color="auto" w:fill="FFFFFF"/>
      <w:spacing w:line="0" w:lineRule="atLeast"/>
    </w:pPr>
    <w:rPr>
      <w:rFonts w:ascii="Century Schoolbook" w:eastAsia="Century Schoolbook" w:hAnsi="Century Schoolbook" w:cs="Century Schoolbook"/>
      <w:color w:val="auto"/>
    </w:rPr>
  </w:style>
  <w:style w:type="character" w:customStyle="1" w:styleId="BodytextCalibri">
    <w:name w:val="Body text + Calibri"/>
    <w:aliases w:val="13 pt,11 pt,10 pt"/>
    <w:basedOn w:val="Bodytext"/>
    <w:rsid w:val="00D76430"/>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Tahoma">
    <w:name w:val="Body text + Tahoma"/>
    <w:aliases w:val="11.5 pt"/>
    <w:basedOn w:val="Bodytext"/>
    <w:rsid w:val="00D76430"/>
    <w:rPr>
      <w:rFonts w:ascii="Tahoma" w:eastAsia="Tahoma" w:hAnsi="Tahoma" w:cs="Tahoma"/>
      <w:b/>
      <w:bCs/>
      <w:i w:val="0"/>
      <w:iCs w:val="0"/>
      <w:smallCaps w:val="0"/>
      <w:strike w:val="0"/>
      <w:color w:val="000000"/>
      <w:spacing w:val="0"/>
      <w:w w:val="100"/>
      <w:position w:val="0"/>
      <w:sz w:val="23"/>
      <w:szCs w:val="23"/>
      <w:u w:val="none"/>
    </w:rPr>
  </w:style>
  <w:style w:type="paragraph" w:styleId="a3">
    <w:name w:val="header"/>
    <w:basedOn w:val="a"/>
    <w:link w:val="Char"/>
    <w:uiPriority w:val="99"/>
    <w:unhideWhenUsed/>
    <w:rsid w:val="00E33804"/>
    <w:pPr>
      <w:tabs>
        <w:tab w:val="center" w:pos="4153"/>
        <w:tab w:val="right" w:pos="8306"/>
      </w:tabs>
    </w:pPr>
  </w:style>
  <w:style w:type="character" w:customStyle="1" w:styleId="Char">
    <w:name w:val="رأس الصفحة Char"/>
    <w:basedOn w:val="a0"/>
    <w:link w:val="a3"/>
    <w:uiPriority w:val="99"/>
    <w:rsid w:val="00E33804"/>
    <w:rPr>
      <w:color w:val="000000"/>
    </w:rPr>
  </w:style>
  <w:style w:type="paragraph" w:styleId="a4">
    <w:name w:val="footer"/>
    <w:basedOn w:val="a"/>
    <w:link w:val="Char0"/>
    <w:uiPriority w:val="99"/>
    <w:unhideWhenUsed/>
    <w:rsid w:val="00E33804"/>
    <w:pPr>
      <w:tabs>
        <w:tab w:val="center" w:pos="4153"/>
        <w:tab w:val="right" w:pos="8306"/>
      </w:tabs>
    </w:pPr>
  </w:style>
  <w:style w:type="character" w:customStyle="1" w:styleId="Char0">
    <w:name w:val="تذييل الصفحة Char"/>
    <w:basedOn w:val="a0"/>
    <w:link w:val="a4"/>
    <w:uiPriority w:val="99"/>
    <w:rsid w:val="00E338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284</Words>
  <Characters>1625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collage</dc:creator>
  <cp:lastModifiedBy>collage</cp:lastModifiedBy>
  <cp:revision>8</cp:revision>
  <dcterms:created xsi:type="dcterms:W3CDTF">2015-11-29T08:48:00Z</dcterms:created>
  <dcterms:modified xsi:type="dcterms:W3CDTF">2015-11-29T09:11:00Z</dcterms:modified>
</cp:coreProperties>
</file>