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D01217"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01217" w:rsidRPr="00D01217" w:rsidRDefault="00D01217" w:rsidP="00D01217">
            <w:pPr>
              <w:ind w:left="84"/>
              <w:rPr>
                <w:b/>
                <w:bCs/>
                <w:lang w:val="en-US" w:bidi="ar-IQ"/>
              </w:rPr>
            </w:pPr>
            <w:r w:rsidRPr="00D01217">
              <w:rPr>
                <w:b/>
                <w:bCs/>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01217" w:rsidRDefault="00D01217" w:rsidP="00215BD4">
            <w:pPr>
              <w:ind w:left="84"/>
              <w:jc w:val="right"/>
              <w:rPr>
                <w:rFonts w:ascii="Tahoma" w:hAnsi="Tahoma" w:cs="Tahoma"/>
                <w:lang w:val="en-US" w:bidi="ar-IQ"/>
              </w:rPr>
            </w:pPr>
            <w:r>
              <w:rPr>
                <w:rFonts w:ascii="Tahoma" w:hAnsi="Tahoma" w:cs="Tahoma"/>
                <w:lang w:val="en-US" w:bidi="ar-IQ"/>
              </w:rPr>
              <w:t>College  Name</w:t>
            </w:r>
          </w:p>
        </w:tc>
      </w:tr>
      <w:tr w:rsidR="00D01217"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01217" w:rsidRPr="00D01217" w:rsidRDefault="00D01217" w:rsidP="00D01217">
            <w:pPr>
              <w:ind w:left="84"/>
              <w:rPr>
                <w:b/>
                <w:bCs/>
                <w:lang w:val="en-US" w:bidi="ar-IQ"/>
              </w:rPr>
            </w:pPr>
            <w:r w:rsidRPr="00D01217">
              <w:rPr>
                <w:b/>
                <w:bCs/>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01217" w:rsidRDefault="00D01217" w:rsidP="00215BD4">
            <w:pPr>
              <w:ind w:left="84"/>
              <w:jc w:val="right"/>
              <w:rPr>
                <w:rFonts w:ascii="Tahoma" w:hAnsi="Tahoma" w:cs="Tahoma"/>
                <w:lang w:val="en-US" w:bidi="ar-IQ"/>
              </w:rPr>
            </w:pPr>
            <w:r>
              <w:rPr>
                <w:rFonts w:ascii="Tahoma" w:hAnsi="Tahoma" w:cs="Tahoma"/>
                <w:lang w:val="en-US" w:bidi="ar-IQ"/>
              </w:rPr>
              <w:t>Department</w:t>
            </w:r>
          </w:p>
        </w:tc>
      </w:tr>
      <w:tr w:rsidR="00D01217" w:rsidTr="00215BD4">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01217" w:rsidRPr="00D01217" w:rsidRDefault="00D01217" w:rsidP="00D01217">
            <w:pPr>
              <w:ind w:left="84"/>
              <w:rPr>
                <w:b/>
                <w:bCs/>
                <w:sz w:val="20"/>
                <w:szCs w:val="20"/>
                <w:lang w:val="en-US"/>
              </w:rPr>
            </w:pPr>
            <w:bookmarkStart w:id="0" w:name="_GoBack"/>
            <w:r w:rsidRPr="00D01217">
              <w:rPr>
                <w:rFonts w:cs="MCS Jeddah S_U normal." w:hint="cs"/>
                <w:b/>
                <w:bCs/>
                <w:sz w:val="20"/>
                <w:szCs w:val="20"/>
                <w:rtl/>
              </w:rPr>
              <w:t xml:space="preserve">علي فلاح مفلح </w:t>
            </w:r>
            <w:bookmarkEnd w:id="0"/>
            <w:r w:rsidRPr="00D01217">
              <w:rPr>
                <w:rFonts w:cs="MCS Jeddah S_U normal." w:hint="cs"/>
                <w:b/>
                <w:bCs/>
                <w:sz w:val="20"/>
                <w:szCs w:val="20"/>
                <w:rtl/>
              </w:rPr>
              <w:t>الزعبي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01217" w:rsidRDefault="00D01217" w:rsidP="00215BD4">
            <w:pPr>
              <w:ind w:left="84"/>
              <w:jc w:val="right"/>
              <w:rPr>
                <w:rFonts w:ascii="Tahoma" w:hAnsi="Tahoma" w:cs="Tahoma"/>
                <w:lang w:val="en-US" w:bidi="ar-IQ"/>
              </w:rPr>
            </w:pPr>
            <w:r>
              <w:rPr>
                <w:rFonts w:ascii="Tahoma" w:hAnsi="Tahoma" w:cs="Tahoma"/>
                <w:lang w:val="en-US" w:bidi="ar-IQ"/>
              </w:rPr>
              <w:t>Full Name as written   in Passport</w:t>
            </w:r>
          </w:p>
        </w:tc>
      </w:tr>
      <w:tr w:rsidR="00D01217"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01217" w:rsidRPr="00D01217" w:rsidRDefault="00D01217" w:rsidP="00D01217">
            <w:pPr>
              <w:ind w:left="84"/>
              <w:rPr>
                <w:b/>
                <w:b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01217" w:rsidRDefault="00D01217" w:rsidP="00215BD4">
            <w:pPr>
              <w:ind w:left="84"/>
              <w:jc w:val="right"/>
              <w:rPr>
                <w:rFonts w:ascii="Tahoma" w:hAnsi="Tahoma" w:cs="Tahoma"/>
                <w:lang w:val="en-US" w:bidi="ar-IQ"/>
              </w:rPr>
            </w:pPr>
            <w:r>
              <w:rPr>
                <w:rFonts w:ascii="Tahoma" w:hAnsi="Tahoma" w:cs="Tahoma"/>
                <w:lang w:val="en-US" w:bidi="ar-IQ"/>
              </w:rPr>
              <w:t>e-mail</w:t>
            </w:r>
          </w:p>
        </w:tc>
      </w:tr>
      <w:tr w:rsidR="00D01217" w:rsidTr="00215BD4">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D01217" w:rsidRPr="00D01217" w:rsidRDefault="00D01217" w:rsidP="00D01217">
            <w:pPr>
              <w:ind w:left="84"/>
              <w:rPr>
                <w:rFonts w:ascii="Simplified Arabic" w:hAnsi="Simplified Arabic" w:cs="Simplified Arabic"/>
                <w:b/>
                <w:bCs/>
                <w:sz w:val="22"/>
                <w:szCs w:val="22"/>
                <w:lang w:val="en-US" w:bidi="ar-IQ"/>
              </w:rPr>
            </w:pPr>
            <w:r w:rsidRPr="00D01217">
              <w:rPr>
                <w:b/>
                <w:bCs/>
                <w:noProof/>
                <w:rtl/>
                <w:lang w:val="en-US"/>
              </w:rPr>
              <mc:AlternateContent>
                <mc:Choice Requires="wps">
                  <w:drawing>
                    <wp:anchor distT="0" distB="0" distL="114300" distR="114300" simplePos="0" relativeHeight="251659264" behindDoc="0" locked="0" layoutInCell="1" allowOverlap="1" wp14:anchorId="21ABD5D1" wp14:editId="5836777C">
                      <wp:simplePos x="0" y="0"/>
                      <wp:positionH relativeFrom="column">
                        <wp:posOffset>19050</wp:posOffset>
                      </wp:positionH>
                      <wp:positionV relativeFrom="paragraph">
                        <wp:posOffset>42545</wp:posOffset>
                      </wp:positionV>
                      <wp:extent cx="124460" cy="131445"/>
                      <wp:effectExtent l="7620" t="8255" r="10795" b="12700"/>
                      <wp:wrapNone/>
                      <wp:docPr id="18" name="شكل بيضاوي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mQ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jJoZkNwCAACkBQAADgAAAAAAAAAAAAAAAAAuAgAA&#10;ZHJzL2Uyb0RvYy54bWxQSwECLQAUAAYACAAAACEA+BPyCtwAAAAFAQAADwAAAAAAAAAAAAAAAAA2&#10;BQAAZHJzL2Rvd25yZXYueG1sUEsFBgAAAAAEAAQA8wAAAD8GAAAAAA==&#10;" strokeweight="1pt">
                      <v:stroke dashstyle="dash"/>
                      <v:shadow color="#868686"/>
                    </v:oval>
                  </w:pict>
                </mc:Fallback>
              </mc:AlternateContent>
            </w:r>
            <w:r w:rsidRPr="00D01217">
              <w:rPr>
                <w:rStyle w:val="hps"/>
                <w:rFonts w:ascii="Simplified Arabic" w:hAnsi="Simplified Arabic"/>
                <w:b/>
                <w:bCs/>
                <w:color w:val="333333"/>
                <w:sz w:val="22"/>
                <w:szCs w:val="22"/>
              </w:rPr>
              <w:t>Professor</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D01217" w:rsidRPr="00D01217" w:rsidRDefault="00D01217" w:rsidP="00D01217">
            <w:pPr>
              <w:ind w:left="84"/>
              <w:rPr>
                <w:rFonts w:ascii="Simplified Arabic" w:hAnsi="Simplified Arabic" w:cs="Simplified Arabic"/>
                <w:b/>
                <w:bCs/>
                <w:sz w:val="22"/>
                <w:szCs w:val="22"/>
                <w:lang w:val="en-US" w:bidi="ar-IQ"/>
              </w:rPr>
            </w:pPr>
            <w:r w:rsidRPr="00D01217">
              <w:rPr>
                <w:b/>
                <w:bCs/>
                <w:noProof/>
                <w:rtl/>
                <w:lang w:val="en-US"/>
              </w:rPr>
              <mc:AlternateContent>
                <mc:Choice Requires="wps">
                  <w:drawing>
                    <wp:anchor distT="0" distB="0" distL="114300" distR="114300" simplePos="0" relativeHeight="251660288" behindDoc="0" locked="0" layoutInCell="1" allowOverlap="1" wp14:anchorId="0A241F66" wp14:editId="26D54BD2">
                      <wp:simplePos x="0" y="0"/>
                      <wp:positionH relativeFrom="column">
                        <wp:posOffset>41275</wp:posOffset>
                      </wp:positionH>
                      <wp:positionV relativeFrom="paragraph">
                        <wp:posOffset>33655</wp:posOffset>
                      </wp:positionV>
                      <wp:extent cx="124460" cy="131445"/>
                      <wp:effectExtent l="14605" t="8890" r="13335" b="12065"/>
                      <wp:wrapNone/>
                      <wp:docPr id="17" name="شكل بيضاوي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T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I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KT5QVPcAgAApAUAAA4AAAAAAAAAAAAAAAAALgIAAGRy&#10;cy9lMm9Eb2MueG1sUEsBAi0AFAAGAAgAAAAhADEJ5HbaAAAABQEAAA8AAAAAAAAAAAAAAAAANgUA&#10;AGRycy9kb3ducmV2LnhtbFBLBQYAAAAABAAEAPMAAAA9BgAAAAA=&#10;" strokeweight="1pt">
                      <v:stroke dashstyle="dash"/>
                      <v:shadow color="#868686"/>
                    </v:oval>
                  </w:pict>
                </mc:Fallback>
              </mc:AlternateContent>
            </w:r>
            <w:r w:rsidRPr="00D01217">
              <w:rPr>
                <w:rStyle w:val="hps"/>
                <w:rFonts w:ascii="Simplified Arabic" w:hAnsi="Simplified Arabic"/>
                <w:b/>
                <w:bCs/>
                <w:color w:val="333333"/>
                <w:sz w:val="22"/>
                <w:szCs w:val="22"/>
              </w:rPr>
              <w:t>Assistant</w:t>
            </w:r>
            <w:r w:rsidRPr="00D01217">
              <w:rPr>
                <w:rStyle w:val="shorttext"/>
                <w:rFonts w:ascii="Simplified Arabic" w:hAnsi="Simplified Arabic" w:cs="Simplified Arabic"/>
                <w:b/>
                <w:bCs/>
                <w:color w:val="333333"/>
              </w:rPr>
              <w:t xml:space="preserve"> </w:t>
            </w:r>
            <w:r w:rsidRPr="00D01217">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D01217" w:rsidRPr="00D01217" w:rsidRDefault="00D01217" w:rsidP="00D01217">
            <w:pPr>
              <w:ind w:left="84"/>
              <w:rPr>
                <w:rFonts w:ascii="Simplified Arabic" w:hAnsi="Simplified Arabic" w:cs="Simplified Arabic"/>
                <w:b/>
                <w:bCs/>
                <w:sz w:val="22"/>
                <w:szCs w:val="22"/>
                <w:lang w:bidi="ar-IQ"/>
              </w:rPr>
            </w:pPr>
            <w:r w:rsidRPr="00D01217">
              <w:rPr>
                <w:b/>
                <w:bCs/>
                <w:noProof/>
                <w:rtl/>
                <w:lang w:val="en-US"/>
              </w:rPr>
              <mc:AlternateContent>
                <mc:Choice Requires="wps">
                  <w:drawing>
                    <wp:anchor distT="0" distB="0" distL="114300" distR="114300" simplePos="0" relativeHeight="251661312" behindDoc="0" locked="0" layoutInCell="1" allowOverlap="1" wp14:anchorId="5FCA80DE" wp14:editId="76BEACB9">
                      <wp:simplePos x="0" y="0"/>
                      <wp:positionH relativeFrom="column">
                        <wp:posOffset>-3810</wp:posOffset>
                      </wp:positionH>
                      <wp:positionV relativeFrom="paragraph">
                        <wp:posOffset>42545</wp:posOffset>
                      </wp:positionV>
                      <wp:extent cx="124460" cy="131445"/>
                      <wp:effectExtent l="6985" t="8255" r="11430" b="12700"/>
                      <wp:wrapNone/>
                      <wp:docPr id="16" name="شكل بيضاوي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9i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A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Cvpt9i3AIAAKQFAAAOAAAAAAAAAAAAAAAAAC4CAABk&#10;cnMvZTJvRG9jLnhtbFBLAQItABQABgAIAAAAIQAMK6na2wAAAAUBAAAPAAAAAAAAAAAAAAAAADYF&#10;AABkcnMvZG93bnJldi54bWxQSwUGAAAAAAQABADzAAAAPgYAAAAA&#10;" strokeweight="1pt">
                      <v:stroke dashstyle="dash"/>
                      <v:shadow color="#868686"/>
                    </v:oval>
                  </w:pict>
                </mc:Fallback>
              </mc:AlternateContent>
            </w:r>
            <w:r w:rsidRPr="00D01217">
              <w:rPr>
                <w:rStyle w:val="hps"/>
                <w:rFonts w:ascii="Simplified Arabic" w:hAnsi="Simplified Arabic"/>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D01217" w:rsidRPr="00D01217" w:rsidRDefault="00D01217" w:rsidP="00D01217">
            <w:pPr>
              <w:spacing w:line="276" w:lineRule="auto"/>
              <w:ind w:left="84"/>
              <w:rPr>
                <w:rFonts w:ascii="Simplified Arabic" w:hAnsi="Simplified Arabic" w:cs="Simplified Arabic"/>
                <w:b/>
                <w:bCs/>
                <w:sz w:val="22"/>
                <w:szCs w:val="22"/>
                <w:lang w:val="en-US" w:bidi="ar-IQ"/>
              </w:rPr>
            </w:pPr>
            <w:r w:rsidRPr="00D01217">
              <w:rPr>
                <w:b/>
                <w:bCs/>
                <w:noProof/>
                <w:rtl/>
                <w:lang w:val="en-US"/>
              </w:rPr>
              <mc:AlternateContent>
                <mc:Choice Requires="wps">
                  <w:drawing>
                    <wp:anchor distT="0" distB="0" distL="114300" distR="114300" simplePos="0" relativeHeight="251662336" behindDoc="0" locked="0" layoutInCell="1" allowOverlap="1" wp14:anchorId="0BF51A83" wp14:editId="5506DD3E">
                      <wp:simplePos x="0" y="0"/>
                      <wp:positionH relativeFrom="column">
                        <wp:posOffset>40005</wp:posOffset>
                      </wp:positionH>
                      <wp:positionV relativeFrom="paragraph">
                        <wp:posOffset>51435</wp:posOffset>
                      </wp:positionV>
                      <wp:extent cx="124460" cy="131445"/>
                      <wp:effectExtent l="13335" t="7620" r="14605" b="13335"/>
                      <wp:wrapNone/>
                      <wp:docPr id="15" name="شكل بيضاو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5"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0w3Q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skd9MN0CAACkBQAADgAAAAAAAAAAAAAAAAAuAgAA&#10;ZHJzL2Uyb0RvYy54bWxQSwECLQAUAAYACAAAACEAZYxbT9sAAAAFAQAADwAAAAAAAAAAAAAAAAA3&#10;BQAAZHJzL2Rvd25yZXYueG1sUEsFBgAAAAAEAAQA8wAAAD8GAAAAAA==&#10;" strokeweight="1pt">
                      <v:stroke dashstyle="dash"/>
                      <v:shadow color="#868686"/>
                    </v:oval>
                  </w:pict>
                </mc:Fallback>
              </mc:AlternateContent>
            </w:r>
            <w:r w:rsidRPr="00D01217">
              <w:rPr>
                <w:rStyle w:val="hps"/>
                <w:rFonts w:ascii="Simplified Arabic" w:hAnsi="Simplified Arabic"/>
                <w:b/>
                <w:bCs/>
                <w:color w:val="333333"/>
                <w:sz w:val="22"/>
                <w:szCs w:val="22"/>
              </w:rPr>
              <w:t>Assistant Lecturer</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01217" w:rsidRDefault="00D01217" w:rsidP="00215BD4">
            <w:pPr>
              <w:ind w:left="84"/>
              <w:jc w:val="right"/>
              <w:rPr>
                <w:rFonts w:ascii="Tahoma" w:hAnsi="Tahoma" w:cs="Tahoma"/>
                <w:lang w:val="en-US" w:bidi="ar-IQ"/>
              </w:rPr>
            </w:pPr>
            <w:r>
              <w:rPr>
                <w:rFonts w:ascii="Tahoma" w:hAnsi="Tahoma" w:cs="Tahoma"/>
                <w:lang w:val="en-US" w:bidi="ar-IQ"/>
              </w:rPr>
              <w:t xml:space="preserve">Career </w:t>
            </w:r>
          </w:p>
        </w:tc>
      </w:tr>
      <w:tr w:rsidR="00D01217" w:rsidTr="00215BD4">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D01217" w:rsidRPr="00D01217" w:rsidRDefault="00D01217" w:rsidP="00D01217">
            <w:pPr>
              <w:ind w:left="84"/>
              <w:rPr>
                <w:b/>
                <w:bCs/>
                <w:lang w:val="en-US" w:bidi="ar-IQ"/>
              </w:rPr>
            </w:pPr>
            <w:r w:rsidRPr="00D01217">
              <w:rPr>
                <w:b/>
                <w:bCs/>
                <w:noProof/>
                <w:rtl/>
                <w:lang w:val="en-US"/>
              </w:rPr>
              <mc:AlternateContent>
                <mc:Choice Requires="wps">
                  <w:drawing>
                    <wp:anchor distT="0" distB="0" distL="114300" distR="114300" simplePos="0" relativeHeight="251664384" behindDoc="0" locked="0" layoutInCell="1" allowOverlap="1" wp14:anchorId="639E181F" wp14:editId="43105692">
                      <wp:simplePos x="0" y="0"/>
                      <wp:positionH relativeFrom="column">
                        <wp:posOffset>46355</wp:posOffset>
                      </wp:positionH>
                      <wp:positionV relativeFrom="paragraph">
                        <wp:posOffset>20955</wp:posOffset>
                      </wp:positionV>
                      <wp:extent cx="153035" cy="160020"/>
                      <wp:effectExtent l="10160" t="9525" r="8255" b="11430"/>
                      <wp:wrapNone/>
                      <wp:docPr id="14" name="شكل بيضاوي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4"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S3w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" strokeweight="1pt">
                      <v:stroke dashstyle="dash"/>
                      <v:shadow color="#868686"/>
                    </v:oval>
                  </w:pict>
                </mc:Fallback>
              </mc:AlternateContent>
            </w:r>
            <w:r w:rsidRPr="00D01217">
              <w:rPr>
                <w:b/>
                <w:bCs/>
                <w:lang w:val="en-US" w:bidi="ar-IQ"/>
              </w:rPr>
              <w:t>PhD</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D01217" w:rsidRPr="00D01217" w:rsidRDefault="00D01217" w:rsidP="00D01217">
            <w:pPr>
              <w:ind w:left="84"/>
              <w:rPr>
                <w:b/>
                <w:bCs/>
                <w:lang w:val="en-US" w:bidi="ar-IQ"/>
              </w:rPr>
            </w:pPr>
            <w:r w:rsidRPr="00D01217">
              <w:rPr>
                <w:b/>
                <w:bCs/>
                <w:noProof/>
                <w:rtl/>
                <w:lang w:val="en-US"/>
              </w:rPr>
              <mc:AlternateContent>
                <mc:Choice Requires="wps">
                  <w:drawing>
                    <wp:anchor distT="0" distB="0" distL="114300" distR="114300" simplePos="0" relativeHeight="251663360" behindDoc="0" locked="0" layoutInCell="1" allowOverlap="1" wp14:anchorId="64D5FBCC" wp14:editId="0029BC5F">
                      <wp:simplePos x="0" y="0"/>
                      <wp:positionH relativeFrom="column">
                        <wp:posOffset>46355</wp:posOffset>
                      </wp:positionH>
                      <wp:positionV relativeFrom="paragraph">
                        <wp:posOffset>20955</wp:posOffset>
                      </wp:positionV>
                      <wp:extent cx="200660" cy="160020"/>
                      <wp:effectExtent l="10160" t="9525" r="8255" b="11430"/>
                      <wp:wrapNone/>
                      <wp:docPr id="13" name="شكل بيضاو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333399"/>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" fillcolor="#339" strokeweight="1pt">
                      <v:stroke dashstyle="dash"/>
                      <v:shadow color="#868686"/>
                    </v:oval>
                  </w:pict>
                </mc:Fallback>
              </mc:AlternateContent>
            </w:r>
            <w:r w:rsidRPr="00D01217">
              <w:rPr>
                <w:b/>
                <w:bCs/>
                <w:lang w:val="en-US" w:bidi="ar-IQ"/>
              </w:rPr>
              <w:t>Master</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01217" w:rsidRDefault="00D01217" w:rsidP="00215BD4">
            <w:pPr>
              <w:ind w:left="84"/>
              <w:jc w:val="right"/>
              <w:rPr>
                <w:rFonts w:ascii="Tahoma" w:hAnsi="Tahoma" w:cs="Tahoma"/>
                <w:lang w:val="en-US" w:bidi="ar-IQ"/>
              </w:rPr>
            </w:pPr>
          </w:p>
        </w:tc>
      </w:tr>
      <w:tr w:rsidR="00D01217" w:rsidTr="00215BD4">
        <w:trPr>
          <w:trHeight w:hRule="exact" w:val="49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01217" w:rsidRPr="00D01217" w:rsidRDefault="00D01217" w:rsidP="00D01217">
            <w:pPr>
              <w:pStyle w:val="2"/>
              <w:spacing w:after="0" w:line="312" w:lineRule="auto"/>
              <w:ind w:left="84"/>
              <w:rPr>
                <w:rFonts w:ascii="Times New Roman" w:eastAsia="Times New Roman" w:hAnsi="Times New Roman" w:cs="MCS Jeddah S_U normal."/>
                <w:b/>
                <w:bCs/>
                <w:sz w:val="50"/>
                <w:szCs w:val="50"/>
                <w:rtl/>
                <w:lang w:val="en-US"/>
              </w:rPr>
            </w:pPr>
            <w:r w:rsidRPr="00D01217">
              <w:rPr>
                <w:rFonts w:cs="MCS Jeddah S_U normal." w:hint="cs"/>
                <w:b/>
                <w:bCs/>
                <w:sz w:val="20"/>
                <w:szCs w:val="20"/>
                <w:rtl/>
              </w:rPr>
              <w:t>الآفاق المستقبلية لاستراتيجيات التسويق المحلي</w:t>
            </w:r>
            <w:r w:rsidRPr="00D01217">
              <w:rPr>
                <w:rFonts w:cs="MCS Jeddah S_U normal." w:hint="cs"/>
                <w:b/>
                <w:bCs/>
                <w:sz w:val="50"/>
                <w:szCs w:val="50"/>
                <w:rtl/>
              </w:rPr>
              <w:t xml:space="preserve"> </w:t>
            </w:r>
            <w:r w:rsidRPr="00D01217">
              <w:rPr>
                <w:rFonts w:cs="MCS Jeddah S_U normal." w:hint="cs"/>
                <w:b/>
                <w:bCs/>
                <w:sz w:val="20"/>
                <w:szCs w:val="20"/>
                <w:rtl/>
              </w:rPr>
              <w:t>والدولي في شركات القطاع</w:t>
            </w:r>
            <w:r w:rsidRPr="00D01217">
              <w:rPr>
                <w:rFonts w:cs="MCS Jeddah S_U normal." w:hint="cs"/>
                <w:b/>
                <w:bCs/>
                <w:sz w:val="50"/>
                <w:szCs w:val="50"/>
                <w:rtl/>
              </w:rPr>
              <w:t xml:space="preserve"> </w:t>
            </w:r>
            <w:r w:rsidRPr="00D01217">
              <w:rPr>
                <w:rFonts w:cs="MCS Jeddah S_U normal." w:hint="cs"/>
                <w:b/>
                <w:bCs/>
                <w:sz w:val="20"/>
                <w:szCs w:val="20"/>
                <w:rtl/>
              </w:rPr>
              <w:t xml:space="preserve">الخاص </w:t>
            </w:r>
            <w:proofErr w:type="spellStart"/>
            <w:r w:rsidRPr="00D01217">
              <w:rPr>
                <w:rFonts w:cs="MCS Jeddah S_U normal." w:hint="cs"/>
                <w:b/>
                <w:bCs/>
                <w:sz w:val="20"/>
                <w:szCs w:val="20"/>
                <w:rtl/>
              </w:rPr>
              <w:t>الأردني</w:t>
            </w:r>
            <w:r w:rsidRPr="00D01217">
              <w:rPr>
                <w:rFonts w:cs="MCS Taybah S_U normal." w:hint="cs"/>
                <w:b/>
                <w:bCs/>
                <w:sz w:val="20"/>
                <w:szCs w:val="20"/>
                <w:rtl/>
              </w:rPr>
              <w:t>«دراســة</w:t>
            </w:r>
            <w:proofErr w:type="spellEnd"/>
            <w:r w:rsidRPr="00D01217">
              <w:rPr>
                <w:rFonts w:cs="MCS Taybah S_U normal." w:hint="cs"/>
                <w:b/>
                <w:bCs/>
                <w:sz w:val="20"/>
                <w:szCs w:val="20"/>
                <w:rtl/>
              </w:rPr>
              <w:t xml:space="preserve"> ميدانيــة تحليليـة»</w:t>
            </w:r>
          </w:p>
          <w:p w:rsidR="00D01217" w:rsidRPr="00D01217" w:rsidRDefault="00D01217" w:rsidP="00D01217">
            <w:pPr>
              <w:ind w:left="84"/>
              <w:rPr>
                <w:b/>
                <w:b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01217" w:rsidRDefault="00D01217" w:rsidP="00215BD4">
            <w:pPr>
              <w:ind w:left="84"/>
              <w:jc w:val="right"/>
              <w:rPr>
                <w:rFonts w:ascii="Tahoma" w:hAnsi="Tahoma" w:cs="Tahoma"/>
                <w:lang w:val="en-US" w:bidi="ar-IQ"/>
              </w:rPr>
            </w:pPr>
            <w:r>
              <w:rPr>
                <w:rFonts w:ascii="Tahoma" w:hAnsi="Tahoma" w:cs="Tahoma"/>
                <w:lang w:val="en-US" w:bidi="ar-IQ"/>
              </w:rPr>
              <w:t xml:space="preserve">Thesis  Title </w:t>
            </w:r>
          </w:p>
        </w:tc>
      </w:tr>
      <w:tr w:rsidR="00D01217" w:rsidTr="00215BD4">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01217" w:rsidRPr="00D01217" w:rsidRDefault="00D01217" w:rsidP="00D01217">
            <w:pPr>
              <w:tabs>
                <w:tab w:val="left" w:pos="4843"/>
              </w:tabs>
              <w:ind w:left="84"/>
              <w:rPr>
                <w:b/>
                <w:bCs/>
                <w:lang w:val="en-US" w:bidi="ar-IQ"/>
              </w:rPr>
            </w:pPr>
            <w:r w:rsidRPr="00D01217">
              <w:rPr>
                <w:b/>
                <w:bCs/>
                <w:rtl/>
                <w:lang w:val="en-US" w:bidi="ar-IQ"/>
              </w:rPr>
              <w:t>2006</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01217" w:rsidRDefault="00D01217" w:rsidP="00215BD4">
            <w:pPr>
              <w:ind w:left="84"/>
              <w:jc w:val="right"/>
              <w:rPr>
                <w:rFonts w:ascii="Tahoma" w:hAnsi="Tahoma" w:cs="Tahoma"/>
                <w:lang w:val="en-US" w:bidi="ar-IQ"/>
              </w:rPr>
            </w:pPr>
            <w:r>
              <w:rPr>
                <w:rFonts w:ascii="Tahoma" w:hAnsi="Tahoma" w:cs="Tahoma"/>
                <w:lang w:val="en-US" w:bidi="ar-IQ"/>
              </w:rPr>
              <w:t>Year</w:t>
            </w:r>
          </w:p>
        </w:tc>
      </w:tr>
      <w:tr w:rsidR="00D01217" w:rsidTr="00215BD4">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D01217" w:rsidRPr="00D01217" w:rsidRDefault="00D01217" w:rsidP="00D01217">
            <w:pPr>
              <w:pStyle w:val="2"/>
              <w:spacing w:before="120" w:after="0" w:line="240" w:lineRule="auto"/>
              <w:ind w:left="84"/>
              <w:rPr>
                <w:rFonts w:ascii="Times New Roman" w:eastAsia="Times New Roman" w:hAnsi="Times New Roman"/>
                <w:b/>
                <w:bCs/>
                <w:sz w:val="18"/>
                <w:szCs w:val="18"/>
                <w:rtl/>
                <w:lang w:val="en-US"/>
              </w:rPr>
            </w:pPr>
            <w:r w:rsidRPr="00D01217">
              <w:rPr>
                <w:b/>
                <w:bCs/>
                <w:sz w:val="18"/>
                <w:szCs w:val="18"/>
                <w:rtl/>
              </w:rPr>
              <w:t>لقد هدفت هذه الدراسة إلى بحث موضوع الآفاق المستقبلية لاستراتيجيات التسويق المحلي والدولي في شركات القطاع الخاص الأردني من خلال الإجابة على الأسئلة التالية:</w:t>
            </w:r>
          </w:p>
          <w:p w:rsidR="00D01217" w:rsidRPr="00D01217" w:rsidRDefault="00D01217" w:rsidP="00D01217">
            <w:pPr>
              <w:spacing w:before="120"/>
              <w:ind w:left="84"/>
              <w:rPr>
                <w:b/>
                <w:bCs/>
                <w:sz w:val="18"/>
                <w:szCs w:val="18"/>
                <w:rtl/>
              </w:rPr>
            </w:pPr>
            <w:r w:rsidRPr="00D01217">
              <w:rPr>
                <w:b/>
                <w:bCs/>
                <w:sz w:val="18"/>
                <w:szCs w:val="18"/>
                <w:rtl/>
              </w:rPr>
              <w:t>- ما هي السياسات التسويقية التي تتبعها شركات القطاع الخاص الأردني؟</w:t>
            </w:r>
          </w:p>
          <w:p w:rsidR="00D01217" w:rsidRPr="00D01217" w:rsidRDefault="00D01217" w:rsidP="00D01217">
            <w:pPr>
              <w:spacing w:before="120"/>
              <w:ind w:left="84"/>
              <w:rPr>
                <w:b/>
                <w:bCs/>
                <w:sz w:val="18"/>
                <w:szCs w:val="18"/>
                <w:rtl/>
              </w:rPr>
            </w:pPr>
            <w:r w:rsidRPr="00D01217">
              <w:rPr>
                <w:b/>
                <w:bCs/>
                <w:sz w:val="18"/>
                <w:szCs w:val="18"/>
                <w:rtl/>
              </w:rPr>
              <w:t>- ما هو نوع العلاقة بين هذه السياسات واتخاذ استراتيجيات التسويق في القطاع الخاص؟</w:t>
            </w:r>
          </w:p>
          <w:p w:rsidR="00D01217" w:rsidRPr="00D01217" w:rsidRDefault="00D01217" w:rsidP="00D01217">
            <w:pPr>
              <w:spacing w:before="120"/>
              <w:ind w:left="84"/>
              <w:rPr>
                <w:b/>
                <w:bCs/>
                <w:sz w:val="18"/>
                <w:szCs w:val="18"/>
                <w:rtl/>
              </w:rPr>
            </w:pPr>
            <w:r w:rsidRPr="00D01217">
              <w:rPr>
                <w:b/>
                <w:bCs/>
                <w:sz w:val="18"/>
                <w:szCs w:val="18"/>
                <w:rtl/>
              </w:rPr>
              <w:t>- ما هو أثر هذه السياسات مجتمعة على استراتيجيات التسويق وآفاقها المستقبلية؟</w:t>
            </w:r>
          </w:p>
          <w:p w:rsidR="00D01217" w:rsidRPr="00D01217" w:rsidRDefault="00D01217" w:rsidP="00D01217">
            <w:pPr>
              <w:pStyle w:val="2"/>
              <w:spacing w:before="120" w:after="0" w:line="240" w:lineRule="auto"/>
              <w:ind w:left="84"/>
              <w:rPr>
                <w:b/>
                <w:bCs/>
                <w:sz w:val="18"/>
                <w:szCs w:val="18"/>
                <w:rtl/>
              </w:rPr>
            </w:pPr>
            <w:r w:rsidRPr="00D01217">
              <w:rPr>
                <w:b/>
                <w:bCs/>
                <w:sz w:val="18"/>
                <w:szCs w:val="18"/>
                <w:rtl/>
              </w:rPr>
              <w:t>لقد نبعت أهمية الدراسة ومبرراتها من الاعتبارات التالية:</w:t>
            </w:r>
          </w:p>
          <w:p w:rsidR="00D01217" w:rsidRPr="00D01217" w:rsidRDefault="00D01217" w:rsidP="00D01217">
            <w:pPr>
              <w:spacing w:before="120"/>
              <w:ind w:left="84"/>
              <w:rPr>
                <w:b/>
                <w:bCs/>
                <w:sz w:val="18"/>
                <w:szCs w:val="18"/>
                <w:rtl/>
              </w:rPr>
            </w:pPr>
            <w:r w:rsidRPr="00D01217">
              <w:rPr>
                <w:b/>
                <w:bCs/>
                <w:sz w:val="18"/>
                <w:szCs w:val="18"/>
                <w:rtl/>
              </w:rPr>
              <w:t>- إن الفرص المتاحة والتهديدات والتحديات التي تواجهها شركات القطاع الخاص الأردني كثيرة والمتمثلة بما يأتي: المواصفات والمقاييس (</w:t>
            </w:r>
            <w:r w:rsidRPr="00D01217">
              <w:rPr>
                <w:b/>
                <w:bCs/>
                <w:sz w:val="18"/>
                <w:szCs w:val="18"/>
              </w:rPr>
              <w:t>Standards</w:t>
            </w:r>
            <w:r w:rsidRPr="00D01217">
              <w:rPr>
                <w:b/>
                <w:bCs/>
                <w:sz w:val="18"/>
                <w:szCs w:val="18"/>
                <w:rtl/>
              </w:rPr>
              <w:t>), التغيير المستمر نوعاً ما في أذواق المستهلكين , المعوقات السوقية (</w:t>
            </w:r>
            <w:r w:rsidRPr="00D01217">
              <w:rPr>
                <w:b/>
                <w:bCs/>
                <w:sz w:val="18"/>
                <w:szCs w:val="18"/>
              </w:rPr>
              <w:t>Market Barriers</w:t>
            </w:r>
            <w:r w:rsidRPr="00D01217">
              <w:rPr>
                <w:b/>
                <w:bCs/>
                <w:sz w:val="18"/>
                <w:szCs w:val="18"/>
                <w:rtl/>
              </w:rPr>
              <w:t>), قلة الموارد المتاحة, اتساع وتعدد الأسواق المحلية والدولية , التخصيص (</w:t>
            </w:r>
            <w:r w:rsidRPr="00D01217">
              <w:rPr>
                <w:b/>
                <w:bCs/>
                <w:sz w:val="18"/>
                <w:szCs w:val="18"/>
              </w:rPr>
              <w:t>Quotas</w:t>
            </w:r>
            <w:r w:rsidRPr="00D01217">
              <w:rPr>
                <w:b/>
                <w:bCs/>
                <w:sz w:val="18"/>
                <w:szCs w:val="18"/>
                <w:rtl/>
              </w:rPr>
              <w:t>), التعرفة الجمركية (</w:t>
            </w:r>
            <w:r w:rsidRPr="00D01217">
              <w:rPr>
                <w:b/>
                <w:bCs/>
                <w:sz w:val="18"/>
                <w:szCs w:val="18"/>
              </w:rPr>
              <w:t>Tariffs</w:t>
            </w:r>
            <w:r w:rsidRPr="00D01217">
              <w:rPr>
                <w:b/>
                <w:bCs/>
                <w:sz w:val="18"/>
                <w:szCs w:val="18"/>
                <w:rtl/>
              </w:rPr>
              <w:t>), المقاطعة (</w:t>
            </w:r>
            <w:r w:rsidRPr="00D01217">
              <w:rPr>
                <w:b/>
                <w:bCs/>
                <w:sz w:val="18"/>
                <w:szCs w:val="18"/>
              </w:rPr>
              <w:t xml:space="preserve">Boycott </w:t>
            </w:r>
            <w:r w:rsidRPr="00D01217">
              <w:rPr>
                <w:b/>
                <w:bCs/>
                <w:sz w:val="18"/>
                <w:szCs w:val="18"/>
                <w:rtl/>
              </w:rPr>
              <w:t>), المعوقات المالية (</w:t>
            </w:r>
            <w:r w:rsidRPr="00D01217">
              <w:rPr>
                <w:b/>
                <w:bCs/>
                <w:sz w:val="18"/>
                <w:szCs w:val="18"/>
              </w:rPr>
              <w:t>Monetary Barriers</w:t>
            </w:r>
            <w:r w:rsidRPr="00D01217">
              <w:rPr>
                <w:b/>
                <w:bCs/>
                <w:sz w:val="18"/>
                <w:szCs w:val="18"/>
                <w:rtl/>
              </w:rPr>
              <w:t>), القيود المفروضة من منظمة التجارة العالمية (</w:t>
            </w:r>
            <w:r w:rsidRPr="00D01217">
              <w:rPr>
                <w:b/>
                <w:bCs/>
                <w:sz w:val="18"/>
                <w:szCs w:val="18"/>
              </w:rPr>
              <w:t>WTO</w:t>
            </w:r>
            <w:r w:rsidRPr="00D01217">
              <w:rPr>
                <w:b/>
                <w:bCs/>
                <w:sz w:val="18"/>
                <w:szCs w:val="18"/>
                <w:rtl/>
              </w:rPr>
              <w:t xml:space="preserve">), </w:t>
            </w:r>
            <w:r w:rsidRPr="00D01217">
              <w:rPr>
                <w:b/>
                <w:bCs/>
                <w:sz w:val="18"/>
                <w:szCs w:val="18"/>
                <w:rtl/>
                <w:lang w:bidi="ar-SY"/>
              </w:rPr>
              <w:t>دخول الأردن عضواً في اتفاقية الشراكة الأوربية و</w:t>
            </w:r>
            <w:r w:rsidRPr="00D01217">
              <w:rPr>
                <w:b/>
                <w:bCs/>
                <w:sz w:val="18"/>
                <w:szCs w:val="18"/>
                <w:rtl/>
              </w:rPr>
              <w:t xml:space="preserve">اتفاقية الشراكة </w:t>
            </w:r>
            <w:r w:rsidRPr="00D01217">
              <w:rPr>
                <w:b/>
                <w:bCs/>
                <w:sz w:val="18"/>
                <w:szCs w:val="18"/>
                <w:rtl/>
              </w:rPr>
              <w:br/>
              <w:t xml:space="preserve">الأمريكية - </w:t>
            </w:r>
            <w:proofErr w:type="spellStart"/>
            <w:r w:rsidRPr="00D01217">
              <w:rPr>
                <w:b/>
                <w:bCs/>
                <w:sz w:val="18"/>
                <w:szCs w:val="18"/>
                <w:rtl/>
              </w:rPr>
              <w:t>الأردنية.</w:t>
            </w:r>
            <w:proofErr w:type="gramStart"/>
            <w:r w:rsidRPr="00D01217">
              <w:rPr>
                <w:b/>
                <w:bCs/>
                <w:sz w:val="18"/>
                <w:szCs w:val="18"/>
                <w:rtl/>
              </w:rPr>
              <w:t>وللإجابة</w:t>
            </w:r>
            <w:proofErr w:type="spellEnd"/>
            <w:proofErr w:type="gramEnd"/>
            <w:r w:rsidRPr="00D01217">
              <w:rPr>
                <w:b/>
                <w:bCs/>
                <w:sz w:val="18"/>
                <w:szCs w:val="18"/>
                <w:rtl/>
              </w:rPr>
              <w:t xml:space="preserve"> على أسئلة الدراسة قام الباحث باستخدام المتوسطات الحسابية والانحراف المعياري والتكرار النسبي لجميع الفقرات التي تغطي كل مجال من مجالاتها وقد توصلت إلى عدة نتائج ظهرت في الفصل الثامن من الأطروحة.</w:t>
            </w:r>
          </w:p>
          <w:p w:rsidR="00D01217" w:rsidRPr="00D01217" w:rsidRDefault="00D01217" w:rsidP="00D01217">
            <w:pPr>
              <w:pStyle w:val="2"/>
              <w:spacing w:before="120" w:after="0" w:line="240" w:lineRule="auto"/>
              <w:ind w:left="84"/>
              <w:rPr>
                <w:rFonts w:hint="cs"/>
                <w:b/>
                <w:bCs/>
                <w:sz w:val="18"/>
                <w:szCs w:val="18"/>
                <w:rtl/>
                <w:lang w:bidi="ar-IQ"/>
              </w:rPr>
            </w:pPr>
            <w:r w:rsidRPr="00D01217">
              <w:rPr>
                <w:b/>
                <w:bCs/>
                <w:sz w:val="18"/>
                <w:szCs w:val="18"/>
                <w:rtl/>
              </w:rPr>
              <w:t xml:space="preserve">ولاختبار فرضيات الدراسة الرئيسية الأربعة وتحليلها إحصائياً والوصول إلى النتائج فقد </w:t>
            </w:r>
            <w:proofErr w:type="gramStart"/>
            <w:r w:rsidRPr="00D01217">
              <w:rPr>
                <w:b/>
                <w:bCs/>
                <w:sz w:val="18"/>
                <w:szCs w:val="18"/>
                <w:rtl/>
              </w:rPr>
              <w:t>قام</w:t>
            </w:r>
            <w:proofErr w:type="gramEnd"/>
            <w:r w:rsidRPr="00D01217">
              <w:rPr>
                <w:b/>
                <w:bCs/>
                <w:sz w:val="18"/>
                <w:szCs w:val="18"/>
                <w:rtl/>
              </w:rPr>
              <w:t xml:space="preserve"> الباحث ً باستخدام الوسائل الإحصائية التالية: اختبار الانحدار الخطي البسيط </w:t>
            </w:r>
            <w:r w:rsidRPr="00D01217">
              <w:rPr>
                <w:b/>
                <w:bCs/>
                <w:sz w:val="18"/>
                <w:szCs w:val="18"/>
              </w:rPr>
              <w:t>simple liner regression</w:t>
            </w:r>
            <w:r w:rsidRPr="00D01217">
              <w:rPr>
                <w:b/>
                <w:bCs/>
                <w:sz w:val="18"/>
                <w:szCs w:val="18"/>
                <w:rtl/>
              </w:rPr>
              <w:t>. لمعرفة التباين الذي يحدثه كل متغير مستقل في المتغير التابع عند دخوله معادلة الانحدار، اختبار(</w:t>
            </w:r>
            <w:r w:rsidRPr="00D01217">
              <w:rPr>
                <w:b/>
                <w:bCs/>
                <w:sz w:val="18"/>
                <w:szCs w:val="18"/>
              </w:rPr>
              <w:t>T</w:t>
            </w:r>
            <w:r w:rsidRPr="00D01217">
              <w:rPr>
                <w:b/>
                <w:bCs/>
                <w:sz w:val="18"/>
                <w:szCs w:val="18"/>
                <w:rtl/>
              </w:rPr>
              <w:t>) وذلك لتحديد أثر المتغيرات المستقلة على المتغير التابع, اختبار (</w:t>
            </w:r>
            <w:r w:rsidRPr="00D01217">
              <w:rPr>
                <w:b/>
                <w:bCs/>
                <w:sz w:val="18"/>
                <w:szCs w:val="18"/>
              </w:rPr>
              <w:t>F</w:t>
            </w:r>
            <w:r w:rsidRPr="00D01217">
              <w:rPr>
                <w:b/>
                <w:bCs/>
                <w:sz w:val="18"/>
                <w:szCs w:val="18"/>
                <w:rtl/>
              </w:rPr>
              <w:t xml:space="preserve">)  وذلك لتحديد أثر المتغيرات المستقلة على المتغير التابع، المتوسطات الحسابية والتكرارات والنسب المئوية, التحليل الوصفي لعناصر الاستبيان، حيث اُستخدم في قياس متغيرات الدراسة من خلال الاستبانة الموزعة على أفراد عينة الدراسة, معامل الارتباط. للتعرف على قوة العلاقة واتجاهها من خلال فحص الفرضيات على مستوى دلالة (ثقة) =95% وبنسبة خطأ للفرضية (مستوى معنوية) =5% وقد ظهرت معامل ارتباط بيرسون </w:t>
            </w:r>
            <w:r w:rsidRPr="00D01217">
              <w:rPr>
                <w:b/>
                <w:bCs/>
                <w:sz w:val="18"/>
                <w:szCs w:val="18"/>
              </w:rPr>
              <w:t>person correlation</w:t>
            </w:r>
            <w:r w:rsidRPr="00D01217">
              <w:rPr>
                <w:b/>
                <w:bCs/>
                <w:sz w:val="18"/>
                <w:szCs w:val="18"/>
                <w:rtl/>
              </w:rPr>
              <w:t xml:space="preserve"> ومعامل ارتباط </w:t>
            </w:r>
            <w:proofErr w:type="spellStart"/>
            <w:r w:rsidRPr="00D01217">
              <w:rPr>
                <w:b/>
                <w:bCs/>
                <w:sz w:val="18"/>
                <w:szCs w:val="18"/>
                <w:rtl/>
              </w:rPr>
              <w:t>سبيرمان</w:t>
            </w:r>
            <w:proofErr w:type="spellEnd"/>
            <w:r w:rsidRPr="00D01217">
              <w:rPr>
                <w:b/>
                <w:bCs/>
                <w:sz w:val="18"/>
                <w:szCs w:val="18"/>
                <w:rtl/>
              </w:rPr>
              <w:t xml:space="preserve"> </w:t>
            </w:r>
            <w:r w:rsidRPr="00D01217">
              <w:rPr>
                <w:b/>
                <w:bCs/>
                <w:sz w:val="18"/>
                <w:szCs w:val="18"/>
              </w:rPr>
              <w:t>spear man correlation</w:t>
            </w:r>
            <w:r w:rsidRPr="00D01217">
              <w:rPr>
                <w:b/>
                <w:bCs/>
                <w:sz w:val="18"/>
                <w:szCs w:val="18"/>
                <w:rtl/>
              </w:rPr>
              <w:t>.</w:t>
            </w:r>
          </w:p>
          <w:p w:rsidR="00D01217" w:rsidRPr="00D01217" w:rsidRDefault="00D01217" w:rsidP="00D01217">
            <w:pPr>
              <w:ind w:left="84"/>
              <w:rPr>
                <w:rFonts w:cs="Simplified Arabic"/>
                <w:b/>
                <w:bCs/>
                <w:sz w:val="18"/>
                <w:szCs w:val="18"/>
                <w:lang w:val="en-US"/>
              </w:rPr>
            </w:pPr>
          </w:p>
          <w:p w:rsidR="00D01217" w:rsidRPr="00D01217" w:rsidRDefault="00D01217" w:rsidP="00D01217">
            <w:pPr>
              <w:ind w:left="84"/>
              <w:rPr>
                <w:b/>
                <w:bCs/>
                <w:sz w:val="18"/>
                <w:szCs w:val="18"/>
                <w:rtl/>
              </w:rPr>
            </w:pPr>
          </w:p>
          <w:p w:rsidR="00D01217" w:rsidRPr="00D01217" w:rsidRDefault="00D01217" w:rsidP="00D01217">
            <w:pPr>
              <w:ind w:left="84"/>
              <w:rPr>
                <w:b/>
                <w:bCs/>
                <w:sz w:val="18"/>
                <w:szCs w:val="18"/>
                <w:rtl/>
              </w:rPr>
            </w:pPr>
          </w:p>
          <w:p w:rsidR="00D01217" w:rsidRPr="00D01217" w:rsidRDefault="00D01217" w:rsidP="00D01217">
            <w:pPr>
              <w:ind w:left="84"/>
              <w:rPr>
                <w:b/>
                <w:bCs/>
                <w:sz w:val="18"/>
                <w:szCs w:val="18"/>
                <w:rtl/>
                <w:lang w:bidi="ar-IQ"/>
              </w:rPr>
            </w:pPr>
          </w:p>
          <w:p w:rsidR="00D01217" w:rsidRPr="00D01217" w:rsidRDefault="00D01217" w:rsidP="00D01217">
            <w:pPr>
              <w:ind w:left="84"/>
              <w:rPr>
                <w:b/>
                <w:bCs/>
                <w:sz w:val="18"/>
                <w:szCs w:val="18"/>
                <w:rtl/>
              </w:rPr>
            </w:pPr>
          </w:p>
          <w:p w:rsidR="00D01217" w:rsidRPr="00D01217" w:rsidRDefault="00D01217" w:rsidP="00D01217">
            <w:pPr>
              <w:ind w:left="84"/>
              <w:rPr>
                <w:b/>
                <w:bCs/>
                <w:sz w:val="18"/>
                <w:szCs w:val="18"/>
                <w:rtl/>
              </w:rPr>
            </w:pPr>
          </w:p>
          <w:p w:rsidR="00D01217" w:rsidRPr="00D01217" w:rsidRDefault="00D01217" w:rsidP="00D01217">
            <w:pPr>
              <w:ind w:left="84"/>
              <w:rPr>
                <w:b/>
                <w:bCs/>
                <w:sz w:val="18"/>
                <w:szCs w:val="18"/>
                <w:rtl/>
              </w:rPr>
            </w:pPr>
          </w:p>
          <w:p w:rsidR="00D01217" w:rsidRPr="00D01217" w:rsidRDefault="00D01217" w:rsidP="00D01217">
            <w:pPr>
              <w:ind w:left="84"/>
              <w:rPr>
                <w:b/>
                <w:bCs/>
                <w:sz w:val="18"/>
                <w:szCs w:val="18"/>
                <w:rtl/>
              </w:rPr>
            </w:pPr>
          </w:p>
          <w:p w:rsidR="00D01217" w:rsidRPr="00D01217" w:rsidRDefault="00D01217" w:rsidP="00D01217">
            <w:pPr>
              <w:ind w:left="84"/>
              <w:rPr>
                <w:b/>
                <w:bCs/>
                <w:sz w:val="18"/>
                <w:szCs w:val="18"/>
                <w:rtl/>
              </w:rPr>
            </w:pPr>
          </w:p>
          <w:p w:rsidR="00D01217" w:rsidRPr="00D01217" w:rsidRDefault="00D01217" w:rsidP="00D01217">
            <w:pPr>
              <w:ind w:left="84"/>
              <w:rPr>
                <w:b/>
                <w:bCs/>
                <w:sz w:val="18"/>
                <w:szCs w:val="18"/>
              </w:rPr>
            </w:pPr>
          </w:p>
          <w:p w:rsidR="00D01217" w:rsidRPr="00D01217" w:rsidRDefault="00D01217" w:rsidP="00D01217">
            <w:pPr>
              <w:spacing w:line="360" w:lineRule="auto"/>
              <w:ind w:left="84"/>
              <w:rPr>
                <w:b/>
                <w:bCs/>
                <w:sz w:val="18"/>
                <w:szCs w:val="18"/>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D01217" w:rsidRDefault="00D01217" w:rsidP="00215BD4">
            <w:pPr>
              <w:spacing w:line="360" w:lineRule="auto"/>
              <w:ind w:left="84"/>
              <w:rPr>
                <w:rFonts w:ascii="Tahoma" w:hAnsi="Tahoma" w:cs="Tahoma"/>
                <w:sz w:val="18"/>
                <w:szCs w:val="18"/>
                <w:rtl/>
                <w:lang w:val="en-US" w:bidi="ar-IQ"/>
              </w:rPr>
            </w:pPr>
          </w:p>
          <w:p w:rsidR="00D01217" w:rsidRDefault="00D01217" w:rsidP="00215BD4">
            <w:pPr>
              <w:spacing w:line="360" w:lineRule="auto"/>
              <w:ind w:left="84"/>
              <w:jc w:val="right"/>
              <w:rPr>
                <w:rFonts w:ascii="Tahoma" w:hAnsi="Tahoma" w:cs="Tahoma"/>
                <w:sz w:val="18"/>
                <w:szCs w:val="18"/>
                <w:rtl/>
                <w:lang w:val="en-US" w:bidi="ar-IQ"/>
              </w:rPr>
            </w:pPr>
          </w:p>
          <w:p w:rsidR="00D01217" w:rsidRDefault="00D01217" w:rsidP="00215BD4">
            <w:pPr>
              <w:spacing w:line="360" w:lineRule="auto"/>
              <w:ind w:left="84"/>
              <w:jc w:val="right"/>
              <w:rPr>
                <w:rFonts w:ascii="Tahoma" w:hAnsi="Tahoma" w:cs="Tahoma"/>
                <w:sz w:val="18"/>
                <w:szCs w:val="18"/>
                <w:lang w:val="en-US" w:bidi="ar-IQ"/>
              </w:rPr>
            </w:pPr>
            <w:r>
              <w:rPr>
                <w:rFonts w:ascii="Tahoma" w:hAnsi="Tahoma" w:cs="Tahoma"/>
                <w:sz w:val="18"/>
                <w:szCs w:val="18"/>
                <w:lang w:val="en-US" w:bidi="ar-IQ"/>
              </w:rPr>
              <w:t xml:space="preserve"> Abstract </w:t>
            </w:r>
            <w:r>
              <w:rPr>
                <w:rFonts w:ascii="Tahoma" w:hAnsi="Tahoma" w:cs="Tahoma"/>
                <w:sz w:val="18"/>
                <w:szCs w:val="18"/>
                <w:rtl/>
                <w:lang w:val="en-US" w:bidi="ar-IQ"/>
              </w:rPr>
              <w:t xml:space="preserve">  </w:t>
            </w:r>
          </w:p>
        </w:tc>
      </w:tr>
    </w:tbl>
    <w:p w:rsidR="000F1F6D" w:rsidRPr="00D01217" w:rsidRDefault="000F1F6D" w:rsidP="00D01217">
      <w:pPr>
        <w:rPr>
          <w:rFonts w:hint="cs"/>
        </w:rPr>
      </w:pPr>
    </w:p>
    <w:sectPr w:rsidR="000F1F6D" w:rsidRPr="00D01217"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Jeddah S_U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CS Taybah S_U normal.">
    <w:altName w:val="Times New Roman"/>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6E2E"/>
    <w:multiLevelType w:val="hybridMultilevel"/>
    <w:tmpl w:val="C9F2D7B4"/>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B8"/>
    <w:rsid w:val="000F1F6D"/>
    <w:rsid w:val="005B3DB8"/>
    <w:rsid w:val="009F515C"/>
    <w:rsid w:val="00D0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2015-06-04T06:07:00Z</dcterms:created>
  <dcterms:modified xsi:type="dcterms:W3CDTF">2015-06-04T06:07:00Z</dcterms:modified>
</cp:coreProperties>
</file>