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36F52"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36F52" w:rsidRDefault="00F36F52"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6F52" w:rsidRDefault="00F36F52" w:rsidP="00316323">
            <w:pPr>
              <w:ind w:left="84"/>
              <w:jc w:val="right"/>
              <w:rPr>
                <w:rFonts w:ascii="Tahoma" w:hAnsi="Tahoma" w:cs="Tahoma"/>
                <w:lang w:val="en-US" w:bidi="ar-IQ"/>
              </w:rPr>
            </w:pPr>
            <w:r>
              <w:rPr>
                <w:rFonts w:ascii="Tahoma" w:hAnsi="Tahoma" w:cs="Tahoma"/>
                <w:lang w:val="en-US" w:bidi="ar-IQ"/>
              </w:rPr>
              <w:t>College  Name</w:t>
            </w:r>
          </w:p>
        </w:tc>
      </w:tr>
      <w:tr w:rsidR="00F36F52"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36F52" w:rsidRDefault="00F36F52"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6F52" w:rsidRDefault="00F36F52" w:rsidP="00316323">
            <w:pPr>
              <w:ind w:left="84"/>
              <w:jc w:val="right"/>
              <w:rPr>
                <w:rFonts w:ascii="Tahoma" w:hAnsi="Tahoma" w:cs="Tahoma"/>
                <w:lang w:val="en-US" w:bidi="ar-IQ"/>
              </w:rPr>
            </w:pPr>
            <w:r>
              <w:rPr>
                <w:rFonts w:ascii="Tahoma" w:hAnsi="Tahoma" w:cs="Tahoma"/>
                <w:lang w:val="en-US" w:bidi="ar-IQ"/>
              </w:rPr>
              <w:t>Department</w:t>
            </w:r>
          </w:p>
        </w:tc>
      </w:tr>
      <w:tr w:rsidR="00F36F52"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36F52" w:rsidRPr="00A72DCD" w:rsidRDefault="00F36F52" w:rsidP="00316323">
            <w:pPr>
              <w:ind w:left="84"/>
              <w:rPr>
                <w:rFonts w:ascii="Times New Roman" w:hAnsi="Times New Roman"/>
                <w:b/>
                <w:bCs/>
                <w:sz w:val="32"/>
                <w:szCs w:val="32"/>
                <w:lang w:val="en-US"/>
              </w:rPr>
            </w:pPr>
            <w:bookmarkStart w:id="0" w:name="_GoBack"/>
            <w:r w:rsidRPr="00A72DCD">
              <w:rPr>
                <w:rFonts w:ascii="Times New Roman" w:hAnsi="Times New Roman"/>
                <w:b/>
                <w:bCs/>
                <w:sz w:val="32"/>
                <w:szCs w:val="32"/>
                <w:rtl/>
              </w:rPr>
              <w:t xml:space="preserve">حسين أحمد حسين </w:t>
            </w:r>
            <w:bookmarkEnd w:id="0"/>
            <w:proofErr w:type="spellStart"/>
            <w:r w:rsidRPr="00A72DCD">
              <w:rPr>
                <w:rFonts w:ascii="Times New Roman" w:hAnsi="Times New Roman"/>
                <w:b/>
                <w:bCs/>
                <w:sz w:val="32"/>
                <w:szCs w:val="32"/>
                <w:rtl/>
              </w:rPr>
              <w:t>المزوري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6F52" w:rsidRDefault="00F36F52" w:rsidP="00316323">
            <w:pPr>
              <w:ind w:left="84"/>
              <w:jc w:val="right"/>
              <w:rPr>
                <w:rFonts w:ascii="Tahoma" w:hAnsi="Tahoma" w:cs="Tahoma"/>
                <w:lang w:val="en-US" w:bidi="ar-IQ"/>
              </w:rPr>
            </w:pPr>
            <w:r>
              <w:rPr>
                <w:rFonts w:ascii="Tahoma" w:hAnsi="Tahoma" w:cs="Tahoma"/>
                <w:lang w:val="en-US" w:bidi="ar-IQ"/>
              </w:rPr>
              <w:t>Full Name as written   in Passport</w:t>
            </w:r>
          </w:p>
        </w:tc>
      </w:tr>
      <w:tr w:rsidR="00F36F52"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36F52" w:rsidRDefault="00F36F52"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6F52" w:rsidRDefault="00F36F52" w:rsidP="00316323">
            <w:pPr>
              <w:ind w:left="84"/>
              <w:jc w:val="right"/>
              <w:rPr>
                <w:rFonts w:ascii="Tahoma" w:hAnsi="Tahoma" w:cs="Tahoma"/>
                <w:lang w:val="en-US" w:bidi="ar-IQ"/>
              </w:rPr>
            </w:pPr>
            <w:r>
              <w:rPr>
                <w:rFonts w:ascii="Tahoma" w:hAnsi="Tahoma" w:cs="Tahoma"/>
                <w:lang w:val="en-US" w:bidi="ar-IQ"/>
              </w:rPr>
              <w:t>e-mail</w:t>
            </w:r>
          </w:p>
        </w:tc>
      </w:tr>
      <w:tr w:rsidR="00F36F52"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36F52" w:rsidRDefault="00F36F52"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6985" r="10795" b="13970"/>
                      <wp:wrapNone/>
                      <wp:docPr id="341" name="شكل بيضاوي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41"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mH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3IsjjCSp4JA237eftp/R5tv2fvNj83X7ZXuPXBjIamqTwJqb+lq7dk19pbJ3&#10;Bkk1LYks2ERr1ZSMUCjR5wcPFjjHwFK0aF4oCjuRpVWet3WuKwcIjKC1P57bw/GwtUUZ/Iy6cTyA&#10;Q8wgFPWiOO67igKS7BfX2thnTFXIGSlmQvDaOAJJQlZXxrbZ+yxfvxKczrkQ3tHFYio0WhEQy9w/&#10;uw3McZqQqHHFDMPQQz8ImmOM0D9/wnA1XBJTtntRsFwWSbRaSuotR+JsZ1vCRWtDs0K6ROa13fYE&#10;3tqC6f8DV153HybzfjiMe6POcNjvdeLeLOxcjObTzmQaDQbD2cX0YhZ9dA1EcVJySpmceUyzvwZR&#10;/Hcy213IVsCHi3Ao0FWllpbpm5I2iHJ3Mr3+aRfURjncRMcjPBgRUcAIyazGSCv7ltvS69/JwGE8&#10;YHY0cO+O2QO6F8PRxsGj3tqMNVAFTO5Z8xp1smzlvVD0FiQKNXgdwnADo1T6DqMGBkWKzfsl0Qwj&#10;8VyCzE9BiG6yeCfuD7vg6OPI4jhCZAZQKbbQrzentp1Gy1rzooSdIt+tVBO4Gjn3mnXXpq0K6nYO&#10;DAPfwW5wuWlz7PusX+N1/BM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d3M5h9wCAACm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36F52" w:rsidRDefault="00F36F52"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7620" r="13335" b="13335"/>
                      <wp:wrapNone/>
                      <wp:docPr id="340" name="شكل بيضاوي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40"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cr3QIAAKY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b0Y+JGkgkPafN9+2n5Gm2/b+82Pzdftl+09cstAVlObBPbc1NfatWvqK5W9&#10;M0iqaUlkwSZaq6ZkhALEyMUHDzY4x8BWtGheKAqVyNIqz9s615VLCIygtT+e28PxsLVFGfyMunE8&#10;AJAZLEW9KI77vgJJ9ptrbewzpirkjBQzIXhtHIEkIasrYx0ekuyjPH4lOJ1zIbyji8VUaLQiIJa5&#10;f3YFzHGYkKhxYIZh6FM/WDTHOUL//CmHw3BJTNnWomC5KJJotZTUW47E2c62hIvWBvhCukDmtd32&#10;BN7agun/A1dedx8m8344jHujznDY73Xi3izsXIzm085kGg0Gw9nF9GIWfXQNRHFSckqZnPmcZn8N&#10;ovjvZLa7kK2ADxfhANChUkvL9E1JG0S5O5le/7QbYXDgJjoe4cGIiAJGSGY1RlrZt9yWXv9OBi7H&#10;A2ZHA/fumD1k98d7VDh41FsbsQaqgMk9a16jTpatvBeK3oJEAYPXIQw3MEql7zBqYFCk2LxfEs0w&#10;Es8lyPwUhOgmi3fi/rALjj5eWRyvEJlBqhRb6NebU9tOo2WteVFCpch3K9UErkbOvWbdtWlRAW7n&#10;wDDwHewGl5s2x76P+jVexz8B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9UIcr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36F52" w:rsidRDefault="00F36F52"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6985" r="11430" b="13970"/>
                      <wp:wrapNone/>
                      <wp:docPr id="339" name="شكل بيضاوي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39"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5Y3gIAAKYFAAAOAAAAZHJzL2Uyb0RvYy54bWysVM2O0zAQviPxDpbv3SRN+rPRpqtut0VI&#10;C6y0IM5u7DQWjh1st+ku4gQHtC8CD4B4lvZtGDtt6bIcECKRopl4/M03489zdr6uBFoxbbiSGY5O&#10;QoyYzBXlcpHhN69nnSFGxhJJiVCSZfiWGXw+evrkrKlT1lWlEpRpBCDSpE2d4dLaOg0Ck5esIuZE&#10;1UzCYqF0RSy4ehFQTRpAr0TQDcN+0ChNa61yZgz8vWwX8cjjFwXL7auiMMwikWHgZv1X++/cfYPR&#10;GUkXmtQlz3c0yD+wqAiXkPQAdUksQUvNH0FVPNfKqMKe5KoKVFHwnPkaoJoo/K2am5LUzNcCzTH1&#10;oU3m/8HmL1fXGnGa4Tg+xUiSCg5p8337afsZbb5t7zc/Nl+3X7b3yC1Ds5rapLDnpr7WrlxTX6n8&#10;nUFSTUoiF2ystWpKRihQjFx88GCDcwxsRfPmhaKQiSyt8n1bF7pygNARtPbHc3s4Hra2KIefUTdJ&#10;+nCIOSxFcZQkPZ+BpPvNtTb2GVMVckaGmRC8Nq6BJCWrK2MdH5Luozx/JTidcSG8oxfzidBoRUAs&#10;M//sEpjjMCFR48gMwtBDP1g0xxihf/6E4ThcElO2uShYLoqkWi0l9ZZr4nRnW8JFawN9IV0g89pu&#10;awJvbcH0/6FXXncfxrNeOEjiYWcw6MWdJJ6GnYvhbNIZT6J+fzC9mFxMo4+ugChJS04pk1OPafbX&#10;IEr+Tma7C9kK+HARDgQdK7W0TN+UtEGUu5OJe6fdCIMDN9H1ER6MiFjACMmtxkgr+5bb0uvfycBh&#10;POjssO/eXWcP6P54jxIHj2prI9bQKujkvmteo06Wrbznit6CRIGD1yEMNzBKpe8wamBQZNi8XxLN&#10;MBLPJcj8FIToJot3kt6gC44+XpkfrxCZA1SGLdTrzYltp9Gy1nxRQqbIVyvVGK5Gwb1m3bVpWQFv&#10;58Aw8BXsBpebNse+j/o1Xkc/AQ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AKQvlj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36F52" w:rsidRDefault="00F36F52"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6350" r="14605" b="14605"/>
                      <wp:wrapNone/>
                      <wp:docPr id="338" name="شكل بيضاوي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38"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D0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NeDUUlSwZA237eftp/R5tv2fvNj83X7ZXuPnBnAamqTwJmb+lq7dk19pbJ3&#10;Bkk1LYks2ERr1ZSMUCgxcv7BgwNOMXAULZoXikImsrTK47bOdeUCAiJo7cdzexgPW1uUwc+oG8cD&#10;GGIGpqgXxXHfZyDJ/nCtjX3GVIWckGImBK+NA5AkZHVlrKuHJHsvX78SnM65EF7RxWIqNFoRIMvc&#10;P7sE5thNSNS4YoZh6EM/MJrjGKF//hTD1XBJTNnmoiA5L5JotZTUSw7E2U62hItWhvKFdI7Mc7vt&#10;CbS1BdH/B6w87z5M5v1wGPdGneGw3+vEvVnYuRjNp53JNBoMhrOL6cUs+ugaiOKk5JQyOfMxzf4a&#10;RPHf0Wx3IVsCHy7CoUBXlVpapm9K2iDK3WR6/dNuhEGBm+hwhAcjIgpYIZnVGGll33Jbev47GrgY&#10;D5AdDdy7Q/YQ3Y/3KHHwqLfWYw1QAZJ71DxHHS1bei8UvQWKQg2eh7DcQCiVvsOogUWRYvN+STTD&#10;SDyXQPNTIKLbLF6J+8MuKPrYsji2EJlBqBRb6NeLU9tuo2WteVFCpsh3K9UErkbOPWfdtWmrgrqd&#10;AsvAd7BbXG7bHOve69d6Hf8E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yLMA9N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6F52" w:rsidRDefault="00F36F52" w:rsidP="00316323">
            <w:pPr>
              <w:ind w:left="84"/>
              <w:jc w:val="right"/>
              <w:rPr>
                <w:rFonts w:ascii="Tahoma" w:hAnsi="Tahoma" w:cs="Tahoma"/>
                <w:lang w:val="en-US" w:bidi="ar-IQ"/>
              </w:rPr>
            </w:pPr>
            <w:r>
              <w:rPr>
                <w:rFonts w:ascii="Tahoma" w:hAnsi="Tahoma" w:cs="Tahoma"/>
                <w:lang w:val="en-US" w:bidi="ar-IQ"/>
              </w:rPr>
              <w:t xml:space="preserve">Career </w:t>
            </w:r>
          </w:p>
        </w:tc>
      </w:tr>
      <w:tr w:rsidR="00F36F52"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36F52" w:rsidRDefault="00F36F52"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5240" r="13335" b="15240"/>
                      <wp:wrapNone/>
                      <wp:docPr id="337" name="شكل بيضاوي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37"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jz4AIAAKYFAAAOAAAAZHJzL2Uyb0RvYy54bWysVM2O0zAQviPxDpbv3SRN/zbadNXttghp&#10;gZUWxNmNncTCsYPtNt1FnOCA9kXgARDP0r4NY6ctXZYDQiRSNJMZf/5m/HnOzteVQCumDVcyxdFJ&#10;iBGTmaJcFil+83reGWFkLJGUCCVZim+Zwefjp0/OmjphXVUqQZlGACJN0tQpLq2tkyAwWckqYk5U&#10;zSQEc6UrYsHVRUA1aQC9EkE3DAdBozSttcqYMfD3sg3iscfPc5bZV3lumEUixcDN+q/234X7BuMz&#10;khSa1CXPdjTIP7CoCJew6QHqkliClpo/gqp4ppVRuT3JVBWoPOcZ8zVANVH4WzU3JamZrwWaY+pD&#10;m8z/g81erq414jTFcTzESJIKDmnzfftp+xltvm3vNz82X7dftvfIhaFZTW0SWHNTX2tXrqmvVPbO&#10;IKmmJZEFm2itmpIRChQjlx88WOAcA0vRonmhKOxEllb5vq1zXTlA6Aha++O5PRwPW1uUwc+oH4dx&#10;H6MMQtEgDLv++AKS7BfX2thnTFXIGSlmQvDauAaShKyujHV8SLLP8vyV4HTOhfCOLhZTodGKgFjm&#10;/vElQJnHaUKiBgh0h2HooR8EzTFG6J8/YTgOl8SU7V4ULJdFEq2WknrLNXG2sy3horWBvpAukXlt&#10;tzWBt7Zg+v/QK6+7D5N5Pxz24lFnOOzHnV48CzsXo/m0M5lGg8FwdjG9mEUfXQFRLyk5pUzOPKbZ&#10;X4Oo93cy213IVsCHi3Ag6FippWX6pqQNotydTNw/7UYYHLiJro/wYEREASMksxojrexbbkuvfycD&#10;h/Ggs6OBe3edPaD74z3aOHhUW5uxhlZBJ/dd8xp1smzlvVD0FiQKHLwOYbiBUSp9h1EDgyLF5v2S&#10;aIaReC5B5qdRr+cmi3d6/SGoEunjyOI4QmQGUCm2UK83p7adRsta86KEnSJfrVQTuBo595p116Zl&#10;BbydA8PAV7AbXG7aHPs+69d4Hf8E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7ZBY8+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36F52" w:rsidRDefault="00F36F52"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4765" r="33655" b="53340"/>
                      <wp:wrapNone/>
                      <wp:docPr id="336" name="شكل بيضاوي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36"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qDvjwIAAOcEAAAOAAAAZHJzL2Uyb0RvYy54bWysVN1u0zAUvkfiHSzfsyRN27XR0mlsFCEN&#10;mDQQ167tJBaObWy36XYLF2gvAg+AeJb2bTh2utIxrhCtZJ3jY3/+vvOTk9N1K9GKWye0KnF2lGLE&#10;FdVMqLrE79/Nn00wcp4oRqRWvMQ33OHT2dMnJ50p+EA3WjJuEYAoV3SmxI33pkgSRxveEnekDVcQ&#10;rLRtiQfX1gmzpAP0ViaDNB0nnbbMWE25c7B70QfxLOJXFaf+bVU57pEsMXDzcbVxXYQ1mZ2QorbE&#10;NILuaJB/YNESoeDRPdQF8QQtrXgE1QpqtdOVP6K6TXRVCcqjBlCTpX+ouW6I4VELJMeZfZrc/4Ol&#10;b1ZXFglW4jwfY6RIC0Xa/Nh+3n5Bm+/bu83Pzbft1+0dCmFIVmdcAXeuzZUNcp251PSjQ0qfN0TV&#10;/Mxa3TWcMKCYhfPJgwvBcXAVLbrXmsFLZOl1zNu6sm0AhIygdSzPzb48fO0Rhc1slKf5CCMKoWyc&#10;poNYvoQU95eNdf4l1y0KRom5lMK4kEBSkNWl84EPKe5PRf5aCjYXUkbH1otzadGKQLMM55Ps+UWU&#10;ADIPj0mFOkjXJEvTCP0g6A4x5oPw/xuG1UvFYu+FZL3Y2Z4I2dtAU6rAicceBu7B0UvP7XXDOsRE&#10;EDiY5FOYLyagofNJOk6nxxgRWcMkUm8xstp/EL6JbRSy+UjkYJjPx/0+kaYhvfRRCr971r2emLj9&#10;89E7YBaLHOra98dCsxuoMbweCwlfBzAabW8x6mDSSuw+LYnlGMlXCvpkmg2HYTSjMxwdQ1mRPYws&#10;DiNEUYAqsQel0Tz3/TgvjRV1Ay9lUafSZ9BblYhFD33Xs9p1JExTFLGb/DCuh3489fv7NPsF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eD6g748CAADn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36F52" w:rsidRDefault="00F36F52" w:rsidP="00316323">
            <w:pPr>
              <w:ind w:left="84"/>
              <w:jc w:val="right"/>
              <w:rPr>
                <w:rFonts w:ascii="Tahoma" w:hAnsi="Tahoma" w:cs="Tahoma"/>
                <w:lang w:val="en-US" w:bidi="ar-IQ"/>
              </w:rPr>
            </w:pPr>
          </w:p>
        </w:tc>
      </w:tr>
      <w:tr w:rsidR="00F36F52" w:rsidTr="00316323">
        <w:trPr>
          <w:trHeight w:hRule="exact" w:val="71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36F52" w:rsidRPr="00A7031F" w:rsidRDefault="00F36F52" w:rsidP="00316323">
            <w:pPr>
              <w:ind w:left="84"/>
              <w:jc w:val="center"/>
              <w:rPr>
                <w:rFonts w:ascii="Times New Roman" w:hAnsi="Times New Roman"/>
                <w:b/>
                <w:bCs/>
                <w:sz w:val="32"/>
                <w:szCs w:val="32"/>
                <w:rtl/>
              </w:rPr>
            </w:pPr>
            <w:r w:rsidRPr="00A7031F">
              <w:rPr>
                <w:rFonts w:ascii="Times New Roman" w:hAnsi="Times New Roman"/>
                <w:b/>
                <w:bCs/>
                <w:sz w:val="32"/>
                <w:szCs w:val="32"/>
                <w:rtl/>
              </w:rPr>
              <w:t>اثر مقررات لجنة بازل المتعلقة بمعيار كفاية رأس المال في توظيف أموال المصارف(دراسة تحليلية في عينة من المصارف العراقية)</w:t>
            </w:r>
          </w:p>
          <w:p w:rsidR="00F36F52" w:rsidRPr="00A7031F" w:rsidRDefault="00F36F52" w:rsidP="00316323">
            <w:pPr>
              <w:ind w:left="84"/>
              <w:jc w:val="center"/>
              <w:rPr>
                <w:rFonts w:ascii="Times New Roman" w:hAnsi="Times New Roman"/>
                <w:b/>
                <w:bCs/>
                <w:sz w:val="32"/>
                <w:szCs w:val="32"/>
                <w:rtl/>
              </w:rPr>
            </w:pPr>
          </w:p>
          <w:p w:rsidR="00F36F52" w:rsidRPr="00074D6C" w:rsidRDefault="00F36F52" w:rsidP="00316323">
            <w:pPr>
              <w:ind w:left="84"/>
              <w:jc w:val="center"/>
              <w:rPr>
                <w:rFonts w:ascii="Times New Roman" w:hAnsi="Times New Roman"/>
                <w:b/>
                <w:bCs/>
                <w:sz w:val="32"/>
                <w:szCs w:val="32"/>
                <w:rtl/>
              </w:rPr>
            </w:pPr>
          </w:p>
          <w:p w:rsidR="00F36F52" w:rsidRPr="00074D6C" w:rsidRDefault="00F36F52" w:rsidP="00316323">
            <w:pPr>
              <w:ind w:left="84"/>
              <w:rPr>
                <w:rFonts w:ascii="Times New Roman" w:hAnsi="Times New Roman"/>
                <w:b/>
                <w:bCs/>
                <w:sz w:val="32"/>
                <w:szCs w:val="32"/>
                <w:rtl/>
                <w:lang w:bidi="ar-AE"/>
              </w:rPr>
            </w:pPr>
          </w:p>
          <w:p w:rsidR="00F36F52" w:rsidRPr="00074D6C" w:rsidRDefault="00F36F52" w:rsidP="00316323">
            <w:pPr>
              <w:ind w:left="84"/>
              <w:rPr>
                <w:rFonts w:ascii="Times New Roman" w:hAnsi="Times New Roman"/>
                <w:b/>
                <w:bCs/>
                <w:sz w:val="32"/>
                <w:szCs w:val="32"/>
                <w:rtl/>
                <w:lang w:bidi="ar-AE"/>
              </w:rPr>
            </w:pPr>
          </w:p>
          <w:p w:rsidR="00F36F52" w:rsidRDefault="00F36F52"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6F52" w:rsidRDefault="00F36F52" w:rsidP="00316323">
            <w:pPr>
              <w:ind w:left="84"/>
              <w:jc w:val="right"/>
              <w:rPr>
                <w:rFonts w:ascii="Tahoma" w:hAnsi="Tahoma" w:cs="Tahoma"/>
                <w:lang w:val="en-US" w:bidi="ar-IQ"/>
              </w:rPr>
            </w:pPr>
            <w:r>
              <w:rPr>
                <w:rFonts w:ascii="Tahoma" w:hAnsi="Tahoma" w:cs="Tahoma"/>
                <w:lang w:val="en-US" w:bidi="ar-IQ"/>
              </w:rPr>
              <w:t xml:space="preserve">Thesis  Title </w:t>
            </w:r>
          </w:p>
        </w:tc>
      </w:tr>
      <w:tr w:rsidR="00F36F52" w:rsidTr="00316323">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36F52" w:rsidRPr="00A72DCD" w:rsidRDefault="00F36F52" w:rsidP="00316323">
            <w:pPr>
              <w:ind w:left="84"/>
              <w:jc w:val="center"/>
              <w:rPr>
                <w:b/>
                <w:bCs/>
                <w:sz w:val="32"/>
                <w:szCs w:val="32"/>
                <w:rtl/>
              </w:rPr>
            </w:pPr>
            <w:r w:rsidRPr="00A72DCD">
              <w:rPr>
                <w:b/>
                <w:bCs/>
                <w:sz w:val="32"/>
                <w:szCs w:val="32"/>
                <w:rtl/>
              </w:rPr>
              <w:t xml:space="preserve">1426هـ               </w:t>
            </w:r>
            <w:r>
              <w:rPr>
                <w:b/>
                <w:bCs/>
                <w:sz w:val="32"/>
                <w:szCs w:val="32"/>
                <w:rtl/>
              </w:rPr>
              <w:t xml:space="preserve">      </w:t>
            </w:r>
            <w:r w:rsidRPr="00A72DCD">
              <w:rPr>
                <w:b/>
                <w:bCs/>
                <w:sz w:val="32"/>
                <w:szCs w:val="32"/>
                <w:rtl/>
              </w:rPr>
              <w:t xml:space="preserve">                     2005م</w:t>
            </w:r>
          </w:p>
          <w:p w:rsidR="00F36F52" w:rsidRDefault="00F36F52" w:rsidP="00316323">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6F52" w:rsidRDefault="00F36F52" w:rsidP="00316323">
            <w:pPr>
              <w:ind w:left="84"/>
              <w:jc w:val="right"/>
              <w:rPr>
                <w:rFonts w:ascii="Tahoma" w:hAnsi="Tahoma" w:cs="Tahoma"/>
                <w:lang w:val="en-US" w:bidi="ar-IQ"/>
              </w:rPr>
            </w:pPr>
            <w:r>
              <w:rPr>
                <w:rFonts w:ascii="Tahoma" w:hAnsi="Tahoma" w:cs="Tahoma"/>
                <w:lang w:val="en-US" w:bidi="ar-IQ"/>
              </w:rPr>
              <w:t>Year</w:t>
            </w:r>
          </w:p>
        </w:tc>
      </w:tr>
      <w:tr w:rsidR="00F36F52" w:rsidRPr="00C06548" w:rsidTr="00316323">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36F52" w:rsidRPr="00A72DCD" w:rsidRDefault="00F36F52" w:rsidP="00316323">
            <w:pPr>
              <w:ind w:left="84"/>
              <w:jc w:val="lowKashida"/>
              <w:rPr>
                <w:rFonts w:ascii="Times New Roman" w:hAnsi="Times New Roman"/>
                <w:b/>
                <w:bCs/>
              </w:rPr>
            </w:pPr>
            <w:r w:rsidRPr="00A72DCD">
              <w:rPr>
                <w:rFonts w:ascii="Times New Roman" w:hAnsi="Times New Roman"/>
                <w:b/>
                <w:bCs/>
                <w:sz w:val="20"/>
                <w:szCs w:val="20"/>
                <w:rtl/>
                <w:lang w:bidi="ar-IQ"/>
              </w:rPr>
              <w:t xml:space="preserve"> </w:t>
            </w:r>
            <w:proofErr w:type="gramStart"/>
            <w:r w:rsidRPr="00A72DCD">
              <w:rPr>
                <w:rFonts w:ascii="Times New Roman" w:hAnsi="Times New Roman"/>
                <w:b/>
                <w:bCs/>
                <w:rtl/>
              </w:rPr>
              <w:t>تعد</w:t>
            </w:r>
            <w:proofErr w:type="gramEnd"/>
            <w:r w:rsidRPr="00A72DCD">
              <w:rPr>
                <w:rFonts w:ascii="Times New Roman" w:hAnsi="Times New Roman"/>
                <w:b/>
                <w:bCs/>
                <w:rtl/>
              </w:rPr>
              <w:t xml:space="preserve"> كفاية رأس المال من أبرز الموضوعات التي تهم إدارة المصارف والأجهزة الرقابية </w:t>
            </w:r>
            <w:proofErr w:type="spellStart"/>
            <w:r w:rsidRPr="00A72DCD">
              <w:rPr>
                <w:rFonts w:ascii="Times New Roman" w:hAnsi="Times New Roman"/>
                <w:b/>
                <w:bCs/>
                <w:rtl/>
              </w:rPr>
              <w:t>والإشرافية</w:t>
            </w:r>
            <w:proofErr w:type="spellEnd"/>
            <w:r w:rsidRPr="00A72DCD">
              <w:rPr>
                <w:rFonts w:ascii="Times New Roman" w:hAnsi="Times New Roman"/>
                <w:b/>
                <w:bCs/>
                <w:rtl/>
              </w:rPr>
              <w:t xml:space="preserve"> المالية والنقدية المحلية والدولية لما لهذا الموضوع من أهمية كبيرة في إدارة المصرف </w:t>
            </w:r>
            <w:proofErr w:type="spellStart"/>
            <w:r w:rsidRPr="00A72DCD">
              <w:rPr>
                <w:rFonts w:ascii="Times New Roman" w:hAnsi="Times New Roman"/>
                <w:b/>
                <w:bCs/>
                <w:rtl/>
              </w:rPr>
              <w:t>وحمايته.وقد</w:t>
            </w:r>
            <w:proofErr w:type="spellEnd"/>
            <w:r w:rsidRPr="00A72DCD">
              <w:rPr>
                <w:rFonts w:ascii="Times New Roman" w:hAnsi="Times New Roman"/>
                <w:b/>
                <w:bCs/>
                <w:rtl/>
              </w:rPr>
              <w:t xml:space="preserve"> اتسمت الأوضاع الاقتصادية والمالية بشكل عام منذ نهاية عقد الستينات وبداية عقد السبعينات من القرن العشرين بعدم الاستقرار بسبب كثير من الأزمات، فانعكست أثار هذه الأزمات في السيولة والمديونية، وشاعت في الوقت نفسه أزمة المدفوعات وأزمة الثقة، وقد أدت هذه الأوضاع بالمصارف إلى المبالغة في العمل المصرفي من غير اهتمام بنسبة رأس المال إلى حجم الموجودات أو حجم الودائع أو غير ذلك .وأدت هذه الحالة بدورها إلى </w:t>
            </w:r>
            <w:proofErr w:type="spellStart"/>
            <w:r w:rsidRPr="00A72DCD">
              <w:rPr>
                <w:rFonts w:ascii="Times New Roman" w:hAnsi="Times New Roman"/>
                <w:b/>
                <w:bCs/>
                <w:rtl/>
              </w:rPr>
              <w:t>إنهيار</w:t>
            </w:r>
            <w:proofErr w:type="spellEnd"/>
            <w:r w:rsidRPr="00A72DCD">
              <w:rPr>
                <w:rFonts w:ascii="Times New Roman" w:hAnsi="Times New Roman"/>
                <w:b/>
                <w:bCs/>
                <w:rtl/>
              </w:rPr>
              <w:t xml:space="preserve"> عدد غير قليل من المصارف وإفلاسها، وكرد فعل لهذه الأحداث اقترحت لجنة بازل في عام 1988 معياراً للرقابة على المصارف بهدف تدعيم كفاية رأس المال للجهاز المصرفي، وإيجاد المناخ المناسب للائتمان لضمان تفعيل الرقابة على المخاطر، وقد رافقت تطبيق هذا المعيار بعض السلبيات الآمر الذي دفع لجنة بازل إلى إدخال بعض التعديلات عليه وأطلقت عليه تسمية بازل</w:t>
            </w:r>
            <w:r w:rsidRPr="00A72DCD">
              <w:rPr>
                <w:rFonts w:ascii="Times New Roman" w:hAnsi="Times New Roman"/>
                <w:b/>
                <w:bCs/>
              </w:rPr>
              <w:t>(2)</w:t>
            </w:r>
            <w:r w:rsidRPr="00A72DCD">
              <w:rPr>
                <w:rFonts w:ascii="Times New Roman" w:hAnsi="Times New Roman"/>
                <w:b/>
                <w:bCs/>
                <w:rtl/>
              </w:rPr>
              <w:t xml:space="preserve"> .وترمي هذه الدراسة إلى تعرف أثر مقررات لجنة بازل المتعلقة بمعيار كفاية رأس المال في توظيف أموال المصارف، والى تسليط الضوء على الإطار النظري لمعيار كفاية رأس المال طبقاً لمقررات لجنة بازل </w:t>
            </w:r>
            <w:r w:rsidRPr="00A72DCD">
              <w:rPr>
                <w:rFonts w:ascii="Times New Roman" w:hAnsi="Times New Roman"/>
                <w:b/>
                <w:bCs/>
              </w:rPr>
              <w:t>(1,2)</w:t>
            </w:r>
            <w:r w:rsidRPr="00A72DCD">
              <w:rPr>
                <w:rFonts w:ascii="Times New Roman" w:hAnsi="Times New Roman"/>
                <w:b/>
                <w:bCs/>
                <w:rtl/>
              </w:rPr>
              <w:t xml:space="preserve"> .ولتحقيق ذلك اختار الباحث عينة تألفت من أربعة مصارف طبق عليها معيار بازل لكفاية رأس المال من عام 1994 بداية تطبيق المعيار في العراق إلى عام 2002، والمصارف الأربعة هي : مصرف الرافدين، ومصرف الرشيد وهما من المصارف الحكومية، ومصرف الشرق الأوسط العراقي للاستثمار، والمصرف التجاري العراقي وهما من المصارف الأهلية .وبعد تحليل البيانات التي حصل عليها الباحث من المصارف              – عينة البحث – توصلت الدراس</w:t>
            </w:r>
            <w:proofErr w:type="gramStart"/>
            <w:r w:rsidRPr="00A72DCD">
              <w:rPr>
                <w:rFonts w:ascii="Times New Roman" w:hAnsi="Times New Roman"/>
                <w:b/>
                <w:bCs/>
                <w:rtl/>
              </w:rPr>
              <w:t xml:space="preserve">ة إلى </w:t>
            </w:r>
            <w:proofErr w:type="gramEnd"/>
            <w:r w:rsidRPr="00A72DCD">
              <w:rPr>
                <w:rFonts w:ascii="Times New Roman" w:hAnsi="Times New Roman"/>
                <w:b/>
                <w:bCs/>
                <w:rtl/>
              </w:rPr>
              <w:t xml:space="preserve">مجموعة من الاستنتاجات التي استنبطت من واقع الإطار </w:t>
            </w:r>
            <w:proofErr w:type="spellStart"/>
            <w:r w:rsidRPr="00A72DCD">
              <w:rPr>
                <w:rFonts w:ascii="Times New Roman" w:hAnsi="Times New Roman"/>
                <w:b/>
                <w:bCs/>
                <w:rtl/>
              </w:rPr>
              <w:t>المفاهيمي</w:t>
            </w:r>
            <w:proofErr w:type="spellEnd"/>
            <w:r w:rsidRPr="00A72DCD">
              <w:rPr>
                <w:rFonts w:ascii="Times New Roman" w:hAnsi="Times New Roman"/>
                <w:b/>
                <w:bCs/>
                <w:rtl/>
              </w:rPr>
              <w:t xml:space="preserve"> النظري والتحليلي والتي يمكن أن تطور تطبيق معيار كفاية رأس المال على وفق بازل</w:t>
            </w:r>
            <w:r w:rsidRPr="00A72DCD">
              <w:rPr>
                <w:rFonts w:ascii="Times New Roman" w:hAnsi="Times New Roman"/>
                <w:b/>
                <w:bCs/>
              </w:rPr>
              <w:t>(1)</w:t>
            </w:r>
            <w:r w:rsidRPr="00A72DCD">
              <w:rPr>
                <w:rFonts w:ascii="Times New Roman" w:hAnsi="Times New Roman"/>
                <w:b/>
                <w:bCs/>
                <w:rtl/>
              </w:rPr>
              <w:t xml:space="preserve"> ، وأن تنهض بإمكانات المصارف العراقية وقدراتها لغرض تطبيق بازل</w:t>
            </w:r>
            <w:r w:rsidRPr="00A72DCD">
              <w:rPr>
                <w:rFonts w:ascii="Times New Roman" w:hAnsi="Times New Roman"/>
                <w:b/>
                <w:bCs/>
              </w:rPr>
              <w:t>(2)</w:t>
            </w:r>
            <w:r w:rsidRPr="00A72DCD">
              <w:rPr>
                <w:rFonts w:ascii="Times New Roman" w:hAnsi="Times New Roman"/>
                <w:b/>
                <w:bCs/>
                <w:rtl/>
              </w:rPr>
              <w:t xml:space="preserve"> لمواكبة حالة التطور .وفي ضوء نتائج البحث أوصى الباحث المصارف التجارية العراقية بمجموعة من التوصيات بهدف الاستفادة منها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36F52" w:rsidRDefault="00F36F52" w:rsidP="00316323">
            <w:pPr>
              <w:spacing w:line="360" w:lineRule="auto"/>
              <w:ind w:left="84"/>
              <w:rPr>
                <w:rFonts w:ascii="Tahoma" w:hAnsi="Tahoma" w:cs="Tahoma"/>
                <w:sz w:val="14"/>
                <w:szCs w:val="14"/>
                <w:rtl/>
                <w:lang w:val="en-US" w:bidi="ar-IQ"/>
              </w:rPr>
            </w:pPr>
          </w:p>
          <w:p w:rsidR="00F36F52" w:rsidRDefault="00F36F52" w:rsidP="00316323">
            <w:pPr>
              <w:spacing w:line="360" w:lineRule="auto"/>
              <w:ind w:left="84"/>
              <w:jc w:val="right"/>
              <w:rPr>
                <w:rFonts w:ascii="Tahoma" w:hAnsi="Tahoma" w:cs="Tahoma"/>
                <w:sz w:val="14"/>
                <w:szCs w:val="14"/>
                <w:rtl/>
                <w:lang w:val="en-US" w:bidi="ar-IQ"/>
              </w:rPr>
            </w:pPr>
          </w:p>
          <w:p w:rsidR="00F36F52" w:rsidRPr="00C06548" w:rsidRDefault="00F36F52"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F36F52" w:rsidRDefault="0055715B" w:rsidP="00F36F52">
      <w:pPr>
        <w:rPr>
          <w:lang w:bidi="ar-IQ"/>
        </w:rPr>
      </w:pPr>
    </w:p>
    <w:sectPr w:rsidR="0055715B" w:rsidRPr="00F36F52"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32AC"/>
    <w:multiLevelType w:val="hybridMultilevel"/>
    <w:tmpl w:val="5F9A1D7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30380D7E"/>
    <w:multiLevelType w:val="hybridMultilevel"/>
    <w:tmpl w:val="38125F10"/>
    <w:lvl w:ilvl="0" w:tplc="824078B0">
      <w:start w:val="1"/>
      <w:numFmt w:val="decimal"/>
      <w:lvlText w:val="%1."/>
      <w:lvlJc w:val="left"/>
      <w:pPr>
        <w:tabs>
          <w:tab w:val="num" w:pos="720"/>
        </w:tabs>
        <w:ind w:left="720" w:right="720"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399B3E6A"/>
    <w:multiLevelType w:val="hybridMultilevel"/>
    <w:tmpl w:val="2F02B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7">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8">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10">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1">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3">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5">
    <w:nsid w:val="6E952A23"/>
    <w:multiLevelType w:val="hybridMultilevel"/>
    <w:tmpl w:val="643AA3AE"/>
    <w:lvl w:ilvl="0" w:tplc="C4880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8">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8"/>
    <w:lvlOverride w:ilvl="0">
      <w:startOverride w:val="1"/>
    </w:lvlOverride>
  </w:num>
  <w:num w:numId="2">
    <w:abstractNumId w:val="14"/>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8"/>
  </w:num>
  <w:num w:numId="8">
    <w:abstractNumId w:val="0"/>
  </w:num>
  <w:num w:numId="9">
    <w:abstractNumId w:val="16"/>
  </w:num>
  <w:num w:numId="10">
    <w:abstractNumId w:val="12"/>
  </w:num>
  <w:num w:numId="11">
    <w:abstractNumId w:val="1"/>
  </w:num>
  <w:num w:numId="12">
    <w:abstractNumId w:val="10"/>
  </w:num>
  <w:num w:numId="13">
    <w:abstractNumId w:val="7"/>
  </w:num>
  <w:num w:numId="14">
    <w:abstractNumId w:val="9"/>
  </w:num>
  <w:num w:numId="15">
    <w:abstractNumId w:val="17"/>
  </w:num>
  <w:num w:numId="16">
    <w:abstractNumId w:val="4"/>
  </w:num>
  <w:num w:numId="17">
    <w:abstractNumId w:val="15"/>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92ED2"/>
    <w:rsid w:val="001E59DD"/>
    <w:rsid w:val="001F5ECA"/>
    <w:rsid w:val="00213617"/>
    <w:rsid w:val="00232CF7"/>
    <w:rsid w:val="00266B02"/>
    <w:rsid w:val="0029095B"/>
    <w:rsid w:val="002C61B8"/>
    <w:rsid w:val="0030688C"/>
    <w:rsid w:val="00333BF1"/>
    <w:rsid w:val="00333ED1"/>
    <w:rsid w:val="00374576"/>
    <w:rsid w:val="0038643E"/>
    <w:rsid w:val="003B2EFE"/>
    <w:rsid w:val="003B3292"/>
    <w:rsid w:val="004134EF"/>
    <w:rsid w:val="0055715B"/>
    <w:rsid w:val="0058363A"/>
    <w:rsid w:val="005C6FCA"/>
    <w:rsid w:val="005D61FC"/>
    <w:rsid w:val="005E36F2"/>
    <w:rsid w:val="00630F74"/>
    <w:rsid w:val="006C6588"/>
    <w:rsid w:val="007240D9"/>
    <w:rsid w:val="00724F94"/>
    <w:rsid w:val="00747999"/>
    <w:rsid w:val="0078736B"/>
    <w:rsid w:val="008164F4"/>
    <w:rsid w:val="00817E2A"/>
    <w:rsid w:val="00833D27"/>
    <w:rsid w:val="00846EA6"/>
    <w:rsid w:val="008E64C4"/>
    <w:rsid w:val="009325D8"/>
    <w:rsid w:val="0099158B"/>
    <w:rsid w:val="009F515C"/>
    <w:rsid w:val="00A47E73"/>
    <w:rsid w:val="00A556F0"/>
    <w:rsid w:val="00AE743E"/>
    <w:rsid w:val="00C25719"/>
    <w:rsid w:val="00C74EFE"/>
    <w:rsid w:val="00D8467D"/>
    <w:rsid w:val="00D848C7"/>
    <w:rsid w:val="00D918F8"/>
    <w:rsid w:val="00E076DE"/>
    <w:rsid w:val="00E119DF"/>
    <w:rsid w:val="00E261F3"/>
    <w:rsid w:val="00EE30FE"/>
    <w:rsid w:val="00EF3E40"/>
    <w:rsid w:val="00F20EE8"/>
    <w:rsid w:val="00F36F52"/>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2015-05-27T11:07:00Z</dcterms:created>
  <dcterms:modified xsi:type="dcterms:W3CDTF">2015-05-27T11:07:00Z</dcterms:modified>
</cp:coreProperties>
</file>