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D7FFD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D7FFD" w:rsidRDefault="004D7FFD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D7FFD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D7FFD" w:rsidRDefault="004D7FFD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D7FFD" w:rsidTr="004171BA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D7FFD" w:rsidRPr="002977B5" w:rsidRDefault="004D7FFD" w:rsidP="004171BA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2977B5">
              <w:rPr>
                <w:rFonts w:hint="cs"/>
                <w:b/>
                <w:bCs/>
                <w:sz w:val="32"/>
                <w:szCs w:val="32"/>
                <w:rtl/>
              </w:rPr>
              <w:t>أثمار</w:t>
            </w:r>
            <w:proofErr w:type="gramEnd"/>
            <w:r w:rsidRPr="002977B5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الرزاق محمد</w:t>
            </w:r>
          </w:p>
          <w:p w:rsidR="004D7FFD" w:rsidRPr="002977B5" w:rsidRDefault="004D7FFD" w:rsidP="004171B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4D7FFD" w:rsidRDefault="004D7FFD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D7FFD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7FFD" w:rsidRDefault="004D7FFD" w:rsidP="004171BA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D7FFD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D7FFD" w:rsidRDefault="004D7FFD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3335" r="9525" b="762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D7FFD" w:rsidRDefault="004D7FFD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3970" r="12065" b="698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D7FFD" w:rsidRDefault="004D7FFD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3335" r="10160" b="762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D7FFD" w:rsidRDefault="004D7FFD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4605" r="13335" b="1587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D7FFD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D7FFD" w:rsidRDefault="004D7FFD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21590" r="40640" b="4699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D7FFD" w:rsidRDefault="004D7FFD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12065" r="9525" b="889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D7FFD" w:rsidTr="004171BA">
        <w:trPr>
          <w:trHeight w:hRule="exact" w:val="115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7FFD" w:rsidRPr="006C742E" w:rsidRDefault="004D7FFD" w:rsidP="004171B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إ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نعكاسات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تنفيذ استراتيجية التكام</w:t>
            </w:r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ُ</w:t>
            </w:r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ل وإعادة هندسة الأعمال على الأداء الاستراتيجي ب</w:t>
            </w:r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ستخدام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بطاقة الأداء المتوازن : دراسة حالة في الشركة العامة لصناعة الألبسة الجاهزة في الموصل</w:t>
            </w:r>
          </w:p>
          <w:p w:rsidR="004D7FFD" w:rsidRPr="006C742E" w:rsidRDefault="004D7FFD" w:rsidP="004171B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4D7FFD" w:rsidRDefault="004D7FFD" w:rsidP="004171BA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D7FFD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D7FFD" w:rsidRPr="006C742E" w:rsidRDefault="004D7FFD" w:rsidP="004171BA">
            <w:pPr>
              <w:jc w:val="center"/>
              <w:rPr>
                <w:b/>
                <w:bCs/>
                <w:sz w:val="32"/>
                <w:szCs w:val="32"/>
              </w:rPr>
            </w:pPr>
            <w:r w:rsidRPr="006C742E">
              <w:rPr>
                <w:rFonts w:hint="cs"/>
                <w:b/>
                <w:bCs/>
                <w:sz w:val="32"/>
                <w:szCs w:val="32"/>
                <w:rtl/>
              </w:rPr>
              <w:t>1429هــ                                                                      2008</w:t>
            </w:r>
            <w:r w:rsidRPr="006C74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C74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  <w:p w:rsidR="004D7FFD" w:rsidRDefault="004D7FFD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D7FFD" w:rsidRDefault="004D7FF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D7FFD" w:rsidTr="004171BA">
        <w:trPr>
          <w:trHeight w:val="716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D7FFD" w:rsidRDefault="004D7FFD" w:rsidP="004171BA">
            <w:pPr>
              <w:jc w:val="right"/>
              <w:rPr>
                <w:sz w:val="14"/>
                <w:szCs w:val="14"/>
                <w:rtl/>
              </w:rPr>
            </w:pPr>
          </w:p>
          <w:p w:rsidR="004D7FFD" w:rsidRPr="006C742E" w:rsidRDefault="004D7FFD" w:rsidP="004171BA">
            <w:pPr>
              <w:ind w:firstLine="716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تواجه المنظمات مشكلات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ٍ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عديدة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ً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في تنفيذ أعمالها وتحقيق أهدافها واستراتيجياتها مما يستوجب اتخاذ الإجراءات اللازمة في كيفية الوصول إلى المعالجات المنطقية لهذه المشكلات فتسعى للبحث عن كل ما هو جديد ومبتكر بهدف تطبيقه من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جل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مواجهة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هذه المشكلات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و تجاوزها ،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ومن ذلك تبّني المنظمات استراتيجية التكامُل أو استراتيجية إعادة هندسة الأعمال من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جل تحقيق مستوى جيد من الأداء الاستراتيجي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،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وهذا ما سعت إليه الدراسة الحالية بتن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ولها انعكاسات تنفيذ استراتيجية التكامُل وإعادة هندسة الأعمال على الأداء الاستراتيجي للشركة العامة لصناعة الألبسة الجاهزة في الموصل من خلال دراسة العلاقات التأثيرية بين هذه المتغيرات وقد سعت الباحثة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ل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تضمين دراستها الحالية هذه المتغيرات ضمن إطار شمولي لدراسة تلك الانعكاسات بالإجابة عن التساؤلات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لآتية : </w:t>
            </w:r>
          </w:p>
          <w:p w:rsidR="004D7FFD" w:rsidRPr="006C742E" w:rsidRDefault="004D7FFD" w:rsidP="004D7FFD">
            <w:pPr>
              <w:numPr>
                <w:ilvl w:val="0"/>
                <w:numId w:val="1"/>
              </w:num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ما مستوى إدراك المديرين في الشركة العامة لصناعة الألبسة الجاهزة في الموصل لأهمية تنفيذ استراتيجية التكامُل وإعادة هندسة الأعمال على الأداء الاستراتيجي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؟</w:t>
            </w:r>
          </w:p>
          <w:p w:rsidR="004D7FFD" w:rsidRPr="006C742E" w:rsidRDefault="004D7FFD" w:rsidP="004D7FFD">
            <w:pPr>
              <w:numPr>
                <w:ilvl w:val="0"/>
                <w:numId w:val="1"/>
              </w:num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هل لتنفيذ استراتيجية التكامُل وإعادة هندسة الأعمال انعكاسات على الأداء الاستراتيجي للشركة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المبحوثة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؟</w:t>
            </w:r>
          </w:p>
          <w:p w:rsidR="004D7FFD" w:rsidRPr="006C742E" w:rsidRDefault="004D7FFD" w:rsidP="004D7FFD">
            <w:pPr>
              <w:numPr>
                <w:ilvl w:val="0"/>
                <w:numId w:val="1"/>
              </w:num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ما طبيعة علاقات الارتباط ونوعها وما التأثير بين كل من تنفيذ استراتيجية التكامُل وإعادة هندسة الأعمال على الأداء الاستراتيجي لهذه الشركة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؟</w:t>
            </w:r>
          </w:p>
          <w:p w:rsidR="004D7FFD" w:rsidRPr="006C742E" w:rsidRDefault="004D7FFD" w:rsidP="004171BA">
            <w:pPr>
              <w:ind w:firstLine="386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وقد تبنت الباحثة منهج دراسة الحالة في ظل اعتماد مجموعة من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الأ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دوات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في جمع البيانات متمثلة بالمقابلات الشخصية والزيارات فضلا عن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إستمارة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الإستبانة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4D7FFD" w:rsidRPr="006C742E" w:rsidRDefault="004D7FFD" w:rsidP="004171BA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وبهدف تحليل نتائج الجانب الميداني تم وضع نموذج افتراضي يعكس طبيعة العلاقة التأثيرية بين هذه المتغير</w:t>
            </w:r>
            <w:proofErr w:type="gram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ات أوضح</w:t>
            </w:r>
            <w:proofErr w:type="gram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تها مجموعة من الفرضيات الرئيسة والفرعية التي تم اختبارها باستخدام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عدد من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الأساليب الإحصائية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وتوصلت الدراسة إلى مجموعة من الاستنتاجات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التي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دعمت فرضيات الدراسة وأهدافها ودرج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ة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سريان نموذجها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من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أهمها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4D7FFD" w:rsidRPr="006C742E" w:rsidRDefault="004D7FFD" w:rsidP="004D7FFD">
            <w:pPr>
              <w:numPr>
                <w:ilvl w:val="0"/>
                <w:numId w:val="2"/>
              </w:num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وجود علاقات ارتباط معنوية بين تنفيذ استراتيجية التكامُل وإعادة هندسة الأعمال والأداء الاستراتيجي في الشركة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المبحوثة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.</w:t>
            </w:r>
          </w:p>
          <w:p w:rsidR="004D7FFD" w:rsidRPr="006C742E" w:rsidRDefault="004D7FFD" w:rsidP="004D7FFD">
            <w:pPr>
              <w:numPr>
                <w:ilvl w:val="0"/>
                <w:numId w:val="2"/>
              </w:num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يؤثر تنفيذ استراتيجية التكامُل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إعادة هندسة الأعمال معنويا في الأداء الاستراتيجي ومن خلال المنظورات الأربعة لبطاقة الأداء المتوازن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وكان التأثير في منظور الزبون أولا يليه منظور العمليات الداخلية ومن العوامل التي ساهمت بقوة في هذا التأثير عامل العمليات يليه عامل التقانة ثم عامل نظم المعلومات وعامل القيادة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.</w:t>
            </w:r>
          </w:p>
          <w:p w:rsidR="004D7FFD" w:rsidRPr="006C742E" w:rsidRDefault="004D7FFD" w:rsidP="004171BA">
            <w:pPr>
              <w:ind w:left="360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7FFD" w:rsidRPr="006C742E" w:rsidRDefault="004D7FFD" w:rsidP="004171BA">
            <w:pPr>
              <w:ind w:firstLine="386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وأخيرا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ً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أُ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ختتمت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الدراسة في ضوء ال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إ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ستنتاجات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التي تم التوصل إليها بمجموعة من التوصيات والمقترحات للشركة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المبحوثة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من أهمها :</w:t>
            </w:r>
          </w:p>
          <w:p w:rsidR="004D7FFD" w:rsidRPr="006C742E" w:rsidRDefault="004D7FFD" w:rsidP="004D7FFD">
            <w:pPr>
              <w:numPr>
                <w:ilvl w:val="0"/>
                <w:numId w:val="3"/>
              </w:numPr>
              <w:tabs>
                <w:tab w:val="clear" w:pos="1031"/>
                <w:tab w:val="num" w:pos="746"/>
              </w:tabs>
              <w:ind w:left="746" w:hanging="360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ضرورة تب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ّ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ني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المديرين في الشركة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المبحوثة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لمضامين الفكر الاستراتيجي والإداري في معالجة الظواهر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المنظمية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المختلفة التي من أبرزها الاستراتيجيات الحديثة في التغيير ومنها </w:t>
            </w:r>
            <w:proofErr w:type="spellStart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استراتيجيت</w:t>
            </w:r>
            <w:proofErr w:type="spellEnd"/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التكامُل وإعادة هندسة الأعمال </w:t>
            </w:r>
          </w:p>
          <w:p w:rsidR="004D7FFD" w:rsidRPr="006C742E" w:rsidRDefault="004D7FFD" w:rsidP="004D7FFD">
            <w:pPr>
              <w:numPr>
                <w:ilvl w:val="0"/>
                <w:numId w:val="3"/>
              </w:numPr>
              <w:tabs>
                <w:tab w:val="clear" w:pos="1031"/>
                <w:tab w:val="num" w:pos="746"/>
              </w:tabs>
              <w:ind w:left="746" w:hanging="360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ضرورة قيام مجلس الإدارة بأخذ دوره في وضع نظام لقياس الأداء أكثر كفاءة  وشمولاًِ لأنشطة الشركة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ومن ذلك دراسة وتكييف وتطبيق نموذج بطاقة الأداء المتوازن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D7FFD" w:rsidRPr="006C742E" w:rsidRDefault="004D7FFD" w:rsidP="004171BA">
            <w:pPr>
              <w:ind w:left="386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6C742E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الكلمات المفتاحية للدراسة : تنفيذ استراتيجية التكامُل - إعادة هندسة الأعمال - الأداء الاستراتيجي - بطاقة الأداء المتوازن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D7FFD" w:rsidRDefault="004D7FFD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D7FFD" w:rsidRDefault="004D7FFD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D7FFD" w:rsidRDefault="004D7FFD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>
      <w:bookmarkStart w:id="0" w:name="_GoBack"/>
      <w:bookmarkEnd w:id="0"/>
    </w:p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0AA"/>
    <w:multiLevelType w:val="hybridMultilevel"/>
    <w:tmpl w:val="E0C6B5F0"/>
    <w:lvl w:ilvl="0" w:tplc="AB8CA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5344"/>
    <w:multiLevelType w:val="hybridMultilevel"/>
    <w:tmpl w:val="D400C458"/>
    <w:lvl w:ilvl="0" w:tplc="D3306C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16439"/>
    <w:multiLevelType w:val="hybridMultilevel"/>
    <w:tmpl w:val="2850C94C"/>
    <w:lvl w:ilvl="0" w:tplc="135AB3FA">
      <w:start w:val="1"/>
      <w:numFmt w:val="decimal"/>
      <w:lvlText w:val="%1-"/>
      <w:lvlJc w:val="left"/>
      <w:pPr>
        <w:tabs>
          <w:tab w:val="num" w:pos="1031"/>
        </w:tabs>
        <w:ind w:left="103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FD"/>
    <w:rsid w:val="004D7FFD"/>
    <w:rsid w:val="00515D51"/>
    <w:rsid w:val="009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F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D7FFD"/>
  </w:style>
  <w:style w:type="character" w:customStyle="1" w:styleId="shorttext">
    <w:name w:val="short_text"/>
    <w:basedOn w:val="a0"/>
    <w:rsid w:val="004D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F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D7FFD"/>
  </w:style>
  <w:style w:type="character" w:customStyle="1" w:styleId="shorttext">
    <w:name w:val="short_text"/>
    <w:basedOn w:val="a0"/>
    <w:rsid w:val="004D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2015-01-07T12:33:00Z</dcterms:created>
  <dcterms:modified xsi:type="dcterms:W3CDTF">2015-01-07T12:33:00Z</dcterms:modified>
</cp:coreProperties>
</file>