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268B6"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68B6" w:rsidRDefault="00A268B6"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College  Name</w:t>
            </w:r>
          </w:p>
        </w:tc>
      </w:tr>
      <w:tr w:rsidR="00A268B6"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68B6" w:rsidRDefault="00A268B6"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Department</w:t>
            </w:r>
          </w:p>
        </w:tc>
      </w:tr>
      <w:tr w:rsidR="00A268B6"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68B6" w:rsidRPr="00565D4D" w:rsidRDefault="00A268B6" w:rsidP="004171BA">
            <w:pPr>
              <w:rPr>
                <w:rFonts w:ascii="Century Gothic" w:hAnsi="Century Gothic" w:cs="Traditional Arabic"/>
                <w:b/>
                <w:bCs/>
                <w:sz w:val="32"/>
                <w:szCs w:val="32"/>
                <w:rtl/>
                <w:lang w:bidi="ar-IQ"/>
              </w:rPr>
            </w:pPr>
            <w:bookmarkStart w:id="0" w:name="_GoBack"/>
            <w:r w:rsidRPr="00565D4D">
              <w:rPr>
                <w:rFonts w:ascii="Century Gothic" w:hAnsi="Century Gothic" w:cs="Traditional Arabic" w:hint="cs"/>
                <w:b/>
                <w:bCs/>
                <w:sz w:val="32"/>
                <w:szCs w:val="32"/>
                <w:rtl/>
                <w:lang w:bidi="ar-IQ"/>
              </w:rPr>
              <w:t>احمد</w:t>
            </w:r>
            <w:r w:rsidRPr="00565D4D">
              <w:rPr>
                <w:rFonts w:ascii="Century Gothic" w:hAnsi="Century Gothic" w:cs="Traditional Arabic"/>
                <w:b/>
                <w:bCs/>
                <w:sz w:val="32"/>
                <w:szCs w:val="32"/>
                <w:rtl/>
                <w:lang w:bidi="ar-IQ"/>
              </w:rPr>
              <w:t xml:space="preserve"> </w:t>
            </w:r>
            <w:r w:rsidRPr="00565D4D">
              <w:rPr>
                <w:rFonts w:ascii="Century Gothic" w:hAnsi="Century Gothic" w:cs="Traditional Arabic" w:hint="cs"/>
                <w:b/>
                <w:bCs/>
                <w:sz w:val="32"/>
                <w:szCs w:val="32"/>
                <w:rtl/>
                <w:lang w:bidi="ar-IQ"/>
              </w:rPr>
              <w:t>جواد</w:t>
            </w:r>
            <w:r w:rsidRPr="00565D4D">
              <w:rPr>
                <w:rFonts w:ascii="Century Gothic" w:hAnsi="Century Gothic" w:cs="Traditional Arabic"/>
                <w:b/>
                <w:bCs/>
                <w:sz w:val="32"/>
                <w:szCs w:val="32"/>
                <w:rtl/>
                <w:lang w:bidi="ar-IQ"/>
              </w:rPr>
              <w:t xml:space="preserve"> </w:t>
            </w:r>
            <w:r w:rsidRPr="00565D4D">
              <w:rPr>
                <w:rFonts w:ascii="Century Gothic" w:hAnsi="Century Gothic" w:cs="Traditional Arabic" w:hint="cs"/>
                <w:b/>
                <w:bCs/>
                <w:sz w:val="32"/>
                <w:szCs w:val="32"/>
                <w:rtl/>
                <w:lang w:bidi="ar-IQ"/>
              </w:rPr>
              <w:t>حسن</w:t>
            </w:r>
            <w:r w:rsidRPr="00565D4D">
              <w:rPr>
                <w:rFonts w:ascii="Century Gothic" w:hAnsi="Century Gothic" w:cs="Traditional Arabic"/>
                <w:b/>
                <w:bCs/>
                <w:sz w:val="32"/>
                <w:szCs w:val="32"/>
                <w:rtl/>
                <w:lang w:bidi="ar-IQ"/>
              </w:rPr>
              <w:t xml:space="preserve"> </w:t>
            </w:r>
            <w:bookmarkEnd w:id="0"/>
            <w:proofErr w:type="spellStart"/>
            <w:r w:rsidRPr="00565D4D">
              <w:rPr>
                <w:rFonts w:ascii="Century Gothic" w:hAnsi="Century Gothic" w:cs="Traditional Arabic" w:hint="cs"/>
                <w:b/>
                <w:bCs/>
                <w:sz w:val="32"/>
                <w:szCs w:val="32"/>
                <w:rtl/>
                <w:lang w:bidi="ar-IQ"/>
              </w:rPr>
              <w:t>الدهلكي</w:t>
            </w:r>
            <w:proofErr w:type="spellEnd"/>
          </w:p>
          <w:p w:rsidR="00A268B6" w:rsidRDefault="00A268B6" w:rsidP="004171BA">
            <w:pPr>
              <w:rPr>
                <w:rFonts w:ascii="Times New Roman" w:hAnsi="Times New Roman"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Full Name as written   in Passport</w:t>
            </w:r>
          </w:p>
        </w:tc>
      </w:tr>
      <w:tr w:rsidR="00A268B6"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68B6" w:rsidRDefault="00A268B6"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e-mail</w:t>
            </w:r>
          </w:p>
        </w:tc>
      </w:tr>
      <w:tr w:rsidR="00A268B6"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268B6" w:rsidRDefault="00A268B6"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268B6" w:rsidRDefault="00A268B6"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268B6" w:rsidRDefault="00A268B6"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268B6" w:rsidRDefault="00A268B6"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 xml:space="preserve">Career </w:t>
            </w:r>
          </w:p>
        </w:tc>
      </w:tr>
      <w:tr w:rsidR="00A268B6"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268B6" w:rsidRDefault="00A268B6"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268B6" w:rsidRDefault="00A268B6"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68B6" w:rsidRDefault="00A268B6" w:rsidP="004171BA">
            <w:pPr>
              <w:jc w:val="right"/>
              <w:rPr>
                <w:rFonts w:ascii="Tahoma" w:hAnsi="Tahoma" w:cs="Tahoma"/>
                <w:lang w:val="en-US" w:bidi="ar-IQ"/>
              </w:rPr>
            </w:pPr>
          </w:p>
        </w:tc>
      </w:tr>
      <w:tr w:rsidR="00A268B6" w:rsidTr="004171BA">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68B6" w:rsidRPr="007566FD" w:rsidRDefault="00A268B6" w:rsidP="004171BA">
            <w:pPr>
              <w:jc w:val="center"/>
              <w:rPr>
                <w:rFonts w:ascii="Times New Roman" w:hAnsi="Times New Roman"/>
                <w:b/>
                <w:bCs/>
                <w:sz w:val="30"/>
                <w:szCs w:val="30"/>
                <w:rtl/>
                <w:lang w:bidi="ar-IQ"/>
              </w:rPr>
            </w:pPr>
            <w:r w:rsidRPr="007566FD">
              <w:rPr>
                <w:rFonts w:ascii="Times New Roman" w:hAnsi="Times New Roman"/>
                <w:b/>
                <w:bCs/>
                <w:sz w:val="30"/>
                <w:szCs w:val="30"/>
                <w:rtl/>
                <w:lang w:bidi="ar-IQ"/>
              </w:rPr>
              <w:t>اثر التصنيف الائتماني للديون السيادية في أسعار الصرف دراسة تحليلية مقارنة</w:t>
            </w:r>
          </w:p>
          <w:p w:rsidR="00A268B6" w:rsidRPr="007566FD" w:rsidRDefault="00A268B6" w:rsidP="004171BA">
            <w:pPr>
              <w:jc w:val="center"/>
              <w:rPr>
                <w:rFonts w:ascii="Times New Roman" w:hAnsi="Times New Roman"/>
                <w:b/>
                <w:bCs/>
                <w:sz w:val="30"/>
                <w:szCs w:val="30"/>
                <w:rtl/>
                <w:lang w:bidi="ar-IQ"/>
              </w:rPr>
            </w:pPr>
          </w:p>
          <w:p w:rsidR="00A268B6" w:rsidRDefault="00A268B6" w:rsidP="004171BA">
            <w:pP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 xml:space="preserve">Thesis  Title </w:t>
            </w:r>
          </w:p>
        </w:tc>
      </w:tr>
      <w:tr w:rsidR="00A268B6"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268B6" w:rsidRPr="00D25B87" w:rsidRDefault="00A268B6" w:rsidP="004171BA">
            <w:pPr>
              <w:jc w:val="center"/>
              <w:rPr>
                <w:rFonts w:ascii="Times New Roman" w:hAnsi="Times New Roman"/>
                <w:b/>
                <w:bCs/>
                <w:sz w:val="32"/>
                <w:szCs w:val="32"/>
                <w:rtl/>
                <w:lang w:bidi="ar-IQ"/>
              </w:rPr>
            </w:pPr>
            <w:r w:rsidRPr="00D25B87">
              <w:rPr>
                <w:rFonts w:ascii="Times New Roman" w:hAnsi="Times New Roman"/>
                <w:b/>
                <w:bCs/>
                <w:sz w:val="32"/>
                <w:szCs w:val="32"/>
                <w:lang w:bidi="ar-IQ"/>
              </w:rPr>
              <w:t>1433</w:t>
            </w:r>
            <w:r w:rsidRPr="00D25B87">
              <w:rPr>
                <w:rFonts w:ascii="Times New Roman" w:hAnsi="Times New Roman"/>
                <w:b/>
                <w:bCs/>
                <w:sz w:val="32"/>
                <w:szCs w:val="32"/>
                <w:rtl/>
                <w:lang w:bidi="ar-IQ"/>
              </w:rPr>
              <w:t xml:space="preserve"> ه</w:t>
            </w:r>
            <w:r>
              <w:rPr>
                <w:rFonts w:ascii="Times New Roman" w:hAnsi="Times New Roman" w:hint="cs"/>
                <w:b/>
                <w:bCs/>
                <w:sz w:val="32"/>
                <w:szCs w:val="32"/>
                <w:rtl/>
                <w:lang w:bidi="ar-IQ"/>
              </w:rPr>
              <w:t>ـ</w:t>
            </w:r>
            <w:r w:rsidRPr="00D25B87">
              <w:rPr>
                <w:rFonts w:ascii="Times New Roman" w:hAnsi="Times New Roman"/>
                <w:b/>
                <w:bCs/>
                <w:sz w:val="32"/>
                <w:szCs w:val="32"/>
                <w:rtl/>
                <w:lang w:bidi="ar-IQ"/>
              </w:rPr>
              <w:t xml:space="preserve">                    بغداد                        </w:t>
            </w:r>
            <w:r w:rsidRPr="00D25B87">
              <w:rPr>
                <w:rFonts w:ascii="Times New Roman" w:hAnsi="Times New Roman"/>
                <w:b/>
                <w:bCs/>
                <w:sz w:val="32"/>
                <w:szCs w:val="32"/>
                <w:lang w:bidi="ar-IQ"/>
              </w:rPr>
              <w:t>2012</w:t>
            </w:r>
            <w:r w:rsidRPr="00D25B87">
              <w:rPr>
                <w:rFonts w:ascii="Times New Roman" w:hAnsi="Times New Roman"/>
                <w:b/>
                <w:bCs/>
                <w:sz w:val="32"/>
                <w:szCs w:val="32"/>
                <w:rtl/>
                <w:lang w:bidi="ar-IQ"/>
              </w:rPr>
              <w:t xml:space="preserve"> م</w:t>
            </w:r>
          </w:p>
          <w:p w:rsidR="00A268B6" w:rsidRDefault="00A268B6"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268B6" w:rsidRDefault="00A268B6" w:rsidP="004171BA">
            <w:pPr>
              <w:jc w:val="right"/>
              <w:rPr>
                <w:rFonts w:ascii="Tahoma" w:hAnsi="Tahoma" w:cs="Tahoma"/>
                <w:lang w:val="en-US" w:bidi="ar-IQ"/>
              </w:rPr>
            </w:pPr>
            <w:r>
              <w:rPr>
                <w:rFonts w:ascii="Tahoma" w:hAnsi="Tahoma" w:cs="Tahoma"/>
                <w:lang w:val="en-US" w:bidi="ar-IQ"/>
              </w:rPr>
              <w:t>Year</w:t>
            </w:r>
          </w:p>
        </w:tc>
      </w:tr>
      <w:tr w:rsidR="00A268B6" w:rsidTr="004171BA">
        <w:trPr>
          <w:trHeight w:val="763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268B6" w:rsidRPr="00D25B87" w:rsidRDefault="00A268B6" w:rsidP="004171BA">
            <w:pPr>
              <w:ind w:firstLine="540"/>
              <w:jc w:val="both"/>
              <w:rPr>
                <w:rFonts w:ascii="Times New Roman" w:hAnsi="Times New Roman"/>
                <w:b/>
                <w:bCs/>
                <w:sz w:val="20"/>
                <w:szCs w:val="20"/>
                <w:rtl/>
                <w:lang w:val="et-EE" w:bidi="ar-IQ"/>
              </w:rPr>
            </w:pPr>
            <w:r w:rsidRPr="00D25B87">
              <w:rPr>
                <w:rFonts w:ascii="Times New Roman" w:hAnsi="Times New Roman"/>
                <w:b/>
                <w:bCs/>
                <w:sz w:val="20"/>
                <w:szCs w:val="20"/>
                <w:rtl/>
                <w:lang w:val="et-EE" w:bidi="ar-IQ"/>
              </w:rPr>
              <w:t xml:space="preserve">تزايد اهتمام الدول والمستثمرين بالتصنيف الائتماني للديون السيادية الذي تصدره وكالات التصنيف الائتماني العالمية </w:t>
            </w:r>
            <w:r w:rsidRPr="00D25B87">
              <w:rPr>
                <w:rFonts w:ascii="Times New Roman" w:hAnsi="Times New Roman"/>
                <w:b/>
                <w:bCs/>
                <w:sz w:val="20"/>
                <w:szCs w:val="20"/>
                <w:lang w:val="et-EE" w:bidi="ar-IQ"/>
              </w:rPr>
              <w:t>(S&amp;P , Moody’s , Fitch)</w:t>
            </w:r>
            <w:r w:rsidRPr="00D25B87">
              <w:rPr>
                <w:rFonts w:ascii="Times New Roman" w:hAnsi="Times New Roman"/>
                <w:b/>
                <w:bCs/>
                <w:sz w:val="20"/>
                <w:szCs w:val="20"/>
                <w:rtl/>
                <w:lang w:val="et-EE" w:bidi="ar-IQ"/>
              </w:rPr>
              <w:t xml:space="preserve"> في السنوات الاخيرة كونه أحد العوامل المؤثرة في تحديد كلفة وحجم تمويل الدول ويبين المخاطرة الائتمانية التي </w:t>
            </w:r>
            <w:proofErr w:type="spellStart"/>
            <w:r w:rsidRPr="00D25B87">
              <w:rPr>
                <w:rFonts w:ascii="Times New Roman" w:hAnsi="Times New Roman"/>
                <w:b/>
                <w:bCs/>
                <w:sz w:val="20"/>
                <w:szCs w:val="20"/>
                <w:rtl/>
                <w:lang w:val="et-EE" w:bidi="ar-IQ"/>
              </w:rPr>
              <w:t>يواجهها</w:t>
            </w:r>
            <w:proofErr w:type="spellEnd"/>
            <w:r w:rsidRPr="00D25B87">
              <w:rPr>
                <w:rFonts w:ascii="Times New Roman" w:hAnsi="Times New Roman"/>
                <w:b/>
                <w:bCs/>
                <w:sz w:val="20"/>
                <w:szCs w:val="20"/>
                <w:rtl/>
                <w:lang w:val="et-EE" w:bidi="ar-IQ"/>
              </w:rPr>
              <w:t xml:space="preserve"> المستثمرون كذلك وبالتالي فانه يزود الاسواق المالية ومنها اسواق الصرف الاجنبي بمعلومات قيمة تسهم في اتخاذ القرار المالي ، الا ان عدم وضوح منهجيات التصنيف والعوامل التي تأخذها الوكالات بالحسبان وأوزانها النسبية في الدرجة النهائية للتصنيف السيادي فضلاً عن  الاختلافات الواضحة بين الوكالات حول درجة التصنيف أدى الى إثارة الشكوك في كثير من  تقييماتها والمطالبة </w:t>
            </w:r>
            <w:proofErr w:type="spellStart"/>
            <w:r w:rsidRPr="00D25B87">
              <w:rPr>
                <w:rFonts w:ascii="Times New Roman" w:hAnsi="Times New Roman"/>
                <w:b/>
                <w:bCs/>
                <w:sz w:val="20"/>
                <w:szCs w:val="20"/>
                <w:rtl/>
                <w:lang w:val="et-EE" w:bidi="ar-IQ"/>
              </w:rPr>
              <w:t>باعادة</w:t>
            </w:r>
            <w:proofErr w:type="spellEnd"/>
            <w:r w:rsidRPr="00D25B87">
              <w:rPr>
                <w:rFonts w:ascii="Times New Roman" w:hAnsi="Times New Roman"/>
                <w:b/>
                <w:bCs/>
                <w:sz w:val="20"/>
                <w:szCs w:val="20"/>
                <w:rtl/>
                <w:lang w:val="et-EE" w:bidi="ar-IQ"/>
              </w:rPr>
              <w:t xml:space="preserve"> النظر فيها لاسيما مع ظهور العديد من حالات الاخفاق في التصنيف الائتماني لبعض الوكالات وفي مناسبات عديدة لأن هذه الاختلافات تؤدي إلى نشوء حالة  من القلق وعدم الاستقرار في الاسواق المالية والتأثير في قرارات المتعاملين فيها تجاه الاستثمار من عدمه في ادوات الديون السيادية وبالتالي </w:t>
            </w:r>
            <w:proofErr w:type="spellStart"/>
            <w:r w:rsidRPr="00D25B87">
              <w:rPr>
                <w:rFonts w:ascii="Times New Roman" w:hAnsi="Times New Roman"/>
                <w:b/>
                <w:bCs/>
                <w:sz w:val="20"/>
                <w:szCs w:val="20"/>
                <w:rtl/>
                <w:lang w:val="et-EE" w:bidi="ar-IQ"/>
              </w:rPr>
              <w:t>التاثير</w:t>
            </w:r>
            <w:proofErr w:type="spellEnd"/>
            <w:r w:rsidRPr="00D25B87">
              <w:rPr>
                <w:rFonts w:ascii="Times New Roman" w:hAnsi="Times New Roman"/>
                <w:b/>
                <w:bCs/>
                <w:sz w:val="20"/>
                <w:szCs w:val="20"/>
                <w:rtl/>
                <w:lang w:val="et-EE" w:bidi="ar-IQ"/>
              </w:rPr>
              <w:t xml:space="preserve"> في اسعار صرف عملات الدول الخاضعة للتقييم مقابل العملات الاجنبية، ومن هنا جاءت أهمية </w:t>
            </w:r>
            <w:proofErr w:type="spellStart"/>
            <w:r w:rsidRPr="00D25B87">
              <w:rPr>
                <w:rFonts w:ascii="Times New Roman" w:hAnsi="Times New Roman"/>
                <w:b/>
                <w:bCs/>
                <w:sz w:val="20"/>
                <w:szCs w:val="20"/>
                <w:rtl/>
                <w:lang w:val="et-EE" w:bidi="ar-IQ"/>
              </w:rPr>
              <w:t>هذة</w:t>
            </w:r>
            <w:proofErr w:type="spellEnd"/>
            <w:r w:rsidRPr="00D25B87">
              <w:rPr>
                <w:rFonts w:ascii="Times New Roman" w:hAnsi="Times New Roman"/>
                <w:b/>
                <w:bCs/>
                <w:sz w:val="20"/>
                <w:szCs w:val="20"/>
                <w:rtl/>
                <w:lang w:val="et-EE" w:bidi="ar-IQ"/>
              </w:rPr>
              <w:t xml:space="preserve"> الدراسة التي تهدف الى تحليل منهجية التصنيف الائتماني للديون السيادية و التعرف على الاختلافات بين وكالات التصنيف الائتماني في منهجيات التصنيف و تحديد أبرز العوامل المؤثرة في عملية التصنيف الائتماني للديون السيادية و دراسة أثر التصنيف الائتماني للديون السيادية في سعر صرف العملة.</w:t>
            </w:r>
          </w:p>
          <w:p w:rsidR="00A268B6" w:rsidRPr="00D25B87" w:rsidRDefault="00A268B6" w:rsidP="004171BA">
            <w:pPr>
              <w:ind w:firstLine="540"/>
              <w:jc w:val="both"/>
              <w:rPr>
                <w:rFonts w:ascii="Times New Roman" w:hAnsi="Times New Roman"/>
                <w:b/>
                <w:bCs/>
                <w:sz w:val="20"/>
                <w:szCs w:val="20"/>
                <w:rtl/>
                <w:lang w:val="et-EE" w:bidi="ar-IQ"/>
              </w:rPr>
            </w:pPr>
            <w:r w:rsidRPr="00D25B87">
              <w:rPr>
                <w:rFonts w:ascii="Times New Roman" w:hAnsi="Times New Roman"/>
                <w:b/>
                <w:bCs/>
                <w:sz w:val="20"/>
                <w:szCs w:val="20"/>
                <w:rtl/>
                <w:lang w:val="et-EE" w:bidi="ar-IQ"/>
              </w:rPr>
              <w:t xml:space="preserve">وقد قُسِّمَت مشكلة هذه الدراسة على قسمين : </w:t>
            </w:r>
          </w:p>
          <w:p w:rsidR="00A268B6" w:rsidRPr="00D25B87" w:rsidRDefault="00A268B6" w:rsidP="00A268B6">
            <w:pPr>
              <w:pStyle w:val="a3"/>
              <w:numPr>
                <w:ilvl w:val="0"/>
                <w:numId w:val="4"/>
              </w:numPr>
              <w:jc w:val="both"/>
              <w:rPr>
                <w:rFonts w:ascii="Times New Roman" w:hAnsi="Times New Roman"/>
                <w:b/>
                <w:bCs/>
                <w:sz w:val="20"/>
                <w:szCs w:val="20"/>
                <w:lang w:val="et-EE" w:bidi="ar-IQ"/>
              </w:rPr>
            </w:pPr>
            <w:r w:rsidRPr="00D25B87">
              <w:rPr>
                <w:rFonts w:ascii="Times New Roman" w:hAnsi="Times New Roman"/>
                <w:b/>
                <w:bCs/>
                <w:sz w:val="20"/>
                <w:szCs w:val="20"/>
                <w:rtl/>
                <w:lang w:val="et-EE" w:bidi="ar-IQ"/>
              </w:rPr>
              <w:t xml:space="preserve">موضوعية ودقة العوامل المؤثرة في التصنيف الائتماني السيادي و مدى تدخل الاحكام الشخصية في عملية التصنيف ، وسبب وجود اختلافات بين </w:t>
            </w:r>
            <w:r w:rsidRPr="00D25B87">
              <w:rPr>
                <w:rFonts w:ascii="Times New Roman" w:hAnsi="Times New Roman"/>
                <w:b/>
                <w:bCs/>
                <w:sz w:val="20"/>
                <w:szCs w:val="20"/>
                <w:lang w:val="et-EE" w:bidi="ar-IQ"/>
              </w:rPr>
              <w:t>(CRAs)</w:t>
            </w:r>
            <w:r w:rsidRPr="00D25B87">
              <w:rPr>
                <w:rFonts w:ascii="Times New Roman" w:hAnsi="Times New Roman"/>
                <w:b/>
                <w:bCs/>
                <w:sz w:val="20"/>
                <w:szCs w:val="20"/>
                <w:rtl/>
                <w:lang w:val="et-EE" w:bidi="ar-IQ"/>
              </w:rPr>
              <w:t xml:space="preserve"> في التصنيف الائتماني السيادي وما هي أسبابها؟</w:t>
            </w:r>
          </w:p>
          <w:p w:rsidR="00A268B6" w:rsidRPr="00D25B87" w:rsidRDefault="00A268B6" w:rsidP="00A268B6">
            <w:pPr>
              <w:pStyle w:val="a3"/>
              <w:numPr>
                <w:ilvl w:val="0"/>
                <w:numId w:val="4"/>
              </w:numPr>
              <w:jc w:val="both"/>
              <w:rPr>
                <w:rFonts w:ascii="Times New Roman" w:hAnsi="Times New Roman"/>
                <w:b/>
                <w:bCs/>
                <w:sz w:val="20"/>
                <w:szCs w:val="20"/>
                <w:rtl/>
                <w:lang w:val="et-EE" w:bidi="ar-IQ"/>
              </w:rPr>
            </w:pPr>
            <w:r w:rsidRPr="00D25B87">
              <w:rPr>
                <w:rFonts w:ascii="Times New Roman" w:hAnsi="Times New Roman"/>
                <w:b/>
                <w:bCs/>
                <w:sz w:val="20"/>
                <w:szCs w:val="20"/>
                <w:rtl/>
                <w:lang w:val="et-EE" w:bidi="ar-IQ"/>
              </w:rPr>
              <w:t xml:space="preserve">طبيعة ومقدار </w:t>
            </w:r>
            <w:proofErr w:type="spellStart"/>
            <w:r w:rsidRPr="00D25B87">
              <w:rPr>
                <w:rFonts w:ascii="Times New Roman" w:hAnsi="Times New Roman"/>
                <w:b/>
                <w:bCs/>
                <w:sz w:val="20"/>
                <w:szCs w:val="20"/>
                <w:rtl/>
                <w:lang w:val="et-EE" w:bidi="ar-IQ"/>
              </w:rPr>
              <w:t>تاثير</w:t>
            </w:r>
            <w:proofErr w:type="spellEnd"/>
            <w:r w:rsidRPr="00D25B87">
              <w:rPr>
                <w:rFonts w:ascii="Times New Roman" w:hAnsi="Times New Roman"/>
                <w:b/>
                <w:bCs/>
                <w:sz w:val="20"/>
                <w:szCs w:val="20"/>
                <w:rtl/>
                <w:lang w:val="et-EE" w:bidi="ar-IQ"/>
              </w:rPr>
              <w:t xml:space="preserve"> التصنيف الائتماني في اسعار صرف العملات في المدى القصير و ما يؤدي ذلك من تدهور للقوة الشرائية للعملة والاضرار بسمعة الدولة الاقتصادية.</w:t>
            </w:r>
          </w:p>
          <w:p w:rsidR="00A268B6" w:rsidRPr="00D25B87" w:rsidRDefault="00A268B6" w:rsidP="004171BA">
            <w:pPr>
              <w:ind w:firstLine="360"/>
              <w:jc w:val="both"/>
              <w:rPr>
                <w:rFonts w:ascii="Times New Roman" w:hAnsi="Times New Roman"/>
                <w:b/>
                <w:bCs/>
                <w:sz w:val="20"/>
                <w:szCs w:val="20"/>
                <w:rtl/>
                <w:lang w:val="et-EE" w:bidi="ar-IQ"/>
              </w:rPr>
            </w:pPr>
            <w:r w:rsidRPr="00D25B87">
              <w:rPr>
                <w:rFonts w:ascii="Times New Roman" w:hAnsi="Times New Roman"/>
                <w:b/>
                <w:bCs/>
                <w:sz w:val="20"/>
                <w:szCs w:val="20"/>
                <w:rtl/>
                <w:lang w:val="et-EE" w:bidi="ar-IQ"/>
              </w:rPr>
              <w:t>وقد اختيرت عينة الدراسة لتمثل ست دول التي شهدت تصنيفات ديونها السيادية حالات التغير الاكثر خلال مدة الدراسة من (</w:t>
            </w:r>
            <w:r w:rsidRPr="00D25B87">
              <w:rPr>
                <w:rFonts w:ascii="Times New Roman" w:hAnsi="Times New Roman"/>
                <w:b/>
                <w:bCs/>
                <w:sz w:val="20"/>
                <w:szCs w:val="20"/>
                <w:lang w:val="et-EE" w:bidi="ar-IQ"/>
              </w:rPr>
              <w:t>2002/1/1</w:t>
            </w:r>
            <w:r w:rsidRPr="00D25B87">
              <w:rPr>
                <w:rFonts w:ascii="Times New Roman" w:hAnsi="Times New Roman"/>
                <w:b/>
                <w:bCs/>
                <w:sz w:val="20"/>
                <w:szCs w:val="20"/>
                <w:rtl/>
                <w:lang w:val="et-EE" w:bidi="ar-IQ"/>
              </w:rPr>
              <w:t>) الى (</w:t>
            </w:r>
            <w:r w:rsidRPr="00D25B87">
              <w:rPr>
                <w:rFonts w:ascii="Times New Roman" w:hAnsi="Times New Roman"/>
                <w:b/>
                <w:bCs/>
                <w:sz w:val="20"/>
                <w:szCs w:val="20"/>
                <w:lang w:val="et-EE" w:bidi="ar-IQ"/>
              </w:rPr>
              <w:t>2012/3/31</w:t>
            </w:r>
            <w:r w:rsidRPr="00D25B87">
              <w:rPr>
                <w:rFonts w:ascii="Times New Roman" w:hAnsi="Times New Roman"/>
                <w:b/>
                <w:bCs/>
                <w:sz w:val="20"/>
                <w:szCs w:val="20"/>
                <w:rtl/>
                <w:lang w:val="et-EE" w:bidi="ar-IQ"/>
              </w:rPr>
              <w:t xml:space="preserve">) فضلا عن تبنيها لنظام سعر الصرف العائم لعملاتها. </w:t>
            </w:r>
          </w:p>
          <w:p w:rsidR="00A268B6" w:rsidRPr="00D25B87" w:rsidRDefault="00A268B6" w:rsidP="004171BA">
            <w:pPr>
              <w:ind w:firstLine="540"/>
              <w:jc w:val="both"/>
              <w:rPr>
                <w:rFonts w:ascii="Times New Roman" w:hAnsi="Times New Roman"/>
                <w:b/>
                <w:bCs/>
                <w:sz w:val="20"/>
                <w:szCs w:val="20"/>
                <w:rtl/>
                <w:lang w:bidi="ar-IQ"/>
              </w:rPr>
            </w:pPr>
            <w:r w:rsidRPr="00D25B87">
              <w:rPr>
                <w:rFonts w:ascii="Times New Roman" w:hAnsi="Times New Roman"/>
                <w:b/>
                <w:bCs/>
                <w:sz w:val="20"/>
                <w:szCs w:val="20"/>
                <w:rtl/>
                <w:lang w:bidi="ar-IQ"/>
              </w:rPr>
              <w:t xml:space="preserve">وقد خرجت هذه الدراسة بمجموعة من الاستنتاجات </w:t>
            </w:r>
            <w:proofErr w:type="gramStart"/>
            <w:r w:rsidRPr="00D25B87">
              <w:rPr>
                <w:rFonts w:ascii="Times New Roman" w:hAnsi="Times New Roman"/>
                <w:b/>
                <w:bCs/>
                <w:sz w:val="20"/>
                <w:szCs w:val="20"/>
                <w:rtl/>
                <w:lang w:bidi="ar-IQ"/>
              </w:rPr>
              <w:t>أهمها :</w:t>
            </w:r>
            <w:proofErr w:type="gramEnd"/>
            <w:r w:rsidRPr="00D25B87">
              <w:rPr>
                <w:rFonts w:ascii="Times New Roman" w:hAnsi="Times New Roman"/>
                <w:b/>
                <w:bCs/>
                <w:sz w:val="20"/>
                <w:szCs w:val="20"/>
                <w:rtl/>
                <w:lang w:bidi="ar-IQ"/>
              </w:rPr>
              <w:t xml:space="preserve"> </w:t>
            </w:r>
          </w:p>
          <w:p w:rsidR="00A268B6" w:rsidRPr="00D25B87" w:rsidRDefault="00A268B6" w:rsidP="00A268B6">
            <w:pPr>
              <w:pStyle w:val="a3"/>
              <w:numPr>
                <w:ilvl w:val="0"/>
                <w:numId w:val="1"/>
              </w:numPr>
              <w:jc w:val="both"/>
              <w:rPr>
                <w:rFonts w:ascii="Times New Roman" w:hAnsi="Times New Roman"/>
                <w:b/>
                <w:bCs/>
                <w:sz w:val="20"/>
                <w:szCs w:val="20"/>
                <w:lang w:bidi="ar-IQ"/>
              </w:rPr>
            </w:pPr>
            <w:r w:rsidRPr="00D25B87">
              <w:rPr>
                <w:rFonts w:ascii="Times New Roman" w:hAnsi="Times New Roman"/>
                <w:b/>
                <w:bCs/>
                <w:sz w:val="20"/>
                <w:szCs w:val="20"/>
                <w:rtl/>
                <w:lang w:bidi="ar-IQ"/>
              </w:rPr>
              <w:t>هناك اختلافات واضحة بين وكالات التصنيف الائتماني في التصنيف الائتماني للديون السيادية.</w:t>
            </w:r>
          </w:p>
          <w:p w:rsidR="00A268B6" w:rsidRPr="00D25B87" w:rsidRDefault="00A268B6" w:rsidP="00A268B6">
            <w:pPr>
              <w:pStyle w:val="a3"/>
              <w:numPr>
                <w:ilvl w:val="0"/>
                <w:numId w:val="1"/>
              </w:numPr>
              <w:jc w:val="lowKashida"/>
              <w:rPr>
                <w:rFonts w:ascii="Times New Roman" w:hAnsi="Times New Roman"/>
                <w:b/>
                <w:bCs/>
                <w:sz w:val="20"/>
                <w:szCs w:val="20"/>
                <w:lang w:bidi="ar-IQ"/>
              </w:rPr>
            </w:pPr>
            <w:r w:rsidRPr="00D25B87">
              <w:rPr>
                <w:rFonts w:ascii="Times New Roman" w:hAnsi="Times New Roman"/>
                <w:b/>
                <w:bCs/>
                <w:sz w:val="20"/>
                <w:szCs w:val="20"/>
                <w:rtl/>
                <w:lang w:bidi="ar-IQ"/>
              </w:rPr>
              <w:t xml:space="preserve"> يُّعد التصنيف الائتماني للديون السيادية منبها او معيارا  للمستثمرين والمتعاملين في اسواق الصرف عن ارتفاع وانخفاض سعر الصرف.</w:t>
            </w:r>
          </w:p>
          <w:p w:rsidR="00A268B6" w:rsidRPr="00D25B87" w:rsidRDefault="00A268B6" w:rsidP="00A268B6">
            <w:pPr>
              <w:pStyle w:val="a3"/>
              <w:numPr>
                <w:ilvl w:val="0"/>
                <w:numId w:val="1"/>
              </w:numPr>
              <w:jc w:val="lowKashida"/>
              <w:rPr>
                <w:rFonts w:ascii="Times New Roman" w:hAnsi="Times New Roman"/>
                <w:b/>
                <w:bCs/>
                <w:sz w:val="20"/>
                <w:szCs w:val="20"/>
                <w:lang w:bidi="ar-IQ"/>
              </w:rPr>
            </w:pPr>
            <w:r w:rsidRPr="00D25B87">
              <w:rPr>
                <w:rFonts w:ascii="Times New Roman" w:hAnsi="Times New Roman"/>
                <w:b/>
                <w:bCs/>
                <w:sz w:val="20"/>
                <w:szCs w:val="20"/>
                <w:rtl/>
                <w:lang w:bidi="ar-AE"/>
              </w:rPr>
              <w:t>العامل المالي هو اكثر العوامل المؤثرة في التصنيف الائتماني للديون السيادية والذي يؤدي الى تغير درجة التصنيف.</w:t>
            </w:r>
          </w:p>
          <w:p w:rsidR="00A268B6" w:rsidRPr="00D25B87" w:rsidRDefault="00A268B6" w:rsidP="004171BA">
            <w:pPr>
              <w:ind w:firstLine="540"/>
              <w:jc w:val="lowKashida"/>
              <w:rPr>
                <w:rFonts w:ascii="Times New Roman" w:hAnsi="Times New Roman"/>
                <w:b/>
                <w:bCs/>
                <w:sz w:val="20"/>
                <w:szCs w:val="20"/>
                <w:rtl/>
                <w:lang w:bidi="ar-IQ"/>
              </w:rPr>
            </w:pPr>
            <w:r w:rsidRPr="00D25B87">
              <w:rPr>
                <w:rFonts w:ascii="Times New Roman" w:hAnsi="Times New Roman"/>
                <w:b/>
                <w:bCs/>
                <w:sz w:val="20"/>
                <w:szCs w:val="20"/>
                <w:rtl/>
                <w:lang w:bidi="ar-IQ"/>
              </w:rPr>
              <w:t>وعرضت هذه الدراسة مجموعة من التوصيات كان اهمها :</w:t>
            </w:r>
          </w:p>
          <w:p w:rsidR="00A268B6" w:rsidRPr="00D25B87" w:rsidRDefault="00A268B6" w:rsidP="00A268B6">
            <w:pPr>
              <w:pStyle w:val="a3"/>
              <w:numPr>
                <w:ilvl w:val="0"/>
                <w:numId w:val="2"/>
              </w:numPr>
              <w:jc w:val="both"/>
              <w:rPr>
                <w:rFonts w:ascii="Times New Roman" w:hAnsi="Times New Roman"/>
                <w:b/>
                <w:bCs/>
                <w:sz w:val="20"/>
                <w:szCs w:val="20"/>
                <w:rtl/>
                <w:lang w:bidi="ar-IQ"/>
              </w:rPr>
            </w:pPr>
            <w:r w:rsidRPr="00D25B87">
              <w:rPr>
                <w:rFonts w:ascii="Times New Roman" w:hAnsi="Times New Roman"/>
                <w:b/>
                <w:bCs/>
                <w:sz w:val="20"/>
                <w:szCs w:val="20"/>
                <w:rtl/>
                <w:lang w:bidi="ar-IQ"/>
              </w:rPr>
              <w:t>ضرورة قيام وكالات التصنيف الائتماني بتحديد الاختلافات فيما بينها في منهجيات التصنيف الائتماني للديون السيادية حتى تلغى.</w:t>
            </w:r>
          </w:p>
          <w:p w:rsidR="00A268B6" w:rsidRPr="00D25B87" w:rsidRDefault="00A268B6" w:rsidP="00A268B6">
            <w:pPr>
              <w:pStyle w:val="a3"/>
              <w:numPr>
                <w:ilvl w:val="0"/>
                <w:numId w:val="3"/>
              </w:numPr>
              <w:jc w:val="both"/>
              <w:rPr>
                <w:rFonts w:ascii="Times New Roman" w:hAnsi="Times New Roman"/>
                <w:b/>
                <w:bCs/>
                <w:sz w:val="20"/>
                <w:szCs w:val="20"/>
                <w:lang w:bidi="ar-IQ"/>
              </w:rPr>
            </w:pPr>
            <w:r w:rsidRPr="00D25B87">
              <w:rPr>
                <w:rFonts w:ascii="Times New Roman" w:hAnsi="Times New Roman"/>
                <w:b/>
                <w:bCs/>
                <w:sz w:val="20"/>
                <w:szCs w:val="20"/>
                <w:rtl/>
                <w:lang w:bidi="ar-IQ"/>
              </w:rPr>
              <w:t xml:space="preserve">تشجيع المنافسة بين وكالات التصنيف الائتماني </w:t>
            </w:r>
            <w:r w:rsidRPr="00D25B87">
              <w:rPr>
                <w:rFonts w:ascii="Times New Roman" w:hAnsi="Times New Roman"/>
                <w:b/>
                <w:bCs/>
                <w:sz w:val="20"/>
                <w:szCs w:val="20"/>
                <w:lang w:bidi="ar-IQ"/>
              </w:rPr>
              <w:t>(CRAs)</w:t>
            </w:r>
            <w:r w:rsidRPr="00D25B87">
              <w:rPr>
                <w:rFonts w:ascii="Times New Roman" w:hAnsi="Times New Roman"/>
                <w:b/>
                <w:bCs/>
                <w:sz w:val="20"/>
                <w:szCs w:val="20"/>
                <w:rtl/>
                <w:lang w:bidi="ar-IQ"/>
              </w:rPr>
              <w:t xml:space="preserve"> والتقليل من احتكار وكالات التصنيف الائتماني العالمية لسوق التصنيف من خلال تخفيض عقبات الدخول الى السوق وتشجيع انشاء المزيد منها.</w:t>
            </w:r>
          </w:p>
          <w:p w:rsidR="00A268B6" w:rsidRPr="00D25B87" w:rsidRDefault="00A268B6" w:rsidP="00A268B6">
            <w:pPr>
              <w:pStyle w:val="a3"/>
              <w:numPr>
                <w:ilvl w:val="0"/>
                <w:numId w:val="2"/>
              </w:numPr>
              <w:jc w:val="both"/>
              <w:rPr>
                <w:rFonts w:ascii="Times New Roman" w:hAnsi="Times New Roman"/>
                <w:b/>
                <w:bCs/>
                <w:sz w:val="20"/>
                <w:szCs w:val="20"/>
                <w:lang w:bidi="ar-AE"/>
              </w:rPr>
            </w:pPr>
            <w:r w:rsidRPr="00D25B87">
              <w:rPr>
                <w:rFonts w:ascii="Times New Roman" w:hAnsi="Times New Roman"/>
                <w:b/>
                <w:bCs/>
                <w:sz w:val="20"/>
                <w:szCs w:val="20"/>
                <w:rtl/>
                <w:lang w:bidi="ar-IQ"/>
              </w:rPr>
              <w:t>ضرورة توجه العراق نحو الحصول على تصنيف عالمي لديونه السيادية ؛ لجذب المستثمرين الى البلد والنفاذ الى اسواق رأس المال العالمية والحصول على التمويل بالكلفة المناسبة.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268B6" w:rsidRDefault="00A268B6" w:rsidP="004171BA">
            <w:pPr>
              <w:spacing w:line="360" w:lineRule="auto"/>
              <w:rPr>
                <w:rFonts w:ascii="Tahoma" w:hAnsi="Tahoma" w:cs="Tahoma"/>
                <w:sz w:val="14"/>
                <w:szCs w:val="14"/>
                <w:rtl/>
                <w:lang w:val="en-US" w:bidi="ar-IQ"/>
              </w:rPr>
            </w:pPr>
          </w:p>
          <w:p w:rsidR="00A268B6" w:rsidRDefault="00A268B6" w:rsidP="004171BA">
            <w:pPr>
              <w:spacing w:line="360" w:lineRule="auto"/>
              <w:jc w:val="right"/>
              <w:rPr>
                <w:rFonts w:ascii="Tahoma" w:hAnsi="Tahoma" w:cs="Tahoma"/>
                <w:sz w:val="14"/>
                <w:szCs w:val="14"/>
                <w:rtl/>
                <w:lang w:val="en-US" w:bidi="ar-IQ"/>
              </w:rPr>
            </w:pPr>
          </w:p>
          <w:p w:rsidR="00A268B6" w:rsidRDefault="00A268B6"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DF8"/>
    <w:multiLevelType w:val="hybridMultilevel"/>
    <w:tmpl w:val="CB8C3F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A1540"/>
    <w:multiLevelType w:val="hybridMultilevel"/>
    <w:tmpl w:val="C55A9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1438CC"/>
    <w:multiLevelType w:val="hybridMultilevel"/>
    <w:tmpl w:val="714A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673CA"/>
    <w:multiLevelType w:val="hybridMultilevel"/>
    <w:tmpl w:val="C1DED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B6"/>
    <w:rsid w:val="00515D51"/>
    <w:rsid w:val="009F515C"/>
    <w:rsid w:val="00A26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B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268B6"/>
    <w:pPr>
      <w:ind w:left="720"/>
      <w:contextualSpacing/>
    </w:pPr>
  </w:style>
  <w:style w:type="character" w:customStyle="1" w:styleId="hps">
    <w:name w:val="hps"/>
    <w:basedOn w:val="a0"/>
    <w:rsid w:val="00A268B6"/>
  </w:style>
  <w:style w:type="character" w:customStyle="1" w:styleId="shorttext">
    <w:name w:val="short_text"/>
    <w:basedOn w:val="a0"/>
    <w:rsid w:val="00A268B6"/>
  </w:style>
  <w:style w:type="character" w:customStyle="1" w:styleId="Char">
    <w:name w:val=" سرد الفقرات Char"/>
    <w:basedOn w:val="a0"/>
    <w:link w:val="a3"/>
    <w:uiPriority w:val="34"/>
    <w:locked/>
    <w:rsid w:val="00A268B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B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268B6"/>
    <w:pPr>
      <w:ind w:left="720"/>
      <w:contextualSpacing/>
    </w:pPr>
  </w:style>
  <w:style w:type="character" w:customStyle="1" w:styleId="hps">
    <w:name w:val="hps"/>
    <w:basedOn w:val="a0"/>
    <w:rsid w:val="00A268B6"/>
  </w:style>
  <w:style w:type="character" w:customStyle="1" w:styleId="shorttext">
    <w:name w:val="short_text"/>
    <w:basedOn w:val="a0"/>
    <w:rsid w:val="00A268B6"/>
  </w:style>
  <w:style w:type="character" w:customStyle="1" w:styleId="Char">
    <w:name w:val=" سرد الفقرات Char"/>
    <w:basedOn w:val="a0"/>
    <w:link w:val="a3"/>
    <w:uiPriority w:val="34"/>
    <w:locked/>
    <w:rsid w:val="00A268B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2015-01-07T12:42:00Z</dcterms:created>
  <dcterms:modified xsi:type="dcterms:W3CDTF">2015-01-07T12:42:00Z</dcterms:modified>
</cp:coreProperties>
</file>