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700C90" w:rsidTr="00AC160F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Default="00700C90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700C90" w:rsidTr="00AC160F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Default="00700C90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احصاء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700C90" w:rsidTr="00AC160F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Pr="00150AED" w:rsidRDefault="00700C90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مي تحسين عبد الحليم </w:t>
            </w:r>
            <w:bookmarkEnd w:id="0"/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العاني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700C90" w:rsidTr="00AC160F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00C90" w:rsidRDefault="00700C90" w:rsidP="00AC160F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700C90" w:rsidTr="00AC160F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00C90" w:rsidRDefault="00700C90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890" t="12065" r="9525" b="8890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xo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MBIkgqOaPN9+2n7GW2+be83PzZft1+292jg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+BPyCtwAAAAFAQAADwAAAGRycy9k&#10;b3ducmV2LnhtbEyPwU7DMBBE70j8g7VI3KhDaFMU4lQVgiMH2orCbRsvsUu8jmK3CX+POcFpNZrR&#10;zNtqNblOnGkI1rOC21kGgrjx2nKrYLd9vrkHESKyxs4zKfimAKv68qLCUvuRX+m8ia1IJRxKVGBi&#10;7EspQ2PIYZj5njh5n35wGJMcWqkHHFO562SeZYV0aDktGOzp0VDztTk5BXMc34zFxfq4X7zsrTnu&#10;3unjSanrq2n9ACLSFP/C8Iuf0KFOTAd/Yh1Ep+AufRIVFEsQyc3zAsQh3eUcZF3J//T1DwAAAP//&#10;AwBQSwECLQAUAAYACAAAACEAtoM4kv4AAADhAQAAEwAAAAAAAAAAAAAAAAAAAAAAW0NvbnRlbnRf&#10;VHlwZXNdLnhtbFBLAQItABQABgAIAAAAIQA4/SH/1gAAAJQBAAALAAAAAAAAAAAAAAAAAC8BAABf&#10;cmVscy8ucmVsc1BLAQItABQABgAIAAAAIQDQjFxo2wIAAKIFAAAOAAAAAAAAAAAAAAAAAC4CAABk&#10;cnMvZTJvRG9jLnhtbFBLAQItABQABgAIAAAAIQD4E/IK3AAAAAUBAAAPAAAAAAAAAAAAAAAAADU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00C90" w:rsidRDefault="00700C90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6350" t="12700" r="12065" b="8255"/>
                      <wp:wrapNone/>
                      <wp:docPr id="5" name="شكل بيضاو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L33AIAAKIFAAAOAAAAZHJzL2Uyb0RvYy54bWysVN1u0zAUvkfiHSzfd0na9GfR0qnrWoQ0&#10;YNJAXLuxk1g4drDdphviCi7QXgQeAPEs7dtw7LSlY1wgRCpV58Qnn7/z+fM5O19XAq2YNlzJFEcn&#10;IUZMZopyWaT4zet5Z4SRsURSIpRkKb5lBp+Pnz45a+qEdVWpBGUaAYg0SVOnuLS2ToLAZCWriDlR&#10;NZOwmCtdEQupLgKqSQPolQi6YTgIGqVprVXGjIG3l+0iHnv8PGeZfZXnhlkkUgzcrP/X/n/h/oPx&#10;GUkKTeqSZzsa5B9YVIRL2PQAdUksQUvNH0FVPNPKqNyeZKoKVJ7zjPkeoJso/K2bm5LUzPcC4pj6&#10;IJP5f7DZy9W1RpymuI+RJBUc0eb79tP2M9p8295vfmy+br9s71HfCdXUJoH6m/pau1ZNfaWydwZJ&#10;NS2JLNhEa9WUjFCgF7n64MEHLjHwKVo0LxSFfcjSKq/ZOteVAwQ10Nofze3haNjaogxeRt04HsAB&#10;ZrAU9aI49owCkuw/rrWxz5iqkAtSzITgtXHikYSsrox1fEiyr/L8leB0zoXwiS4WU6HRioBR5v7x&#10;LUCbx2VCosaRGYahh36waI4xQv/8CcNxuCSmbPeiELkqkmi1lNRHTsTZLraEizYG+kK6QuZ93fYE&#10;2dpC6N+DVt5zHybzfjiMe6POcNjvdeLeLOxcjObTzmQaDQbD2cX0YhZ9dA1EcVJySpmceUyzvwJR&#10;/HcW213G1ryHS3Ag6FippWX6pqQNotydTK9/2o0wJHALnY7wYEREAeMjsxojrexbbkvvfWcDh/FA&#10;2dHA/XbKHtD98R5tHDzqra1Yg1Sg5F4171Fny9beC0VvwaLAwfsQBhsEpdJ3GDUwJFJs3i+JZhiJ&#10;5xJsfgpGdFPFJ3F/2IVEH68sjleIzAAqxRb69eHUtpNoWWtelLBT5LuVagJXI+fes+7atKyAt0tg&#10;EPgOdkPLTZrj3Ff9Gq3jnwAAAP//AwBQSwMEFAAGAAgAAAAhADEJ5HbaAAAABQEAAA8AAABkcnMv&#10;ZG93bnJldi54bWxMjsFOwzAQRO9I/IO1SNyo00IiFOJUFYIjB0pF4baNl9glXkex26R/X/cEp9Fo&#10;RjOvWk6uE0cagvWsYD7LQBA3XltuFWw+Xu8eQYSIrLHzTApOFGBZX19VWGo/8jsd17EVaYRDiQpM&#10;jH0pZWgMOQwz3xOn7McPDmOyQyv1gGMad51cZFkhHVpODwZ7ejbU/K4PTsEDjp/GYr7ab/O3rTX7&#10;zRd9vyh1ezOtnkBEmuJfGS74CR3qxLTzB9ZBdAqKPBUV5PcgUroo5iB2F81A1pX8T1+fAQAA//8D&#10;AFBLAQItABQABgAIAAAAIQC2gziS/gAAAOEBAAATAAAAAAAAAAAAAAAAAAAAAABbQ29udGVudF9U&#10;eXBlc10ueG1sUEsBAi0AFAAGAAgAAAAhADj9If/WAAAAlAEAAAsAAAAAAAAAAAAAAAAALwEAAF9y&#10;ZWxzLy5yZWxzUEsBAi0AFAAGAAgAAAAhAAPYkvfcAgAAogUAAA4AAAAAAAAAAAAAAAAALgIAAGRy&#10;cy9lMm9Eb2MueG1sUEsBAi0AFAAGAAgAAAAhADEJ5HbaAAAABQEAAA8AAAAAAAAAAAAAAAAANg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00C90" w:rsidRDefault="00700C90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255" t="12065" r="10160" b="8890"/>
                      <wp:wrapNone/>
                      <wp:docPr id="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c0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GMkSQVHtPm+/bT9jDbftvebH5uv2y/bexS7RjW1SSD+pr7WrlRTX6nsnUFS&#10;TUsiCzbRWjUlIxToRS4+eLDBOQa2okXzQlHIQ5ZW+Z6tc105QOgGWvujuT0cDVtblMHPqBvHAzjA&#10;DJaiXhTHfZ+BJPvNtTb2GVMVckaKmRC8Nq55JCGrK2MdH5Lsozx/JTidcyG8o4vFVGi0IiCUuX92&#10;CcxxmJCocWSGYeihHyyaY4zQP3/CcBwuiSnbXBQsF0USrZaSess1cbazLeGitYG+kC6QeV23NYG3&#10;tmD6/9Arr7kPk3k/HMa9UWc47Pc6cW8Wdi5G82lnMo0Gg+HsYnoxiz66AqI4KTmlTM48ptlfgSj+&#10;O4ntLmMr3sMlOBB0rNTSMn1T0gZR7k6m1z/tRhgcuIWuj/BgREQB4yOzGiOt7FtuS699JwOH8aCz&#10;o4F7d509oPvjPUocPKqtjVhDq6CT+655jTpZtvJeKHoLEgUOXocw2MAolb7DqIEhkWLzfkk0w0g8&#10;lyDzUxCimyreifvDLjj6eGVxvEJkBlAptlCvN6e2nUTLWvOihEyRr1aqCVyNnHvNumvTsgLezoFB&#10;4CvYDS03aY59H/VrtI5/AgAA//8DAFBLAwQUAAYACAAAACEADCup2tsAAAAFAQAADwAAAGRycy9k&#10;b3ducmV2LnhtbEyPwU7DMBBE70j8g7VI3FqHqk0hZFNVCI4caCsKt228xC6xHcVuE/4e9wTH0Yxm&#10;3pSr0bbizH0w3iHcTTMQ7GqvjGsQdtuXyT2IEMkpar1jhB8OsKqur0oqlB/cG583sRGpxIWCEHSM&#10;XSFlqDVbClPfsUvel+8txST7RqqehlRuWznLslxaMi4taOr4SXP9vTlZhDkN79rQYn3cL173Rh93&#10;H/z5jHh7M64fQUQe418YLvgJHarEdPAnp4JoESZ5CiLkSxAX9yEdOyDMlnOQVSn/01e/AAAA//8D&#10;AFBLAQItABQABgAIAAAAIQC2gziS/gAAAOEBAAATAAAAAAAAAAAAAAAAAAAAAABbQ29udGVudF9U&#10;eXBlc10ueG1sUEsBAi0AFAAGAAgAAAAhADj9If/WAAAAlAEAAAsAAAAAAAAAAAAAAAAALwEAAF9y&#10;ZWxzLy5yZWxzUEsBAi0AFAAGAAgAAAAhAI3pBzTbAgAAogUAAA4AAAAAAAAAAAAAAAAALgIAAGRy&#10;cy9lMm9Eb2MueG1sUEsBAi0AFAAGAAgAAAAhAAwrqdr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00C90" w:rsidRDefault="00700C90" w:rsidP="00AC160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4605" t="12700" r="13335" b="8255"/>
                      <wp:wrapNone/>
                      <wp:docPr id="3" name="شكل بيضاو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8T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MNIkgqOaPN9+2n7GW2+be83PzZft1+296jn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ZYxbT9sAAAAFAQAADwAAAGRycy9k&#10;b3ducmV2LnhtbEyOwU7DMBBE70j8g7VI3KjTQqoQ4lQVgiMH2orCbRsvsUu8jmK3CX+POcFpNJrR&#10;zKtWk+vEmYZgPSuYzzIQxI3XllsFu+3zTQEiRGSNnWdS8E0BVvXlRYWl9iO/0nkTW5FGOJSowMTY&#10;l1KGxpDDMPM9cco+/eAwJju0Ug84pnHXyUWWLaVDy+nBYE+PhpqvzckpuMPxzVjM18d9/rK35rh7&#10;p48npa6vpvUDiEhT/CvDL35ChzoxHfyJdRCdguVtKioo5iBSusjvQRySFgXIupL/6esfAAAA//8D&#10;AFBLAQItABQABgAIAAAAIQC2gziS/gAAAOEBAAATAAAAAAAAAAAAAAAAAAAAAABbQ29udGVudF9U&#10;eXBlc10ueG1sUEsBAi0AFAAGAAgAAAAhADj9If/WAAAAlAEAAAsAAAAAAAAAAAAAAAAALwEAAF9y&#10;ZWxzLy5yZWxzUEsBAi0AFAAGAAgAAAAhAOR3fxPbAgAAogUAAA4AAAAAAAAAAAAAAAAALgIAAGRy&#10;cy9lMm9Eb2MueG1sUEsBAi0AFAAGAAgAAAAhAGWMW0/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700C90" w:rsidTr="00AC160F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Default="00700C90" w:rsidP="00AC160F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6350" t="10160" r="12065" b="10795"/>
                      <wp:wrapNone/>
                      <wp:docPr id="2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6" style="position:absolute;left:0;text-align:left;margin-left:1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xD3QIAAKIFAAAOAAAAZHJzL2Uyb0RvYy54bWysVN1u0zAUvkfiHSzfd/np76KlU9e1CGnA&#10;pIG4dmMnsXDsYLtNN8QVXKC9CDwA4lnat+HYaUvHuECIVKrOiU8+f+fz53N2vq4EWjFtuJIpjk5C&#10;jJjMFOWySPGb1/POCCNjiaREKMlSfMsMPh8/fXLW1AmLVakEZRoBiDRJU6e4tLZOgsBkJauIOVE1&#10;k7CYK10RC6kuAqpJA+iVCOIwHASN0rTWKmPGwNvLdhGPPX6es8y+ynPDLBIpBm7W/2v/v3D/wfiM&#10;JIUmdcmzHQ3yDywqwiVseoC6JJagpeaPoCqeaWVUbk8yVQUqz3nGfA/QTRT+1s1NSWrmewFxTH2Q&#10;yfw/2Ozl6lojTlMcYyRJBUe0+b79tP2MNt+295sfm6/bL9t7FDuhmtokUH9TX2vXqqmvVPbOIKmm&#10;JZEFm2itmpIRCvQiVx88+MAlBj5Fi+aForAPWVrlNVvnunKAoAZa+6O5PRwNW1uUwcuo3w27fYwy&#10;WIoGYRj7owtIsv+41sY+Y6pCLkgxE4LXxolHErK6MtbxIcm+yvNXgtM5F8InulhMhUYrAkaZ+8e3&#10;AG0elwmJGiAQD8PQQz9YNMcYoX/+hOE4XBJTtntRiFwVSbRaSuojJ+JsF1vCRRsDfSFdIfO+bnuC&#10;bG0h9O9BK++5D5N5Pxz2uqPOcNjvdnrdWdi5GM2nnck0GgyGs4vpxSz66BqIeknJKWVy5jHN/gpE&#10;vb+z2O4ytuY9XIIDQcdKLS3TNyVtEOXuZLr90zjCkMAtdDrCgxERBYyPzGqMtLJvuS29950NHMYD&#10;ZUcD99spe0D3x3u0cfCot7ZiDVKBknvVvEedLVt7LxS9BYsCB+9DGGwQlErfYdTAkEixeb8kmmEk&#10;nkuw+WnU67mp4pNefwiuRPp4ZXG8QmQGUCm20K8Pp7adRMta86KEnSLfrVQTuBo5955116ZlBbxd&#10;AoPAd7AbWm7SHOe+6tdoHf8EAAD//wMAUEsDBBQABgAIAAAAIQCIZOLe2wAAAAUBAAAPAAAAZHJz&#10;L2Rvd25yZXYueG1sTI/BTsMwEETvSPyDtUjcqJNAKghxqgrBkQOlonDbxkvsEq+j2G3C32NOcBzN&#10;aOZNvZpdL040ButZQb7IQBC3XlvuFGxfn65uQYSIrLH3TAq+KcCqOT+rsdJ+4hc6bWInUgmHChWY&#10;GIdKytAachgWfiBO3qcfHcYkx07qEadU7npZZNlSOrScFgwO9GCo/docnYIbnN6MxXJ92JXPO2sO&#10;23f6eFTq8mJe34OINMe/MPziJ3RoEtPeH1kH0Sso0pOooLwDkdximYPYK7jOc5BNLf/TNz8AAAD/&#10;/wMAUEsBAi0AFAAGAAgAAAAhALaDOJL+AAAA4QEAABMAAAAAAAAAAAAAAAAAAAAAAFtDb250ZW50&#10;X1R5cGVzXS54bWxQSwECLQAUAAYACAAAACEAOP0h/9YAAACUAQAACwAAAAAAAAAAAAAAAAAvAQAA&#10;X3JlbHMvLnJlbHNQSwECLQAUAAYACAAAACEALI/MQ90CAACiBQAADgAAAAAAAAAAAAAAAAAuAgAA&#10;ZHJzL2Uyb0RvYy54bWxQSwECLQAUAAYACAAAACEAiGTi3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Default="00700C90" w:rsidP="00AC160F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7940" t="19685" r="38100" b="48895"/>
                      <wp:wrapNone/>
                      <wp:docPr id="1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6" style="position:absolute;left:0;text-align:left;margin-left:7.95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shjQIAAOMEAAAOAAAAZHJzL2Uyb0RvYy54bWysVM1uEzEQviPxDpbvdHfz13TVTVVagpAK&#10;VCqIs+P17lp4bTN2smmvcEB9EXgAxLMkb8PY24aUckIkkjXjGc983/zs8cm6VWQlwEmjC5odpJQI&#10;zU0pdV3Q9+/mz6aUOM90yZTRoqDXwtGT2dMnx53NxcA0RpUCCAbRLu9sQRvvbZ4kjjeiZe7AWKHR&#10;WBlomUcV6qQE1mH0ViWDNJ0knYHSguHCObw97410FuNXleD+bVU54YkqKGLz8YR4LsKZzI5ZXgOz&#10;jeR3MNg/oGiZ1Jh0F+qceUaWIB+FaiUH40zlD7hpE1NVkovIAdlk6R9srhpmReSCxXF2Vyb3/8Ly&#10;N6tLILLE3lGiWYst2vzYft5+IZvv29vNz8237dftLclCoTrrcvS/spcQqDp7YfhHR7Q5a5iuxSmA&#10;6RrBSoQX/ZMHD4Li8ClZdK9NiXnY0ptYs3UFbQiI1SDr2JrrXWvE2hOOl9l4mA7HlHA0ZZM0HcTW&#10;JSy/f2zB+ZfCtCQIBRVKSetC8VjOVhfOI370vveK+I2S5VwqFRWoF2cKyIrhoIzm0+z5eaCMT9y+&#10;m9KkK+hwmqVpDP3A6PZjzAfh/7cYYJa6jHMXivXiTvZMql7GnEoHTCLOL2IPill6AVdN2ZFSBoKD&#10;6fAId6uUOMzDaTpJjw4pYarGLeQeKAHjP0jfxBEK1XxEcjAazif9PVO2YT31cYq/e9Q9n1iFXfqo&#10;7SGLTQ597edjYcpr7DFmj43ELwMKjYEbSjrcsoK6T0sGghL1SuOcHGWjUVjLqIzGh9hWAvuWxb6F&#10;aY6hCuqRaRTPfL/KSwuybjBTFnlqc4qzVcnY9DB3PSqEHhTcpEjibuvDqu7r0ev3t2n2CwAA//8D&#10;AFBLAwQUAAYACAAAACEAV/8Q+NoAAAAGAQAADwAAAGRycy9kb3ducmV2LnhtbEyPzU7DMBCE70i8&#10;g7VI3Kid8iMIcSqIxAVFSLR5ACde4oh4HcVOG96e7QlOq9GMZr8pdqsfxRHnOATSkG0UCKQu2IF6&#10;Dc3h7eYRREyGrBkDoYYfjLArLy8Kk9twok887lMvuIRibjS4lKZcytg59CZuwoTE3leYvUks517a&#10;2Zy43I9yq9SD9GYg/uDMhJXD7nu/eA3TYahU65b64zW8b0Nf103VdFpfX60vzyASrukvDGd8RoeS&#10;mdqwkI1iZH3/xEkN58P2neJlrYbbLANZFvI/fvkLAAD//wMAUEsBAi0AFAAGAAgAAAAhALaDOJL+&#10;AAAA4QEAABMAAAAAAAAAAAAAAAAAAAAAAFtDb250ZW50X1R5cGVzXS54bWxQSwECLQAUAAYACAAA&#10;ACEAOP0h/9YAAACUAQAACwAAAAAAAAAAAAAAAAAvAQAAX3JlbHMvLnJlbHNQSwECLQAUAAYACAAA&#10;ACEAaM9LIY0CAADjBAAADgAAAAAAAAAAAAAAAAAuAgAAZHJzL2Uyb0RvYy54bWxQSwECLQAUAAYA&#10;CAAAACEAV/8Q+NoAAAAGAQAADwAAAAAAAAAAAAAAAADnBAAAZHJzL2Rvd25yZXYueG1sUEsFBgAA&#10;AAAEAAQA8wAAAO4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700C90" w:rsidTr="00AC160F">
        <w:trPr>
          <w:trHeight w:hRule="exact" w:val="44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00C90" w:rsidRPr="00150AED" w:rsidRDefault="00700C90" w:rsidP="00AC160F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 w:bidi="ar-IQ"/>
              </w:rPr>
            </w:pPr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 xml:space="preserve">مقارنة بين طرائق تقدير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>المعولية</w:t>
            </w:r>
            <w:proofErr w:type="spellEnd"/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 xml:space="preserve"> في حالة الإجهاد والمتانة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>لأنموذجي</w:t>
            </w:r>
            <w:proofErr w:type="spellEnd"/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 xml:space="preserve"> باريتو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sz w:val="30"/>
                <w:szCs w:val="30"/>
                <w:rtl/>
              </w:rPr>
              <w:t>وويبل</w:t>
            </w:r>
            <w:proofErr w:type="spellEnd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700C90" w:rsidTr="00AC160F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00C90" w:rsidRPr="00150AED" w:rsidRDefault="00700C90" w:rsidP="00AC160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50AED">
              <w:rPr>
                <w:rFonts w:ascii="Times New Roman" w:hAnsi="Times New Roman"/>
                <w:b/>
                <w:bCs/>
                <w:sz w:val="32"/>
                <w:szCs w:val="32"/>
              </w:rPr>
              <w:t>1428</w:t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هـ </w:t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  <w:t xml:space="preserve">بغداد </w:t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ab/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</w:rPr>
              <w:t>2007</w:t>
            </w:r>
            <w:r w:rsidRPr="00150AED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م</w:t>
            </w:r>
          </w:p>
          <w:p w:rsidR="00700C90" w:rsidRDefault="00700C90" w:rsidP="00AC160F">
            <w:pPr>
              <w:tabs>
                <w:tab w:val="left" w:pos="4843"/>
              </w:tabs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00C90" w:rsidRDefault="00700C90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700C90" w:rsidTr="00AC160F">
        <w:trPr>
          <w:trHeight w:val="548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700C90" w:rsidRDefault="00700C90" w:rsidP="00AC160F">
            <w:pPr>
              <w:jc w:val="right"/>
              <w:rPr>
                <w:sz w:val="14"/>
                <w:szCs w:val="14"/>
                <w:rtl/>
              </w:rPr>
            </w:pPr>
          </w:p>
          <w:p w:rsidR="00700C90" w:rsidRPr="00150AED" w:rsidRDefault="00700C90" w:rsidP="00AC160F">
            <w:pPr>
              <w:ind w:firstLine="567"/>
              <w:rPr>
                <w:rFonts w:ascii="Times New Roman" w:hAnsi="Times New Roman"/>
                <w:b/>
                <w:bCs/>
                <w:rtl/>
              </w:rPr>
            </w:pP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في هذه الرسالة تم تقدير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</w:rPr>
              <w:t>المعولية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في حالة الإجهاد والمتانة لبعض النماذج الإحصائية على فرض أن متغيري الإجهاد والمتانة العشوائيين مستقلان ولهما التوزيع نفسه. ولقد كانت نماذج الإجهاد والمتانة التي </w:t>
            </w:r>
            <w:proofErr w:type="gramStart"/>
            <w:r w:rsidRPr="00150AED">
              <w:rPr>
                <w:rFonts w:ascii="Times New Roman" w:hAnsi="Times New Roman"/>
                <w:b/>
                <w:bCs/>
                <w:rtl/>
              </w:rPr>
              <w:t>تم</w:t>
            </w:r>
            <w:proofErr w:type="gramEnd"/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أخذها بنظر الاعتبار في هذا البحث هي الآتية:</w:t>
            </w:r>
          </w:p>
          <w:p w:rsidR="00700C90" w:rsidRPr="00150AED" w:rsidRDefault="00700C90" w:rsidP="00AC160F">
            <w:pPr>
              <w:ind w:firstLine="567"/>
              <w:rPr>
                <w:rFonts w:ascii="Times New Roman" w:hAnsi="Times New Roman"/>
                <w:b/>
                <w:bCs/>
                <w:rtl/>
              </w:rPr>
            </w:pP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أولاً: أنموذج باريتو للإجهاد والمتانة</w:t>
            </w:r>
          </w:p>
          <w:p w:rsidR="00700C90" w:rsidRPr="00150AED" w:rsidRDefault="00700C90" w:rsidP="00AC160F">
            <w:pPr>
              <w:bidi w:val="0"/>
              <w:ind w:firstLine="567"/>
              <w:jc w:val="right"/>
              <w:rPr>
                <w:rFonts w:ascii="Times New Roman" w:hAnsi="Times New Roman"/>
                <w:b/>
                <w:bCs/>
              </w:rPr>
            </w:pPr>
            <w:r w:rsidRPr="00150AED">
              <w:rPr>
                <w:rFonts w:ascii="Times New Roman" w:hAnsi="Times New Roman"/>
                <w:b/>
                <w:bCs/>
              </w:rPr>
              <w:t>(Pareto Stress – Strength Model)</w:t>
            </w:r>
          </w:p>
          <w:p w:rsidR="00700C90" w:rsidRPr="00150AED" w:rsidRDefault="00700C90" w:rsidP="00AC160F">
            <w:pPr>
              <w:ind w:firstLine="567"/>
              <w:rPr>
                <w:rFonts w:ascii="Times New Roman" w:hAnsi="Times New Roman"/>
                <w:b/>
                <w:bCs/>
                <w:rtl/>
              </w:rPr>
            </w:pP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ثانياً: أنموذج ويبل للإجهاد </w:t>
            </w:r>
            <w:proofErr w:type="gramStart"/>
            <w:r w:rsidRPr="00150AED">
              <w:rPr>
                <w:rFonts w:ascii="Times New Roman" w:hAnsi="Times New Roman"/>
                <w:b/>
                <w:bCs/>
                <w:rtl/>
              </w:rPr>
              <w:t>والمتانة</w:t>
            </w:r>
            <w:proofErr w:type="gramEnd"/>
            <w:r w:rsidRPr="00150AED">
              <w:rPr>
                <w:rFonts w:ascii="Times New Roman" w:hAnsi="Times New Roman"/>
                <w:b/>
                <w:bCs/>
                <w:rtl/>
              </w:rPr>
              <w:t>:</w:t>
            </w:r>
          </w:p>
          <w:p w:rsidR="00700C90" w:rsidRPr="00150AED" w:rsidRDefault="00700C90" w:rsidP="00AC160F">
            <w:pPr>
              <w:pStyle w:val="a3"/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150AED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150AED">
              <w:rPr>
                <w:rFonts w:ascii="Times New Roman" w:hAnsi="Times New Roman"/>
                <w:b/>
                <w:bCs/>
              </w:rPr>
              <w:t>Weibull</w:t>
            </w:r>
            <w:proofErr w:type="spellEnd"/>
            <w:r w:rsidRPr="00150AED">
              <w:rPr>
                <w:rFonts w:ascii="Times New Roman" w:hAnsi="Times New Roman"/>
                <w:b/>
                <w:bCs/>
              </w:rPr>
              <w:t xml:space="preserve"> Stress – Strength Model)</w:t>
            </w:r>
          </w:p>
          <w:p w:rsidR="00700C90" w:rsidRPr="00150AED" w:rsidRDefault="00700C90" w:rsidP="00AC160F">
            <w:pPr>
              <w:ind w:firstLine="567"/>
              <w:rPr>
                <w:rFonts w:ascii="Times New Roman" w:hAnsi="Times New Roman"/>
                <w:b/>
                <w:bCs/>
                <w:rtl/>
              </w:rPr>
            </w:pP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وكانت طرائق تقدير معلمات التوزيع في كل أنموذج من النماذج أعلاه هي طريقة الإمكان الأعظم </w:t>
            </w:r>
            <w:r w:rsidRPr="00150AED">
              <w:rPr>
                <w:rFonts w:ascii="Times New Roman" w:hAnsi="Times New Roman"/>
                <w:b/>
                <w:bCs/>
              </w:rPr>
              <w:t>(ML)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وطريقة العزوم </w:t>
            </w:r>
            <w:r w:rsidRPr="00150AED">
              <w:rPr>
                <w:rFonts w:ascii="Times New Roman" w:hAnsi="Times New Roman"/>
                <w:b/>
                <w:bCs/>
              </w:rPr>
              <w:t>(MOM)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وطريقة المربعات الصغرى </w:t>
            </w:r>
            <w:r w:rsidRPr="00150AED">
              <w:rPr>
                <w:rFonts w:ascii="Times New Roman" w:hAnsi="Times New Roman"/>
                <w:b/>
                <w:bCs/>
              </w:rPr>
              <w:t>(LS)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وطريقة التقلص </w:t>
            </w:r>
            <w:r w:rsidRPr="00150AED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150AED">
              <w:rPr>
                <w:rFonts w:ascii="Times New Roman" w:hAnsi="Times New Roman"/>
                <w:b/>
                <w:bCs/>
              </w:rPr>
              <w:t>Sh</w:t>
            </w:r>
            <w:proofErr w:type="spellEnd"/>
            <w:r w:rsidRPr="00150AED">
              <w:rPr>
                <w:rFonts w:ascii="Times New Roman" w:hAnsi="Times New Roman"/>
                <w:b/>
                <w:bCs/>
              </w:rPr>
              <w:t>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المعتمدة على توافر معلومات أولية حول المعلمات المراد تقديرها.</w:t>
            </w:r>
          </w:p>
          <w:p w:rsidR="00700C90" w:rsidRPr="00150AED" w:rsidRDefault="00700C90" w:rsidP="00AC160F">
            <w:pPr>
              <w:ind w:firstLine="567"/>
              <w:rPr>
                <w:rFonts w:ascii="Times New Roman" w:hAnsi="Times New Roman"/>
                <w:b/>
                <w:bCs/>
                <w:lang w:val="en-US"/>
              </w:rPr>
            </w:pP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في هذا البحث تم إجراء مقارنة بين الطرائق أعلاه لتقدير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</w:rPr>
              <w:t>المعولية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في حالة الإجهاد والمتانة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</w:rPr>
              <w:t>للأنموذجين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بغية التوصل إلى الطريقة الفضلى لتقدير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</w:rPr>
              <w:t>المعولية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وذلك بتوظيف أسلوب المحاكاة بطريقة </w:t>
            </w:r>
            <w:r w:rsidRPr="00150AED">
              <w:rPr>
                <w:rFonts w:ascii="Times New Roman" w:hAnsi="Times New Roman"/>
                <w:b/>
                <w:bCs/>
              </w:rPr>
              <w:t>(Monte Carlo)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>، وبالاعتماد على المقياسين الإحصائيين متوسط مربعات الخطأ</w:t>
            </w:r>
            <w:r w:rsidRPr="00150AED">
              <w:rPr>
                <w:rFonts w:ascii="Times New Roman" w:hAnsi="Times New Roman"/>
                <w:b/>
                <w:bCs/>
              </w:rPr>
              <w:t>(Mean Squared Error (MSE))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ومتوسط </w:t>
            </w:r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مطلق 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>الخطأ النسبي</w:t>
            </w:r>
            <w:r w:rsidRPr="00150AED">
              <w:rPr>
                <w:rFonts w:ascii="Times New Roman" w:hAnsi="Times New Roman"/>
                <w:b/>
                <w:bCs/>
              </w:rPr>
              <w:t>(Mean Absolute Percentage Error (MAPE))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من أجل المقارنة بين أفضلية المقدرات ولحجوم عينات مختلفة (صغيرة - متوسطة – كبيرة) ولقد توصلت الباحثة إلى أفضلية طريقة (</w:t>
            </w:r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>الإمكان الأعظم) (</w:t>
            </w:r>
            <w:r w:rsidRPr="00150AED">
              <w:rPr>
                <w:rFonts w:ascii="Times New Roman" w:hAnsi="Times New Roman"/>
                <w:b/>
                <w:bCs/>
                <w:lang w:bidi="ar-IQ"/>
              </w:rPr>
              <w:t>ML</w:t>
            </w:r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>) في أنموذج باريتو للإجهاد والمتانة , وأفضلية طريقة (التقلص) (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lang w:bidi="ar-IQ"/>
              </w:rPr>
              <w:t>Sh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) في أنموذج ويبل للإجهاد والمتانة لتقدير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>المعولية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في حالة الإجهاد والمتانة لهذين </w:t>
            </w:r>
            <w:proofErr w:type="spellStart"/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>الأنموذجين</w:t>
            </w:r>
            <w:proofErr w:type="spellEnd"/>
            <w:r w:rsidRPr="00150AE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اللذين تم استعراضهما في هذه الرسالة. </w:t>
            </w:r>
            <w:r w:rsidRPr="00150AED">
              <w:rPr>
                <w:rFonts w:ascii="Times New Roman" w:hAnsi="Times New Roman"/>
                <w:b/>
                <w:bCs/>
                <w:rtl/>
              </w:rPr>
              <w:t xml:space="preserve">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700C90" w:rsidRDefault="00700C90" w:rsidP="00AC160F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700C90" w:rsidRDefault="00700C90" w:rsidP="00AC160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700C90" w:rsidRDefault="00700C90" w:rsidP="00AC160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lang w:val="en-US" w:bidi="ar-IQ"/>
              </w:rPr>
            </w:pPr>
            <w:r>
              <w:rPr>
                <w:rFonts w:ascii="Tahoma" w:hAnsi="Tahoma" w:cs="Tahoma"/>
                <w:sz w:val="14"/>
                <w:szCs w:val="14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  <w:t xml:space="preserve">  </w:t>
            </w:r>
          </w:p>
        </w:tc>
      </w:tr>
    </w:tbl>
    <w:p w:rsidR="00AA6C71" w:rsidRDefault="00AA6C71"/>
    <w:sectPr w:rsidR="00AA6C71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0"/>
    <w:rsid w:val="00700C90"/>
    <w:rsid w:val="009F515C"/>
    <w:rsid w:val="00A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90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00C90"/>
  </w:style>
  <w:style w:type="character" w:customStyle="1" w:styleId="shorttext">
    <w:name w:val="short_text"/>
    <w:basedOn w:val="a0"/>
    <w:rsid w:val="00700C90"/>
  </w:style>
  <w:style w:type="paragraph" w:styleId="a3">
    <w:name w:val="Body Text Indent"/>
    <w:basedOn w:val="a"/>
    <w:link w:val="Char"/>
    <w:rsid w:val="00700C90"/>
    <w:pPr>
      <w:spacing w:after="120"/>
      <w:ind w:left="283"/>
    </w:pPr>
  </w:style>
  <w:style w:type="character" w:customStyle="1" w:styleId="Char">
    <w:name w:val="نص أساسي بمسافة بادئة Char"/>
    <w:basedOn w:val="a0"/>
    <w:link w:val="a3"/>
    <w:rsid w:val="00700C90"/>
    <w:rPr>
      <w:rFonts w:ascii="Cambria" w:eastAsia="Cambria" w:hAnsi="Cambria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90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00C90"/>
  </w:style>
  <w:style w:type="character" w:customStyle="1" w:styleId="shorttext">
    <w:name w:val="short_text"/>
    <w:basedOn w:val="a0"/>
    <w:rsid w:val="00700C90"/>
  </w:style>
  <w:style w:type="paragraph" w:styleId="a3">
    <w:name w:val="Body Text Indent"/>
    <w:basedOn w:val="a"/>
    <w:link w:val="Char"/>
    <w:rsid w:val="00700C90"/>
    <w:pPr>
      <w:spacing w:after="120"/>
      <w:ind w:left="283"/>
    </w:pPr>
  </w:style>
  <w:style w:type="character" w:customStyle="1" w:styleId="Char">
    <w:name w:val="نص أساسي بمسافة بادئة Char"/>
    <w:basedOn w:val="a0"/>
    <w:link w:val="a3"/>
    <w:rsid w:val="00700C90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1</cp:revision>
  <dcterms:created xsi:type="dcterms:W3CDTF">2015-01-07T06:36:00Z</dcterms:created>
  <dcterms:modified xsi:type="dcterms:W3CDTF">2015-01-07T06:36:00Z</dcterms:modified>
</cp:coreProperties>
</file>