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003141" w:rsidTr="00AC51CD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03141" w:rsidRDefault="00003141" w:rsidP="00AC51CD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03141" w:rsidTr="00AC51CD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03141" w:rsidRDefault="00003141" w:rsidP="00AC51CD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03141" w:rsidTr="00AC51CD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03141" w:rsidRPr="00A902D4" w:rsidRDefault="00003141" w:rsidP="00AC51CD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A902D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وفاء سيد حسنين الشيخ</w:t>
            </w:r>
          </w:p>
          <w:p w:rsidR="00003141" w:rsidRDefault="00003141" w:rsidP="00AC51C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03141" w:rsidTr="00AC51CD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03141" w:rsidRDefault="00003141" w:rsidP="00AC51CD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03141" w:rsidTr="00AC51CD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03141" w:rsidRDefault="00003141" w:rsidP="00AC51CD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1430" r="9525" b="952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03141" w:rsidRDefault="00003141" w:rsidP="00AC51CD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065" r="12065" b="889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03141" w:rsidRDefault="00003141" w:rsidP="00AC51CD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1430" r="10160" b="952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03141" w:rsidRDefault="00003141" w:rsidP="00AC51CD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03141" w:rsidTr="00AC51CD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03141" w:rsidRDefault="00003141" w:rsidP="00AC51CD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19685" r="40640" b="488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03141" w:rsidRDefault="00003141" w:rsidP="00AC51CD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10160" r="9525" b="107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03141" w:rsidTr="00AC51CD">
        <w:trPr>
          <w:trHeight w:hRule="exact" w:val="46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03141" w:rsidRPr="00A902D4" w:rsidRDefault="00003141" w:rsidP="00AC51CD">
            <w:pPr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902D4">
              <w:rPr>
                <w:rFonts w:ascii="Times New Roman" w:hAnsi="Times New Roman"/>
                <w:sz w:val="32"/>
                <w:szCs w:val="32"/>
                <w:rtl/>
              </w:rPr>
              <w:t>إستخدام</w:t>
            </w:r>
            <w:proofErr w:type="spellEnd"/>
            <w:r w:rsidRPr="00A902D4">
              <w:rPr>
                <w:rFonts w:ascii="Times New Roman" w:hAnsi="Times New Roman"/>
                <w:sz w:val="32"/>
                <w:szCs w:val="32"/>
                <w:rtl/>
              </w:rPr>
              <w:t xml:space="preserve"> التحليل العنقودي في عمليات التصنيف مع تطبيق عملي</w:t>
            </w:r>
          </w:p>
          <w:p w:rsidR="00003141" w:rsidRPr="00A902D4" w:rsidRDefault="00003141" w:rsidP="00AC51C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003141" w:rsidRDefault="00003141" w:rsidP="00AC51CD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03141" w:rsidTr="00AC51CD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03141" w:rsidRPr="005F4BCC" w:rsidRDefault="00003141" w:rsidP="00AC51CD">
            <w:pPr>
              <w:rPr>
                <w:rFonts w:cs="DecoType Naskh Special"/>
                <w:b/>
                <w:bCs/>
                <w:sz w:val="44"/>
                <w:szCs w:val="44"/>
                <w:lang w:val="en-US"/>
              </w:rPr>
            </w:pPr>
            <w:r w:rsidRPr="00A902D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1427هـ    </w:t>
            </w:r>
            <w:r w:rsidRPr="00A902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A902D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                         بغداد                                2006 </w:t>
            </w:r>
            <w:r>
              <w:rPr>
                <w:rFonts w:cs="DecoType Naskh Special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cs="DecoType Naskh Special"/>
                <w:b/>
                <w:bCs/>
                <w:sz w:val="32"/>
                <w:szCs w:val="32"/>
              </w:rPr>
              <w:t xml:space="preserve">   </w:t>
            </w:r>
          </w:p>
          <w:p w:rsidR="00003141" w:rsidRDefault="00003141" w:rsidP="00AC51CD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03141" w:rsidRDefault="00003141" w:rsidP="00AC51CD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03141" w:rsidTr="00AC51CD">
        <w:trPr>
          <w:trHeight w:val="564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03141" w:rsidRDefault="00003141" w:rsidP="00AC51CD">
            <w:pPr>
              <w:jc w:val="right"/>
              <w:rPr>
                <w:sz w:val="14"/>
                <w:szCs w:val="14"/>
                <w:rtl/>
              </w:rPr>
            </w:pPr>
          </w:p>
          <w:p w:rsidR="00003141" w:rsidRPr="00A902D4" w:rsidRDefault="00003141" w:rsidP="00AC51CD">
            <w:p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 إن الهدف الأساس من التحليل العنقودي (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) هو تصنيف مجموعة من عناصر البيانات الى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عناقيد ، بحيث تكون العناصر داخل العنقود أكثر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تشابها</w:t>
            </w:r>
            <w:r w:rsidRPr="00A902D4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ﹰ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مع بعضها البعض من العناصر في العناقيد الأخرى . ويمكن التعبير عن مفهوم التشابه بطرائق مختلفة وفقاً لهدف  الدراسة والفرضيات الخاصة والمعلومات المسبقة للمشكلة . </w:t>
            </w:r>
          </w:p>
          <w:p w:rsidR="00003141" w:rsidRPr="00A902D4" w:rsidRDefault="00003141" w:rsidP="00AC51CD">
            <w:p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 إن أساليب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تقع ضمن فئتين رئيسيتين هما ، "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الحادة أو الواضحة " والتي تعني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إنتماء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العنصر الى عنقود واحد فقط  بدرجة عضوية مساوية الى الواحد الصحيح وحدود واضحة بين العناقيد و"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الضبابية " والتي تعني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إنتماء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العنصر الى كل العناقيد مع درجات عضوية مختلفة محصورة بين الصفر والواحد . </w:t>
            </w:r>
          </w:p>
          <w:p w:rsidR="00003141" w:rsidRPr="00A902D4" w:rsidRDefault="00003141" w:rsidP="00AC51CD">
            <w:p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 يهدف البحث الى دراسة طرائق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الحادة ومن ثم دراسة طرائق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الضبابية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وإقتراح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طريقة في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الضبابية تعتمد على إيجاد قوة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الإرتباط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بين عناصر البيانات ومراكز العناقيد المصنفة اليها من خلال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إستخدام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مقياس مسافة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الإرتباط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بالإضافة الى دراسة طرائق صحة وقانونية العنقود .</w:t>
            </w:r>
          </w:p>
          <w:p w:rsidR="00003141" w:rsidRPr="00A902D4" w:rsidRDefault="00003141" w:rsidP="00AC51CD">
            <w:p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وأخيرا</w:t>
            </w:r>
            <w:r w:rsidRPr="00A902D4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ﹰ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تم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إستخدام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المحاكاة لتوليد بيانات تتبع التوزيع الطبيعي الخاصة بمصفوفة المتغيرات ، وبيانات تتبع التوزيع المنتظم القياسي الخاصة بمصفوفة عناصر التجزئة ، ومن ثم المقارنة بين طرائق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الحادة وتوصلت الدراسة الى أن طريقة 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>(Ward)</w:t>
            </w: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هي أفضل هذه الطرائق . كما تمت المقارنة بين طرائق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العنقدة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الضبابية وتوصلت الدراسة الى أن الطريقة المقترحة هي أفضل هذه الطرائق من خلال تصغير دالة الهدف ، بالإضافة الى ذلك تمت المقارنة بين الطرائق العنقودية الحادة والضبابية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لإختيار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العدد الصحيح من العناقيد من خلال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إستخدام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طرائق صحة وقانونية العنقود وتوصلت الدراسة الى أن الطريقة المقترحة هي أفضل هذه الطرائق من خلال تشخيصها العدد الأمثل من العناقيد .   </w:t>
            </w:r>
          </w:p>
          <w:p w:rsidR="00003141" w:rsidRDefault="00003141" w:rsidP="00AC51CD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03141" w:rsidRDefault="00003141" w:rsidP="00AC51CD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03141" w:rsidRDefault="00003141" w:rsidP="00AC51CD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03141" w:rsidRDefault="00003141" w:rsidP="00AC51CD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4B612A" w:rsidRDefault="004B612A">
      <w:bookmarkStart w:id="0" w:name="_GoBack"/>
      <w:bookmarkEnd w:id="0"/>
    </w:p>
    <w:sectPr w:rsidR="004B612A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41"/>
    <w:rsid w:val="00003141"/>
    <w:rsid w:val="004B612A"/>
    <w:rsid w:val="009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03141"/>
  </w:style>
  <w:style w:type="character" w:customStyle="1" w:styleId="shorttext">
    <w:name w:val="short_text"/>
    <w:basedOn w:val="a0"/>
    <w:rsid w:val="0000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03141"/>
  </w:style>
  <w:style w:type="character" w:customStyle="1" w:styleId="shorttext">
    <w:name w:val="short_text"/>
    <w:basedOn w:val="a0"/>
    <w:rsid w:val="0000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2015-01-15T12:09:00Z</dcterms:created>
  <dcterms:modified xsi:type="dcterms:W3CDTF">2015-01-15T12:11:00Z</dcterms:modified>
</cp:coreProperties>
</file>