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/>
      </w:tblPr>
      <w:tblGrid>
        <w:gridCol w:w="2085"/>
        <w:gridCol w:w="3220"/>
        <w:gridCol w:w="1982"/>
        <w:gridCol w:w="3603"/>
      </w:tblGrid>
      <w:tr w:rsidR="004D3180" w:rsidTr="004E743F">
        <w:trPr>
          <w:trHeight w:hRule="exact" w:val="43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3180" w:rsidRDefault="004D3180" w:rsidP="004E743F">
            <w:pPr>
              <w:rPr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b/>
                <w:bCs/>
                <w:sz w:val="32"/>
                <w:szCs w:val="32"/>
                <w:rtl/>
                <w:lang w:val="en-US" w:bidi="ar-IQ"/>
              </w:rPr>
              <w:t>كلية الادارة والاقتصاد</w:t>
            </w:r>
          </w:p>
        </w:tc>
      </w:tr>
      <w:tr w:rsidR="004D3180" w:rsidTr="004E743F">
        <w:trPr>
          <w:trHeight w:hRule="exact" w:val="401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3180" w:rsidRDefault="004D3180" w:rsidP="004E743F">
            <w:pPr>
              <w:rPr>
                <w:rFonts w:hint="cs"/>
                <w:b/>
                <w:bCs/>
                <w:sz w:val="32"/>
                <w:szCs w:val="32"/>
                <w:lang w:val="en-US"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val="en-US" w:bidi="ar-IQ"/>
              </w:rPr>
              <w:t>احصاء</w:t>
            </w:r>
          </w:p>
        </w:tc>
      </w:tr>
      <w:tr w:rsidR="004D3180" w:rsidTr="004E743F">
        <w:trPr>
          <w:trHeight w:hRule="exact" w:val="674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3180" w:rsidRPr="000C4DF4" w:rsidRDefault="004D3180" w:rsidP="004E743F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0C4DF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>أسيل نوري صالح</w:t>
            </w:r>
          </w:p>
          <w:p w:rsidR="004D3180" w:rsidRDefault="004D3180" w:rsidP="004E743F">
            <w:pPr>
              <w:pStyle w:val="BodyText3"/>
              <w:rPr>
                <w:rFonts w:hint="cs"/>
                <w:b/>
                <w:bCs/>
                <w:sz w:val="32"/>
                <w:szCs w:val="32"/>
                <w:lang w:val="en-US"/>
              </w:rPr>
            </w:pPr>
          </w:p>
        </w:tc>
      </w:tr>
      <w:tr w:rsidR="004D3180" w:rsidTr="004E743F">
        <w:trPr>
          <w:trHeight w:hRule="exact" w:val="36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3180" w:rsidRDefault="004D3180" w:rsidP="004E743F">
            <w:pPr>
              <w:jc w:val="right"/>
              <w:rPr>
                <w:lang w:val="en-US" w:bidi="ar-IQ"/>
              </w:rPr>
            </w:pPr>
          </w:p>
        </w:tc>
      </w:tr>
      <w:tr w:rsidR="004D3180" w:rsidTr="004E743F">
        <w:trPr>
          <w:trHeight w:hRule="exact" w:val="538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D3180" w:rsidRDefault="004D3180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6" style="position:absolute;left:0;text-align:left;margin-left:1.5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D3180" w:rsidRDefault="004D3180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7" style="position:absolute;left:0;text-align:left;margin-left:3.25pt;margin-top:2.6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D3180" w:rsidRDefault="004D3180" w:rsidP="004E743F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rtl/>
              </w:rPr>
              <w:pict>
                <v:oval id="_x0000_s1028" style="position:absolute;left:0;text-align:left;margin-left:-.3pt;margin-top:3.3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4D3180" w:rsidRDefault="004D3180" w:rsidP="004E743F">
            <w:pPr>
              <w:spacing w:line="276" w:lineRule="auto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rtl/>
              </w:rPr>
              <w:pict>
                <v:oval id="_x0000_s1029" style="position:absolute;left:0;text-align:left;margin-left:3.15pt;margin-top:4.05pt;width:9.8pt;height:10.35pt;z-index:251658240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 w:cs="Simplified Arabic" w:hint="cs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</w:tr>
      <w:tr w:rsidR="004D3180" w:rsidTr="004E743F">
        <w:trPr>
          <w:trHeight w:hRule="exact" w:val="352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3180" w:rsidRDefault="004D3180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1" style="position:absolute;margin-left:3.65pt;margin-top:1.65pt;width:12.05pt;height:12.6pt;z-index:251665408;mso-position-horizontal-relative:text;mso-position-vertical-relative:text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3180" w:rsidRDefault="004D3180" w:rsidP="004E743F">
            <w:pPr>
              <w:jc w:val="right"/>
              <w:rPr>
                <w:lang w:val="en-US" w:bidi="ar-IQ"/>
              </w:rPr>
            </w:pPr>
            <w:r>
              <w:rPr>
                <w:rtl/>
              </w:rPr>
              <w:pict>
                <v:oval id="_x0000_s1032" style="position:absolute;margin-left:8.1pt;margin-top:2.1pt;width:12.05pt;height:12.6pt;z-index:251666432;mso-position-horizontal-relative:text;mso-position-vertical-relative:text" fillcolor="navy" strokecolor="navy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rtl/>
              </w:rPr>
              <w:pict>
                <v:oval id="_x0000_s1030" style="position:absolute;margin-left:3.65pt;margin-top:1.65pt;width:15.8pt;height:12.6pt;z-index:251664384;mso-position-horizontal-relative:text;mso-position-vertical-relative:text" strokecolor="white" strokeweight="1pt">
                  <v:stroke dashstyle="dash"/>
                  <v:shadow color="#868686"/>
                  <w10:wrap anchorx="page"/>
                </v:oval>
              </w:pict>
            </w:r>
            <w:r>
              <w:rPr>
                <w:lang w:val="en-US" w:bidi="ar-IQ"/>
              </w:rPr>
              <w:t xml:space="preserve">           Master         </w:t>
            </w:r>
          </w:p>
        </w:tc>
      </w:tr>
      <w:tr w:rsidR="004D3180" w:rsidTr="004E743F">
        <w:trPr>
          <w:trHeight w:hRule="exact" w:val="1047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3180" w:rsidRPr="000C4DF4" w:rsidRDefault="004D3180" w:rsidP="004E743F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</w:pPr>
            <w:r w:rsidRPr="000C4DF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بناء توزيع احتمالي لوقت الفشل المستغرق باستعمال تحويل انتروبي لتوزيع </w:t>
            </w:r>
            <w:r w:rsidRPr="000C4DF4">
              <w:rPr>
                <w:rFonts w:ascii="Times New Roman" w:hAnsi="Times New Roman"/>
                <w:b/>
                <w:bCs/>
                <w:sz w:val="32"/>
                <w:szCs w:val="32"/>
              </w:rPr>
              <w:t>Burr Type-XII</w:t>
            </w:r>
            <w:r w:rsidRPr="000C4DF4">
              <w:rPr>
                <w:rFonts w:ascii="Times New Roman" w:hAnsi="Times New Roman"/>
                <w:b/>
                <w:bCs/>
                <w:sz w:val="32"/>
                <w:szCs w:val="32"/>
                <w:rtl/>
              </w:rPr>
              <w:t xml:space="preserve"> </w:t>
            </w:r>
          </w:p>
          <w:p w:rsidR="004D3180" w:rsidRDefault="004D3180" w:rsidP="004E743F">
            <w:pPr>
              <w:jc w:val="center"/>
              <w:rPr>
                <w:rFonts w:hint="cs"/>
                <w:lang w:val="en-US"/>
              </w:rPr>
            </w:pPr>
          </w:p>
        </w:tc>
      </w:tr>
      <w:tr w:rsidR="004D3180" w:rsidTr="004E743F">
        <w:trPr>
          <w:trHeight w:hRule="exact" w:val="538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4D3180" w:rsidRPr="000C4DF4" w:rsidRDefault="004D3180" w:rsidP="004E743F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rFonts w:hint="cs"/>
                <w:b/>
                <w:bCs/>
                <w:sz w:val="32"/>
                <w:szCs w:val="32"/>
                <w:rtl/>
              </w:rPr>
            </w:pPr>
            <w:r>
              <w:rPr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40"/>
                <w:szCs w:val="40"/>
                <w:rtl/>
              </w:rPr>
              <w:t xml:space="preserve"> </w:t>
            </w:r>
            <w:r w:rsidRPr="000C4DF4">
              <w:rPr>
                <w:rFonts w:hint="cs"/>
                <w:b/>
                <w:bCs/>
                <w:sz w:val="32"/>
                <w:szCs w:val="32"/>
                <w:rtl/>
              </w:rPr>
              <w:t>1433  هـ                                                 2012</w:t>
            </w:r>
            <w:r w:rsidRPr="000C4DF4">
              <w:rPr>
                <w:b/>
                <w:bCs/>
                <w:sz w:val="32"/>
                <w:szCs w:val="32"/>
              </w:rPr>
              <w:t xml:space="preserve"> </w:t>
            </w:r>
            <w:r w:rsidRPr="000C4DF4">
              <w:rPr>
                <w:rFonts w:hint="cs"/>
                <w:b/>
                <w:bCs/>
                <w:sz w:val="32"/>
                <w:szCs w:val="32"/>
                <w:rtl/>
              </w:rPr>
              <w:t xml:space="preserve"> م</w:t>
            </w:r>
          </w:p>
          <w:p w:rsidR="004D3180" w:rsidRDefault="004D3180" w:rsidP="004E743F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rPr>
                <w:rFonts w:hint="cs"/>
                <w:b/>
                <w:bCs/>
                <w:sz w:val="10"/>
                <w:szCs w:val="10"/>
                <w:rtl/>
              </w:rPr>
            </w:pPr>
          </w:p>
          <w:p w:rsidR="004D3180" w:rsidRDefault="004D3180" w:rsidP="004E743F">
            <w:pPr>
              <w:jc w:val="center"/>
              <w:rPr>
                <w:rFonts w:cs="Simplified Arabic"/>
                <w:sz w:val="36"/>
                <w:szCs w:val="36"/>
                <w:rtl/>
              </w:rPr>
            </w:pPr>
          </w:p>
          <w:p w:rsidR="004D3180" w:rsidRDefault="004D3180" w:rsidP="004E743F">
            <w:pPr>
              <w:pStyle w:val="BodyText3"/>
              <w:rPr>
                <w:rFonts w:hint="cs"/>
                <w:sz w:val="28"/>
                <w:szCs w:val="28"/>
                <w:rtl/>
              </w:rPr>
            </w:pPr>
          </w:p>
          <w:p w:rsidR="004D3180" w:rsidRDefault="004D3180" w:rsidP="004E743F">
            <w:pPr>
              <w:tabs>
                <w:tab w:val="left" w:pos="4843"/>
              </w:tabs>
              <w:jc w:val="center"/>
              <w:rPr>
                <w:lang w:val="en-US" w:bidi="ar-IQ"/>
              </w:rPr>
            </w:pPr>
          </w:p>
        </w:tc>
      </w:tr>
      <w:tr w:rsidR="004D3180" w:rsidRPr="000C4DF4" w:rsidTr="004E743F">
        <w:trPr>
          <w:trHeight w:val="61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4D3180" w:rsidRPr="000C4DF4" w:rsidRDefault="004D3180" w:rsidP="004E743F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jc w:val="lowKashida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يهدف البحث </w:t>
            </w:r>
            <w:r w:rsidRPr="000C4DF4">
              <w:rPr>
                <w:rFonts w:ascii="Simplified Arabic" w:hAnsi="Simplified Arabic" w:cs="Simplified Arabic" w:hint="cs"/>
                <w:b/>
                <w:bCs/>
                <w:rtl/>
              </w:rPr>
              <w:t>إلى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0C4DF4">
              <w:rPr>
                <w:rFonts w:ascii="Simplified Arabic" w:hAnsi="Simplified Arabic" w:cs="Simplified Arabic" w:hint="cs"/>
                <w:b/>
                <w:bCs/>
                <w:rtl/>
              </w:rPr>
              <w:t>إيجاد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 توزيع احتمالي لأوقات الفشل من خلال دالة التحويل انتروبي باستعمال دالة المعولية ودالة التوزيع التراكمية ,</w:t>
            </w:r>
            <w:r w:rsidRPr="000C4DF4">
              <w:rPr>
                <w:rFonts w:ascii="Simplified Arabic" w:hAnsi="Simplified Arabic" w:cs="Simplified Arabic" w:hint="cs"/>
                <w:b/>
                <w:bCs/>
                <w:rtl/>
              </w:rPr>
              <w:t xml:space="preserve"> 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وبعد اختبار البيانات وجدنا </w:t>
            </w:r>
            <w:r w:rsidRPr="000C4DF4">
              <w:rPr>
                <w:rFonts w:ascii="Simplified Arabic" w:hAnsi="Simplified Arabic" w:cs="Simplified Arabic" w:hint="cs"/>
                <w:b/>
                <w:bCs/>
                <w:rtl/>
              </w:rPr>
              <w:t>أنها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 تتبع توزيع </w:t>
            </w:r>
            <w:r w:rsidRPr="000C4DF4">
              <w:rPr>
                <w:rFonts w:ascii="Simplified Arabic" w:hAnsi="Simplified Arabic" w:cs="Simplified Arabic"/>
                <w:b/>
                <w:bCs/>
              </w:rPr>
              <w:t xml:space="preserve"> Burr Type-XII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>والتي تعاني من التذبذب,وقد اشتقت صيغة التوزيع الاحتمالي الجديد من تطبيق تحويل انتروبي على التوزيع الاحتمالي المستمر</w:t>
            </w:r>
            <w:r w:rsidRPr="000C4DF4">
              <w:rPr>
                <w:rFonts w:ascii="Simplified Arabic" w:hAnsi="Simplified Arabic" w:cs="Simplified Arabic"/>
                <w:b/>
                <w:bCs/>
              </w:rPr>
              <w:t xml:space="preserve"> Burr Type-XII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 واختبرت الدالة الجديدة ووجدت </w:t>
            </w:r>
            <w:r w:rsidRPr="000C4DF4">
              <w:rPr>
                <w:rFonts w:ascii="Simplified Arabic" w:hAnsi="Simplified Arabic" w:cs="Simplified Arabic" w:hint="cs"/>
                <w:b/>
                <w:bCs/>
                <w:rtl/>
              </w:rPr>
              <w:t>أنها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 دالة احتمالية </w:t>
            </w:r>
          </w:p>
          <w:p w:rsidR="004D3180" w:rsidRPr="000C4DF4" w:rsidRDefault="004D3180" w:rsidP="004E743F">
            <w:pPr>
              <w:pBdr>
                <w:top w:val="thinThickThinSmallGap" w:sz="24" w:space="1" w:color="auto"/>
                <w:left w:val="thinThickThinSmallGap" w:sz="24" w:space="4" w:color="auto"/>
                <w:bottom w:val="thinThickThinSmallGap" w:sz="24" w:space="1" w:color="auto"/>
                <w:right w:val="thinThickThinSmallGap" w:sz="24" w:space="4" w:color="auto"/>
              </w:pBdr>
              <w:jc w:val="lowKashida"/>
              <w:rPr>
                <w:rFonts w:ascii="Simplified Arabic" w:hAnsi="Simplified Arabic" w:cs="Simplified Arabic" w:hint="cs"/>
                <w:b/>
                <w:bCs/>
              </w:rPr>
            </w:pP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>وقد اشتقت المتوسط الحسابي لها ووجدت الدالة ال</w:t>
            </w:r>
            <w:r w:rsidRPr="000C4DF4">
              <w:rPr>
                <w:rFonts w:ascii="Simplified Arabic" w:hAnsi="Simplified Arabic" w:cs="Simplified Arabic" w:hint="cs"/>
                <w:b/>
                <w:bCs/>
                <w:rtl/>
              </w:rPr>
              <w:t>ا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حتمالية التجميعية لكي تعتمد في توليد البيانات لغرض تنفيذ تجارب المحاكاة  كما يهدف البحث الى مقارنة تقدير معلمات التوزيع الاحتمالي التي تم استخراجها من صيغة التوزيع باستعمال طرائق تقدير الأمكان </w:t>
            </w:r>
            <w:r w:rsidRPr="000C4DF4">
              <w:rPr>
                <w:rFonts w:ascii="Simplified Arabic" w:hAnsi="Simplified Arabic" w:cs="Simplified Arabic" w:hint="cs"/>
                <w:b/>
                <w:bCs/>
                <w:rtl/>
              </w:rPr>
              <w:t>الأعظم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 وطريقة وايت وطريقة التقدير المقترحة (التقدير المختلط) والمقارنة بينهما باعتماد المقاييس </w:t>
            </w:r>
            <w:r w:rsidRPr="000C4DF4">
              <w:rPr>
                <w:rFonts w:ascii="Simplified Arabic" w:hAnsi="Simplified Arabic" w:cs="Simplified Arabic" w:hint="cs"/>
                <w:b/>
                <w:bCs/>
                <w:rtl/>
              </w:rPr>
              <w:t>الإحصائية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 متوسط مربعات </w:t>
            </w:r>
            <w:r w:rsidRPr="000C4DF4">
              <w:rPr>
                <w:rFonts w:ascii="Simplified Arabic" w:hAnsi="Simplified Arabic" w:cs="Simplified Arabic" w:hint="cs"/>
                <w:b/>
                <w:bCs/>
                <w:rtl/>
              </w:rPr>
              <w:t>الخطأ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 ومتوسط </w:t>
            </w:r>
            <w:r w:rsidRPr="000C4DF4">
              <w:rPr>
                <w:rFonts w:ascii="Simplified Arabic" w:hAnsi="Simplified Arabic" w:cs="Simplified Arabic" w:hint="cs"/>
                <w:b/>
                <w:bCs/>
                <w:rtl/>
              </w:rPr>
              <w:t>الخطأ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 المطلق ,وقد تم استخدام </w:t>
            </w:r>
            <w:r w:rsidRPr="000C4DF4">
              <w:rPr>
                <w:rFonts w:ascii="Simplified Arabic" w:hAnsi="Simplified Arabic" w:cs="Simplified Arabic" w:hint="cs"/>
                <w:b/>
                <w:bCs/>
                <w:rtl/>
              </w:rPr>
              <w:t>أسلوب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 المحاكاة من اجل المقارنة بين أفضلية المقدرات ولحجوم عينات مختلفة وقد اجري التطبيق العملي على البيانات من الشركة العامة للصناعات الكهربائية و تم اختيار عينة بحجم (</w:t>
            </w:r>
            <w:r w:rsidRPr="000C4DF4">
              <w:rPr>
                <w:rFonts w:ascii="Simplified Arabic" w:hAnsi="Simplified Arabic" w:cs="Simplified Arabic"/>
                <w:b/>
                <w:bCs/>
              </w:rPr>
              <w:t>67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) تشمل المحركات الكهربائية لحين حصول الفشل في </w:t>
            </w:r>
            <w:r w:rsidRPr="000C4DF4">
              <w:rPr>
                <w:rFonts w:ascii="Simplified Arabic" w:hAnsi="Simplified Arabic" w:cs="Simplified Arabic" w:hint="cs"/>
                <w:b/>
                <w:bCs/>
                <w:rtl/>
              </w:rPr>
              <w:t>هذه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0C4DF4">
              <w:rPr>
                <w:rFonts w:ascii="Simplified Arabic" w:hAnsi="Simplified Arabic" w:cs="Simplified Arabic" w:hint="cs"/>
                <w:b/>
                <w:bCs/>
                <w:rtl/>
              </w:rPr>
              <w:t>الأجهزة</w:t>
            </w:r>
            <w:r w:rsidRPr="000C4DF4">
              <w:rPr>
                <w:rFonts w:ascii="Simplified Arabic" w:hAnsi="Simplified Arabic" w:cs="Simplified Arabic"/>
                <w:b/>
                <w:bCs/>
                <w:rtl/>
              </w:rPr>
              <w:t>.</w:t>
            </w:r>
          </w:p>
        </w:tc>
      </w:tr>
    </w:tbl>
    <w:p w:rsidR="0002700C" w:rsidRPr="004D3180" w:rsidRDefault="0002700C"/>
    <w:sectPr w:rsidR="0002700C" w:rsidRPr="004D3180" w:rsidSect="000270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3180"/>
    <w:rsid w:val="0002700C"/>
    <w:rsid w:val="004D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180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D3180"/>
  </w:style>
  <w:style w:type="character" w:customStyle="1" w:styleId="shorttext">
    <w:name w:val="short_text"/>
    <w:basedOn w:val="DefaultParagraphFont"/>
    <w:rsid w:val="004D3180"/>
  </w:style>
  <w:style w:type="paragraph" w:styleId="BodyText3">
    <w:name w:val="Body Text 3"/>
    <w:basedOn w:val="Normal"/>
    <w:link w:val="BodyText3Char"/>
    <w:rsid w:val="004D31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D3180"/>
    <w:rPr>
      <w:rFonts w:ascii="Cambria" w:eastAsia="Cambria" w:hAnsi="Cambria" w:cs="Times New Roman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</dc:creator>
  <cp:keywords/>
  <dc:description/>
  <cp:lastModifiedBy>dalia</cp:lastModifiedBy>
  <cp:revision>2</cp:revision>
  <dcterms:created xsi:type="dcterms:W3CDTF">2013-03-14T09:42:00Z</dcterms:created>
  <dcterms:modified xsi:type="dcterms:W3CDTF">2013-03-14T09:42:00Z</dcterms:modified>
</cp:coreProperties>
</file>