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565466"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5466" w:rsidRDefault="00565466" w:rsidP="004E743F">
            <w:pPr>
              <w:rPr>
                <w:b/>
                <w:bCs/>
                <w:sz w:val="32"/>
                <w:szCs w:val="32"/>
                <w:lang w:val="en-US" w:bidi="ar-IQ"/>
              </w:rPr>
            </w:pPr>
            <w:r>
              <w:rPr>
                <w:b/>
                <w:bCs/>
                <w:sz w:val="32"/>
                <w:szCs w:val="32"/>
                <w:rtl/>
                <w:lang w:val="en-US" w:bidi="ar-IQ"/>
              </w:rPr>
              <w:t>كلية الادارة والاقتصاد</w:t>
            </w:r>
          </w:p>
        </w:tc>
      </w:tr>
      <w:tr w:rsidR="00565466"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5466" w:rsidRDefault="00565466" w:rsidP="004E743F">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r>
      <w:tr w:rsidR="00565466"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5466" w:rsidRDefault="00565466" w:rsidP="004E743F">
            <w:pPr>
              <w:pStyle w:val="BodyText3"/>
              <w:rPr>
                <w:rFonts w:hint="cs"/>
                <w:b/>
                <w:bCs/>
                <w:sz w:val="32"/>
                <w:szCs w:val="32"/>
                <w:lang w:val="en-US"/>
              </w:rPr>
            </w:pPr>
            <w:r w:rsidRPr="00536695">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pt;height:27pt" fillcolor="#b2b2b2" strokecolor="#33c" strokeweight="1pt">
                  <v:fill opacity=".5"/>
                  <v:shadow on="t" color="#99f" offset="3pt"/>
                  <v:textpath style="font-family:&quot;Arial Black&quot;;font-size:20pt;v-text-kern:t" trim="t" fitpath="t" string="أفراح محمد كاظم الشحماني"/>
                </v:shape>
              </w:pict>
            </w:r>
          </w:p>
        </w:tc>
      </w:tr>
      <w:tr w:rsidR="00565466"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5466" w:rsidRDefault="00565466" w:rsidP="004E743F">
            <w:pPr>
              <w:jc w:val="right"/>
              <w:rPr>
                <w:lang w:val="en-US" w:bidi="ar-IQ"/>
              </w:rPr>
            </w:pPr>
          </w:p>
        </w:tc>
      </w:tr>
      <w:tr w:rsidR="00565466"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65466" w:rsidRDefault="00565466"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65466" w:rsidRDefault="00565466"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65466" w:rsidRDefault="00565466"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65466" w:rsidRDefault="00565466"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565466"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65466" w:rsidRDefault="00565466"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65466" w:rsidRDefault="00565466"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565466" w:rsidTr="004E743F">
        <w:trPr>
          <w:trHeight w:hRule="exact" w:val="9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5466" w:rsidRDefault="00565466" w:rsidP="004E743F">
            <w:pPr>
              <w:jc w:val="center"/>
              <w:rPr>
                <w:rFonts w:cs="DecoType Naskh Swashes"/>
                <w:rtl/>
              </w:rPr>
            </w:pPr>
          </w:p>
          <w:p w:rsidR="00565466" w:rsidRDefault="00565466" w:rsidP="004E743F">
            <w:pPr>
              <w:jc w:val="center"/>
              <w:rPr>
                <w:rFonts w:hint="cs"/>
                <w:lang w:val="en-US"/>
              </w:rPr>
            </w:pPr>
            <w:r w:rsidRPr="00593334">
              <w:rPr>
                <w:rFonts w:cs="Simplified Arabic Fixed" w:hint="cs"/>
                <w:b/>
                <w:bCs/>
                <w:sz w:val="56"/>
                <w:szCs w:val="5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87pt;height:28.5pt" adj="5665" fillcolor="black">
                  <v:shadow color="#868686"/>
                  <v:textpath style="font-family:&quot;Arial Black&quot;;font-size:20pt;v-text-kern:t" trim="t" fitpath="t" xscale="f" string="إستخدام التحليل العاملي الحصين في الأمراض الباطنية والصدرية"/>
                </v:shape>
              </w:pict>
            </w:r>
          </w:p>
        </w:tc>
      </w:tr>
      <w:tr w:rsidR="00565466"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5466" w:rsidRPr="0095516F" w:rsidRDefault="00565466" w:rsidP="004E743F">
            <w:pPr>
              <w:jc w:val="center"/>
              <w:rPr>
                <w:rFonts w:hint="cs"/>
                <w:b/>
                <w:bCs/>
                <w:sz w:val="32"/>
                <w:szCs w:val="32"/>
                <w:rtl/>
              </w:rPr>
            </w:pPr>
            <w:r w:rsidRPr="0095516F">
              <w:rPr>
                <w:rFonts w:hint="cs"/>
                <w:b/>
                <w:bCs/>
                <w:sz w:val="32"/>
                <w:szCs w:val="32"/>
                <w:rtl/>
              </w:rPr>
              <w:t>1427</w:t>
            </w:r>
            <w:r w:rsidRPr="0095516F">
              <w:rPr>
                <w:b/>
                <w:bCs/>
                <w:sz w:val="32"/>
                <w:szCs w:val="32"/>
              </w:rPr>
              <w:t xml:space="preserve"> </w:t>
            </w:r>
            <w:r w:rsidRPr="0095516F">
              <w:rPr>
                <w:rFonts w:hint="cs"/>
                <w:b/>
                <w:bCs/>
                <w:sz w:val="32"/>
                <w:szCs w:val="32"/>
                <w:rtl/>
              </w:rPr>
              <w:t xml:space="preserve">هـ                    </w:t>
            </w:r>
            <w:r>
              <w:rPr>
                <w:rFonts w:hint="cs"/>
                <w:b/>
                <w:bCs/>
                <w:sz w:val="32"/>
                <w:szCs w:val="32"/>
                <w:rtl/>
              </w:rPr>
              <w:t xml:space="preserve">       </w:t>
            </w:r>
            <w:r w:rsidRPr="0095516F">
              <w:rPr>
                <w:rFonts w:hint="cs"/>
                <w:b/>
                <w:bCs/>
                <w:sz w:val="32"/>
                <w:szCs w:val="32"/>
                <w:rtl/>
              </w:rPr>
              <w:t xml:space="preserve">           2006 م</w:t>
            </w:r>
          </w:p>
          <w:p w:rsidR="00565466" w:rsidRDefault="00565466" w:rsidP="004E743F">
            <w:pPr>
              <w:jc w:val="center"/>
              <w:rPr>
                <w:rFonts w:cs="Simplified Arabic" w:hint="cs"/>
                <w:sz w:val="36"/>
                <w:szCs w:val="36"/>
                <w:rtl/>
              </w:rPr>
            </w:pPr>
            <w:r>
              <w:rPr>
                <w:sz w:val="28"/>
                <w:szCs w:val="28"/>
                <w:rtl/>
              </w:rPr>
              <w:t xml:space="preserve"> </w:t>
            </w:r>
          </w:p>
          <w:p w:rsidR="00565466" w:rsidRDefault="00565466" w:rsidP="004E743F">
            <w:pPr>
              <w:pStyle w:val="BodyText3"/>
              <w:rPr>
                <w:rFonts w:hint="cs"/>
                <w:sz w:val="28"/>
                <w:szCs w:val="28"/>
                <w:rtl/>
              </w:rPr>
            </w:pPr>
          </w:p>
          <w:p w:rsidR="00565466" w:rsidRDefault="00565466" w:rsidP="004E743F">
            <w:pPr>
              <w:tabs>
                <w:tab w:val="left" w:pos="4843"/>
              </w:tabs>
              <w:jc w:val="center"/>
              <w:rPr>
                <w:lang w:val="en-US" w:bidi="ar-IQ"/>
              </w:rPr>
            </w:pPr>
          </w:p>
        </w:tc>
      </w:tr>
      <w:tr w:rsidR="00565466" w:rsidTr="004E743F">
        <w:trPr>
          <w:trHeight w:val="696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65466" w:rsidRPr="0095516F" w:rsidRDefault="00565466" w:rsidP="004E743F">
            <w:pPr>
              <w:spacing w:line="360" w:lineRule="auto"/>
              <w:jc w:val="lowKashida"/>
              <w:rPr>
                <w:rFonts w:cs="Simplified Arabic" w:hint="cs"/>
                <w:b/>
                <w:bCs/>
                <w:sz w:val="20"/>
                <w:szCs w:val="20"/>
                <w:rtl/>
              </w:rPr>
            </w:pPr>
            <w:r w:rsidRPr="0095516F">
              <w:rPr>
                <w:rFonts w:cs="Simplified Arabic" w:hint="cs"/>
                <w:b/>
                <w:bCs/>
                <w:sz w:val="20"/>
                <w:szCs w:val="20"/>
                <w:rtl/>
              </w:rPr>
              <w:t xml:space="preserve">لتحليل عدد كبير من المتغيرات بهدف إستخلاص عوامل جديدة عددها أقل من العوامل التي يعزى إليها تباين تلك المتغيرات ، نستخدم أسلوب التحليل العاملي ، وهو أسلوب إحصائي يمكن إستخدامه في نطاق واسع من المجالات والأنشطة العلمية . </w:t>
            </w:r>
          </w:p>
          <w:p w:rsidR="00565466" w:rsidRPr="0095516F" w:rsidRDefault="00565466" w:rsidP="004E743F">
            <w:pPr>
              <w:spacing w:line="360" w:lineRule="auto"/>
              <w:ind w:firstLine="566"/>
              <w:jc w:val="lowKashida"/>
              <w:rPr>
                <w:rFonts w:cs="Simplified Arabic" w:hint="cs"/>
                <w:b/>
                <w:bCs/>
                <w:sz w:val="20"/>
                <w:szCs w:val="20"/>
                <w:rtl/>
              </w:rPr>
            </w:pPr>
            <w:r w:rsidRPr="0095516F">
              <w:rPr>
                <w:rFonts w:cs="Simplified Arabic" w:hint="cs"/>
                <w:b/>
                <w:bCs/>
                <w:sz w:val="20"/>
                <w:szCs w:val="20"/>
                <w:rtl/>
              </w:rPr>
              <w:t>الدراسات السابقة أثبتت أن البيانات بدون أي شواذ هي نوعا ما حالة مستثناة  ضمن الواقع العملي ويمكن تجنب هذه المشكلة كذلك معرفة وتحديد الشواذ وذلك بإستخدام بعض الطرائق الحصينة المناسبة لنموذج أو بوساطة التنظيف الأولي للبيانات من الشواذ ومن ثم تطبيق الطرق الإحصائية الكلاسيكية في التحليل العاملي. وإن تقدير الموقع والتشتت ضمن متعدد المتغيرات مع خاصية تساوي التغاير فضلا</w:t>
            </w:r>
            <w:r w:rsidRPr="0095516F">
              <w:rPr>
                <w:rFonts w:cs="Simplified Arabic"/>
                <w:b/>
                <w:bCs/>
                <w:sz w:val="20"/>
                <w:szCs w:val="20"/>
                <w:rtl/>
              </w:rPr>
              <w:t>ً</w:t>
            </w:r>
            <w:r w:rsidRPr="0095516F">
              <w:rPr>
                <w:rFonts w:cs="Simplified Arabic" w:hint="cs"/>
                <w:b/>
                <w:bCs/>
                <w:sz w:val="20"/>
                <w:szCs w:val="20"/>
                <w:rtl/>
              </w:rPr>
              <w:t xml:space="preserve"> عن الانهيار الموجب يصبح صعب التنفيذ ويحتاج إلى وقت أكبر للحسابات بزيادة الأبعاد.</w:t>
            </w:r>
          </w:p>
          <w:p w:rsidR="00565466" w:rsidRPr="0095516F" w:rsidRDefault="00565466" w:rsidP="004E743F">
            <w:pPr>
              <w:spacing w:line="360" w:lineRule="auto"/>
              <w:ind w:firstLine="566"/>
              <w:jc w:val="lowKashida"/>
              <w:rPr>
                <w:rFonts w:cs="Simplified Arabic" w:hint="cs"/>
                <w:b/>
                <w:bCs/>
                <w:sz w:val="20"/>
                <w:szCs w:val="20"/>
                <w:rtl/>
              </w:rPr>
            </w:pPr>
            <w:r w:rsidRPr="0095516F">
              <w:rPr>
                <w:rFonts w:cs="Simplified Arabic" w:hint="cs"/>
                <w:b/>
                <w:bCs/>
                <w:sz w:val="20"/>
                <w:szCs w:val="20"/>
                <w:rtl/>
              </w:rPr>
              <w:t>لقد تضمن هذا البحث فصولا</w:t>
            </w:r>
            <w:r w:rsidRPr="0095516F">
              <w:rPr>
                <w:rFonts w:cs="Simplified Arabic"/>
                <w:b/>
                <w:bCs/>
                <w:sz w:val="20"/>
                <w:szCs w:val="20"/>
                <w:rtl/>
              </w:rPr>
              <w:t>ً</w:t>
            </w:r>
            <w:r w:rsidRPr="0095516F">
              <w:rPr>
                <w:rFonts w:cs="Simplified Arabic" w:hint="cs"/>
                <w:b/>
                <w:bCs/>
                <w:sz w:val="20"/>
                <w:szCs w:val="20"/>
                <w:rtl/>
              </w:rPr>
              <w:t xml:space="preserve"> أربعة حيث خصص الفصل الأول في طرح المقدمة وهدف البحث فضلا</w:t>
            </w:r>
            <w:r w:rsidRPr="0095516F">
              <w:rPr>
                <w:rFonts w:cs="Simplified Arabic"/>
                <w:b/>
                <w:bCs/>
                <w:sz w:val="20"/>
                <w:szCs w:val="20"/>
                <w:rtl/>
              </w:rPr>
              <w:t>ً</w:t>
            </w:r>
            <w:r w:rsidRPr="0095516F">
              <w:rPr>
                <w:rFonts w:cs="Simplified Arabic" w:hint="cs"/>
                <w:b/>
                <w:bCs/>
                <w:sz w:val="20"/>
                <w:szCs w:val="20"/>
                <w:rtl/>
              </w:rPr>
              <w:t xml:space="preserve"> عن الإستعراض لبعض أدبيات البحث ، أما الفصل الثاني تناولت فيه الجانب النظري للتحليل العاملي  والتحليل العاملي الحصين وبعض الطرائق الحصينة المستخدمة في هذا البحث ، والفصل الثالث الذي يمثل الجانب التطبيقي ضم أولا مجموعة البيانات الحقيقية وتعامل ثانيا مع </w:t>
            </w:r>
            <w:r w:rsidRPr="0095516F">
              <w:rPr>
                <w:rFonts w:cs="Simplified Arabic"/>
                <w:b/>
                <w:bCs/>
                <w:sz w:val="20"/>
                <w:szCs w:val="20"/>
              </w:rPr>
              <w:t>(18)</w:t>
            </w:r>
            <w:r w:rsidRPr="0095516F">
              <w:rPr>
                <w:rFonts w:cs="Simplified Arabic" w:hint="cs"/>
                <w:b/>
                <w:bCs/>
                <w:sz w:val="20"/>
                <w:szCs w:val="20"/>
                <w:rtl/>
              </w:rPr>
              <w:t xml:space="preserve">  حالة لمجاميع البيانات ضمن دراسة المحاكاة.</w:t>
            </w:r>
          </w:p>
          <w:p w:rsidR="00565466" w:rsidRPr="0095516F" w:rsidRDefault="00565466" w:rsidP="004E743F">
            <w:pPr>
              <w:spacing w:line="360" w:lineRule="auto"/>
              <w:ind w:firstLine="566"/>
              <w:jc w:val="lowKashida"/>
              <w:rPr>
                <w:rFonts w:cs="Simplified Arabic" w:hint="cs"/>
                <w:b/>
                <w:bCs/>
                <w:sz w:val="20"/>
                <w:szCs w:val="20"/>
                <w:rtl/>
              </w:rPr>
            </w:pPr>
            <w:r w:rsidRPr="0095516F">
              <w:rPr>
                <w:rFonts w:cs="Simplified Arabic" w:hint="cs"/>
                <w:b/>
                <w:bCs/>
                <w:sz w:val="20"/>
                <w:szCs w:val="20"/>
                <w:rtl/>
              </w:rPr>
              <w:t>الفصل الرابع فقد تناولت فيه الإستنتاجات التي توصل إليها البحث واقترحت الباحثة بعض من التوصيات للدراسة المستقبلية.</w:t>
            </w:r>
          </w:p>
          <w:p w:rsidR="00565466" w:rsidRDefault="00565466" w:rsidP="004E743F">
            <w:pPr>
              <w:jc w:val="right"/>
              <w:rPr>
                <w:rFonts w:hint="cs"/>
                <w:lang w:val="en-US" w:bidi="ar-IQ"/>
              </w:rPr>
            </w:pPr>
          </w:p>
        </w:tc>
      </w:tr>
    </w:tbl>
    <w:p w:rsidR="0002700C" w:rsidRPr="00565466" w:rsidRDefault="0002700C">
      <w:pPr>
        <w:rPr>
          <w:lang w:val="en-US"/>
        </w:rPr>
      </w:pPr>
    </w:p>
    <w:sectPr w:rsidR="0002700C" w:rsidRPr="00565466"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 w:name="Simplified Arabic Fixed">
    <w:panose1 w:val="02070309020205020404"/>
    <w:charset w:val="00"/>
    <w:family w:val="modern"/>
    <w:pitch w:val="fixed"/>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466"/>
    <w:rsid w:val="0002700C"/>
    <w:rsid w:val="00565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6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65466"/>
  </w:style>
  <w:style w:type="character" w:customStyle="1" w:styleId="shorttext">
    <w:name w:val="short_text"/>
    <w:basedOn w:val="DefaultParagraphFont"/>
    <w:rsid w:val="00565466"/>
  </w:style>
  <w:style w:type="paragraph" w:styleId="BodyText3">
    <w:name w:val="Body Text 3"/>
    <w:basedOn w:val="Normal"/>
    <w:link w:val="BodyText3Char"/>
    <w:rsid w:val="00565466"/>
    <w:pPr>
      <w:spacing w:after="120"/>
    </w:pPr>
    <w:rPr>
      <w:sz w:val="16"/>
      <w:szCs w:val="16"/>
    </w:rPr>
  </w:style>
  <w:style w:type="character" w:customStyle="1" w:styleId="BodyText3Char">
    <w:name w:val="Body Text 3 Char"/>
    <w:basedOn w:val="DefaultParagraphFont"/>
    <w:link w:val="BodyText3"/>
    <w:rsid w:val="00565466"/>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2013-03-14T09:44:00Z</dcterms:created>
  <dcterms:modified xsi:type="dcterms:W3CDTF">2013-03-14T09:44:00Z</dcterms:modified>
</cp:coreProperties>
</file>