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03B6C"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3B6C" w:rsidRDefault="00B03B6C"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College  Name</w:t>
            </w:r>
          </w:p>
        </w:tc>
      </w:tr>
      <w:tr w:rsidR="00B03B6C"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3B6C" w:rsidRDefault="00B03B6C" w:rsidP="00923415">
            <w:pPr>
              <w:rPr>
                <w:rFonts w:hint="cs"/>
                <w:b/>
                <w:bCs/>
                <w:sz w:val="32"/>
                <w:szCs w:val="32"/>
                <w:lang w:val="en-US" w:bidi="ar-IQ"/>
              </w:rPr>
            </w:pPr>
            <w:r>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Department</w:t>
            </w:r>
          </w:p>
        </w:tc>
      </w:tr>
      <w:tr w:rsidR="00B03B6C"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3B6C" w:rsidRPr="00443201" w:rsidRDefault="00B03B6C" w:rsidP="00923415">
            <w:pPr>
              <w:pStyle w:val="BodyText3"/>
              <w:rPr>
                <w:b/>
                <w:bCs/>
                <w:sz w:val="32"/>
                <w:szCs w:val="32"/>
                <w:lang w:val="en-US"/>
              </w:rPr>
            </w:pPr>
            <w:r w:rsidRPr="00443201">
              <w:rPr>
                <w:rFonts w:cs="Simplified Arabic" w:hint="cs"/>
                <w:b/>
                <w:bCs/>
                <w:sz w:val="32"/>
                <w:szCs w:val="32"/>
                <w:rtl/>
              </w:rPr>
              <w:t>رشـا عـادل سـعيد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Full Name as written   in Passport</w:t>
            </w:r>
          </w:p>
        </w:tc>
      </w:tr>
      <w:tr w:rsidR="00B03B6C"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3B6C" w:rsidRDefault="00B03B6C"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e-mail</w:t>
            </w:r>
          </w:p>
        </w:tc>
      </w:tr>
      <w:tr w:rsidR="00B03B6C"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03B6C" w:rsidRDefault="00B03B6C"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03B6C" w:rsidRDefault="00B03B6C"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03B6C" w:rsidRDefault="00B03B6C"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03B6C" w:rsidRDefault="00B03B6C"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 xml:space="preserve">Career </w:t>
            </w:r>
          </w:p>
        </w:tc>
      </w:tr>
      <w:tr w:rsidR="00B03B6C"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03B6C" w:rsidRDefault="00B03B6C"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03B6C" w:rsidRDefault="00B03B6C" w:rsidP="00923415">
            <w:pPr>
              <w:jc w:val="right"/>
              <w:rPr>
                <w:rFonts w:hint="cs"/>
                <w:rtl/>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p>
        </w:tc>
      </w:tr>
      <w:tr w:rsidR="00B03B6C" w:rsidTr="00923415">
        <w:trPr>
          <w:trHeight w:hRule="exact" w:val="62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3B6C" w:rsidRPr="003427BE" w:rsidRDefault="00B03B6C" w:rsidP="00923415">
            <w:pPr>
              <w:rPr>
                <w:rFonts w:cs="Simplified Arabic" w:hint="cs"/>
                <w:b/>
                <w:bCs/>
                <w:sz w:val="32"/>
                <w:szCs w:val="32"/>
                <w:rtl/>
              </w:rPr>
            </w:pPr>
            <w:r w:rsidRPr="003427BE">
              <w:rPr>
                <w:rFonts w:cs="Simplified Arabic" w:hint="cs"/>
                <w:b/>
                <w:bCs/>
                <w:sz w:val="32"/>
                <w:szCs w:val="32"/>
                <w:rtl/>
              </w:rPr>
              <w:t>تقويم بيانات الوفيات في العراق وتقدير بعض مؤشراتها</w:t>
            </w:r>
          </w:p>
          <w:p w:rsidR="00B03B6C" w:rsidRDefault="00B03B6C" w:rsidP="00923415">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 xml:space="preserve">Thesis  Title </w:t>
            </w:r>
          </w:p>
        </w:tc>
      </w:tr>
      <w:tr w:rsidR="00B03B6C"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3B6C" w:rsidRPr="00443201" w:rsidRDefault="00B03B6C" w:rsidP="00923415">
            <w:pPr>
              <w:jc w:val="center"/>
              <w:rPr>
                <w:rFonts w:cs="Simplified Arabic"/>
                <w:b/>
                <w:bCs/>
                <w:sz w:val="32"/>
                <w:szCs w:val="32"/>
                <w:rtl/>
              </w:rPr>
            </w:pPr>
            <w:r w:rsidRPr="00443201">
              <w:rPr>
                <w:rFonts w:hint="cs"/>
                <w:b/>
                <w:bCs/>
                <w:sz w:val="32"/>
                <w:szCs w:val="32"/>
                <w:rtl/>
              </w:rPr>
              <w:t xml:space="preserve">  صفر 1427 هـ                                              آذار 2006 م  </w:t>
            </w:r>
          </w:p>
          <w:p w:rsidR="00B03B6C" w:rsidRDefault="00B03B6C" w:rsidP="00923415">
            <w:pPr>
              <w:pStyle w:val="BodyText3"/>
              <w:rPr>
                <w:rFonts w:hint="cs"/>
                <w:sz w:val="28"/>
                <w:szCs w:val="28"/>
                <w:rtl/>
              </w:rPr>
            </w:pPr>
          </w:p>
          <w:p w:rsidR="00B03B6C" w:rsidRDefault="00B03B6C"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3B6C" w:rsidRDefault="00B03B6C" w:rsidP="00923415">
            <w:pPr>
              <w:jc w:val="right"/>
              <w:rPr>
                <w:rFonts w:ascii="Tahoma" w:hAnsi="Tahoma" w:cs="Tahoma"/>
                <w:lang w:val="en-US" w:bidi="ar-IQ"/>
              </w:rPr>
            </w:pPr>
            <w:r>
              <w:rPr>
                <w:rFonts w:ascii="Tahoma" w:hAnsi="Tahoma" w:cs="Tahoma"/>
                <w:lang w:val="en-US" w:bidi="ar-IQ"/>
              </w:rPr>
              <w:t>Year</w:t>
            </w:r>
          </w:p>
        </w:tc>
      </w:tr>
      <w:tr w:rsidR="00B03B6C" w:rsidTr="00923415">
        <w:trPr>
          <w:trHeight w:val="695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03B6C" w:rsidRPr="00443201" w:rsidRDefault="00B03B6C" w:rsidP="00923415">
            <w:pPr>
              <w:jc w:val="both"/>
              <w:rPr>
                <w:rFonts w:cs="Simplified Arabic" w:hint="cs"/>
                <w:b/>
                <w:bCs/>
                <w:sz w:val="18"/>
                <w:szCs w:val="18"/>
              </w:rPr>
            </w:pPr>
            <w:r w:rsidRPr="00443201">
              <w:rPr>
                <w:rFonts w:cs="Simplified Arabic"/>
                <w:b/>
                <w:bCs/>
                <w:sz w:val="18"/>
                <w:szCs w:val="18"/>
                <w:rtl/>
              </w:rPr>
              <w:t xml:space="preserve">     لقد إتسع نطاق الدراسات الإحصائية ليشمل العديد من الميادين والقطاعات ومن ضمنها قطاع السكان ، حيث إهتم الباحثون بدراسة مشاكل التعداد والقياسات المتعلقة بقطاع السكان كالولادات والوفيات والهجرة ، وذلك لما لها من أهمية كبرى في مجال الإدارة والتخطيط .فجاء هذا البحث كحلقة ضمن سلسلة الدراسات والبحوث المهتمة بالتركيز على جانب التوصيف الديموغرافي . فتناول البحث العامل المتناقص للنمو السكاني والمتمثل بالوفيات التي غالباً ما تتعرض بياناتها إلى أنواع مختلفة من الأخطاء ، من أبرزها النقص في تسجيل وقائعها ، وخصوصاً في البلدان النامية ،  حيث ركز البحث على أنماط الوفيات في العراق خلال المدة 1987-1997 مستهدفاً تقويم بياناتها وتقدير بعض مؤشراتها مثل توقع الحياة عند الميلاد ، ومعدلات الوفيات العمرية وغيرها ، بشكلٍ يُسهم في التعرف على المستوى السائد للوفيات في العراق.علماً بأن البحث لم يشمل محافظات إقليم كردستان (أربيل ودهوك والسليمانية) لعدم شمول المحافظات المذكورة في تعداد عام 1997 وتعذر الحصول على الوفيات المسجلة لسكان تلك المحافظات منذ عام 1991.وبعد المقارنة بين ثلاث طرائق لتقدير معدلات وفيات الرضع والأطفال هي (طريقة براس ، طريقة فيني لتقدير معدلات وفيات الرضع ، طريقة بريستون وبالوني) خَلُصَ البحث إلى أن طريقة براس هي الطريقة الأنسب لتقدير معدلات وفيات الرضع والأطفال في ضوء فرضيات كل طريقة وخصائصها والبيانات المطلوبة لتطبيقها ، فطُبقت بإستخدام بيانات التعداد السكاني لعام 1997 في العراق وإعتماداً على الأنموذج العام من نماذج الأمم المتحدة للدول النامية،حيث تم تمهيد إحتمالات الوفاة بطريقة (تحويلة اللوجيت) للحصول على تقديرات معدلات وفيات الرضع والأطفال.أما فيما يخص وفيات الكبار (الأعمار فوق 5 سنوات) فقد تمت المقارنة بين ثلاث طرائق لتقدير نسبة إكتمال تسجيل وفيات الكبار هي (طريقة النمو المتوازن لبراس ، طريقة بريستون وكول ، طريقة بنيت وهوريوشي) على مستوى فرضيات كل طريقة وخصائصها والبيانات المطلوبة لتطبيقها وإستخدام نتائجها في تمهيد معدلات وفيات الكبار،ولم يكن هنالك من سبب يستدعي تفضيل طريقة على أُخرى لذلك تم تطبيق الطرائق الثلاث ،حيث تم الإعتماد على بيانات الوفيات المسجلة في وزارة الصحة لعام 1997 في تطبيق طريقة النمو المتوازن لبراس كما تم الإعتماد على بيانات الوفيات المسجلة في وزارة الصحة للمدة 1987-1997 في تطبيق طريقة بريستون-كول وطريقة بنيت-هوريوشي، إلا أن النتائج أشارت إلى عدم ملاءمة طريقة النمو المتوازن (لبراس) لواقع بيانات الوفيات في المجتمع العراقي المدروس فتم إهمال نتائجها، وعُدَّ الوسط الحسابي لنتائج طريقة بريستون – كول وطريقة بنيت – هوريوشي ممثلاً لنسبة إكتمال تسجيل وفيات الكبار حيث بلغت (0.725) للذكور و(0.845) للإناث . وبغية تقدير بقية مؤشرات الوفيات والتعرف على مستوى الوفيات السائد في المجتمع المدروس تم بناء جداول الحياة المختصرة لعامي 1997 و 2002 لكل من الذكور والإناث فأشارت النتائج إلى إرتفاع العمر المتوقع عند الميلاد بحوالي (1.2 سنة) للذكور و (1.3 سنة) للإناث خلال المدة 1997- 2002 . وقد أُختتم البحث بمجموعة من الإستنتاجات والتوصيات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03B6C" w:rsidRDefault="00B03B6C" w:rsidP="00923415">
            <w:pPr>
              <w:spacing w:line="360" w:lineRule="auto"/>
              <w:rPr>
                <w:rFonts w:ascii="Tahoma" w:hAnsi="Tahoma" w:cs="Tahoma"/>
                <w:rtl/>
                <w:lang w:val="en-US" w:bidi="ar-IQ"/>
              </w:rPr>
            </w:pPr>
          </w:p>
          <w:p w:rsidR="00B03B6C" w:rsidRDefault="00B03B6C" w:rsidP="00923415">
            <w:pPr>
              <w:spacing w:line="360" w:lineRule="auto"/>
              <w:jc w:val="right"/>
              <w:rPr>
                <w:rFonts w:ascii="Tahoma" w:hAnsi="Tahoma" w:cs="Tahoma"/>
                <w:rtl/>
                <w:lang w:val="en-US" w:bidi="ar-IQ"/>
              </w:rPr>
            </w:pPr>
          </w:p>
          <w:p w:rsidR="00B03B6C" w:rsidRDefault="00B03B6C"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03B6C"/>
    <w:rsid w:val="00A374A3"/>
    <w:rsid w:val="00B03B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6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03B6C"/>
  </w:style>
  <w:style w:type="character" w:customStyle="1" w:styleId="shorttext">
    <w:name w:val="short_text"/>
    <w:basedOn w:val="DefaultParagraphFont"/>
    <w:rsid w:val="00B03B6C"/>
  </w:style>
  <w:style w:type="paragraph" w:styleId="BodyText3">
    <w:name w:val="Body Text 3"/>
    <w:basedOn w:val="Normal"/>
    <w:link w:val="BodyText3Char"/>
    <w:rsid w:val="00B03B6C"/>
    <w:pPr>
      <w:spacing w:after="120"/>
    </w:pPr>
    <w:rPr>
      <w:sz w:val="16"/>
      <w:szCs w:val="16"/>
    </w:rPr>
  </w:style>
  <w:style w:type="character" w:customStyle="1" w:styleId="BodyText3Char">
    <w:name w:val="Body Text 3 Char"/>
    <w:basedOn w:val="DefaultParagraphFont"/>
    <w:link w:val="BodyText3"/>
    <w:rsid w:val="00B03B6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2013-04-23T09:27:00Z</dcterms:created>
  <dcterms:modified xsi:type="dcterms:W3CDTF">2013-04-23T09:27:00Z</dcterms:modified>
</cp:coreProperties>
</file>