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A93B00" w:rsidTr="00DC05BF">
        <w:trPr>
          <w:trHeight w:hRule="exact" w:val="37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93B00" w:rsidRPr="00F86996" w:rsidRDefault="00A93B00" w:rsidP="00DC05BF">
            <w:pPr>
              <w:rPr>
                <w:rFonts w:ascii="Times New Roman" w:hAnsi="Times New Roman"/>
                <w:b/>
                <w:bCs/>
                <w:sz w:val="32"/>
                <w:szCs w:val="32"/>
                <w:lang w:val="en-US" w:bidi="ar-IQ"/>
              </w:rPr>
            </w:pPr>
            <w:r w:rsidRPr="00F86996">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93B00" w:rsidRDefault="00A93B00" w:rsidP="00DC05BF">
            <w:pPr>
              <w:jc w:val="right"/>
              <w:rPr>
                <w:rFonts w:ascii="Tahoma" w:hAnsi="Tahoma" w:cs="Tahoma"/>
                <w:lang w:val="en-US" w:bidi="ar-IQ"/>
              </w:rPr>
            </w:pPr>
            <w:r>
              <w:rPr>
                <w:rFonts w:ascii="Tahoma" w:hAnsi="Tahoma" w:cs="Tahoma"/>
                <w:lang w:val="en-US" w:bidi="ar-IQ"/>
              </w:rPr>
              <w:t>College  Name</w:t>
            </w:r>
          </w:p>
        </w:tc>
      </w:tr>
      <w:tr w:rsidR="00A93B00" w:rsidTr="00DC05BF">
        <w:trPr>
          <w:trHeight w:hRule="exact" w:val="36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93B00" w:rsidRPr="00F86996" w:rsidRDefault="00A93B00" w:rsidP="00DC05BF">
            <w:pPr>
              <w:rPr>
                <w:rFonts w:ascii="Times New Roman" w:hAnsi="Times New Roman" w:hint="cs"/>
                <w:b/>
                <w:bCs/>
                <w:sz w:val="32"/>
                <w:szCs w:val="32"/>
                <w:rtl/>
                <w:lang w:val="en-US" w:bidi="ar-IQ"/>
              </w:rPr>
            </w:pPr>
            <w:r>
              <w:rPr>
                <w:rFonts w:ascii="Times New Roman" w:hAnsi="Times New Roman" w:hint="cs"/>
                <w:b/>
                <w:bCs/>
                <w:sz w:val="32"/>
                <w:szCs w:val="32"/>
                <w:rtl/>
                <w:lang w:val="en-US" w:bidi="ar-IQ"/>
              </w:rPr>
              <w:t>محاسبه</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93B00" w:rsidRDefault="00A93B00" w:rsidP="00DC05BF">
            <w:pPr>
              <w:jc w:val="right"/>
              <w:rPr>
                <w:rFonts w:ascii="Tahoma" w:hAnsi="Tahoma" w:cs="Tahoma"/>
                <w:lang w:val="en-US" w:bidi="ar-IQ"/>
              </w:rPr>
            </w:pPr>
            <w:r>
              <w:rPr>
                <w:rFonts w:ascii="Tahoma" w:hAnsi="Tahoma" w:cs="Tahoma"/>
                <w:lang w:val="en-US" w:bidi="ar-IQ"/>
              </w:rPr>
              <w:t>Department</w:t>
            </w:r>
          </w:p>
        </w:tc>
      </w:tr>
      <w:tr w:rsidR="00A93B00" w:rsidTr="00DC05BF">
        <w:trPr>
          <w:trHeight w:hRule="exact" w:val="71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93B00" w:rsidRPr="00F86996" w:rsidRDefault="00A93B00" w:rsidP="00DC05BF">
            <w:pPr>
              <w:rPr>
                <w:rFonts w:ascii="Times New Roman" w:hAnsi="Times New Roman" w:hint="cs"/>
                <w:b/>
                <w:bCs/>
                <w:sz w:val="32"/>
                <w:szCs w:val="32"/>
                <w:rtl/>
              </w:rPr>
            </w:pPr>
            <w:r w:rsidRPr="00F86996">
              <w:rPr>
                <w:rFonts w:ascii="Times New Roman" w:hAnsi="Times New Roman"/>
                <w:b/>
                <w:bCs/>
                <w:sz w:val="32"/>
                <w:szCs w:val="32"/>
                <w:rtl/>
              </w:rPr>
              <w:t>أثيـــر علـي حســـن</w:t>
            </w:r>
          </w:p>
          <w:p w:rsidR="00A93B00" w:rsidRPr="00F86996" w:rsidRDefault="00A93B00" w:rsidP="00DC05BF">
            <w:pPr>
              <w:rPr>
                <w:rFonts w:ascii="Times New Roman" w:hAnsi="Times New Roman"/>
                <w:b/>
                <w:bCs/>
                <w:sz w:val="32"/>
                <w:szCs w:val="32"/>
                <w:rtl/>
              </w:rPr>
            </w:pPr>
          </w:p>
          <w:p w:rsidR="00A93B00" w:rsidRPr="00F86996" w:rsidRDefault="00A93B00" w:rsidP="00DC05BF">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93B00" w:rsidRDefault="00A93B00" w:rsidP="00DC05BF">
            <w:pPr>
              <w:jc w:val="right"/>
              <w:rPr>
                <w:rFonts w:ascii="Tahoma" w:hAnsi="Tahoma" w:cs="Tahoma"/>
                <w:lang w:val="en-US" w:bidi="ar-IQ"/>
              </w:rPr>
            </w:pPr>
            <w:r>
              <w:rPr>
                <w:rFonts w:ascii="Tahoma" w:hAnsi="Tahoma" w:cs="Tahoma"/>
                <w:lang w:val="en-US" w:bidi="ar-IQ"/>
              </w:rPr>
              <w:t>Full Name as written   in Passport</w:t>
            </w:r>
          </w:p>
        </w:tc>
      </w:tr>
      <w:tr w:rsidR="00A93B00" w:rsidTr="00DC05BF">
        <w:trPr>
          <w:trHeight w:hRule="exact" w:val="35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93B00" w:rsidRDefault="00A93B00" w:rsidP="00DC05BF">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93B00" w:rsidRDefault="00A93B00" w:rsidP="00DC05BF">
            <w:pPr>
              <w:jc w:val="right"/>
              <w:rPr>
                <w:rFonts w:ascii="Tahoma" w:hAnsi="Tahoma" w:cs="Tahoma"/>
                <w:lang w:val="en-US" w:bidi="ar-IQ"/>
              </w:rPr>
            </w:pPr>
            <w:r>
              <w:rPr>
                <w:rFonts w:ascii="Tahoma" w:hAnsi="Tahoma" w:cs="Tahoma"/>
                <w:lang w:val="en-US" w:bidi="ar-IQ"/>
              </w:rPr>
              <w:t>e-mail</w:t>
            </w:r>
          </w:p>
        </w:tc>
      </w:tr>
      <w:tr w:rsidR="00A93B00" w:rsidTr="00DC05BF">
        <w:trPr>
          <w:trHeight w:hRule="exact" w:val="366"/>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A93B00" w:rsidRDefault="00A93B00" w:rsidP="00DC05B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A93B00" w:rsidRDefault="00A93B00" w:rsidP="00DC05B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A93B00" w:rsidRDefault="00A93B00" w:rsidP="00DC05B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A93B00" w:rsidRDefault="00A93B00" w:rsidP="00DC05B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93B00" w:rsidRDefault="00A93B00" w:rsidP="00DC05BF">
            <w:pPr>
              <w:jc w:val="right"/>
              <w:rPr>
                <w:rFonts w:ascii="Tahoma" w:hAnsi="Tahoma" w:cs="Tahoma"/>
                <w:lang w:val="en-US" w:bidi="ar-IQ"/>
              </w:rPr>
            </w:pPr>
            <w:r>
              <w:rPr>
                <w:rFonts w:ascii="Tahoma" w:hAnsi="Tahoma" w:cs="Tahoma"/>
                <w:lang w:val="en-US" w:bidi="ar-IQ"/>
              </w:rPr>
              <w:t xml:space="preserve">Career </w:t>
            </w:r>
          </w:p>
        </w:tc>
      </w:tr>
      <w:tr w:rsidR="00A93B00" w:rsidTr="00DC05BF">
        <w:trPr>
          <w:trHeight w:hRule="exact" w:val="348"/>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A93B00" w:rsidRDefault="00A93B00" w:rsidP="00DC05BF">
            <w:pPr>
              <w:jc w:val="right"/>
              <w:rPr>
                <w:lang w:val="en-US" w:bidi="ar-IQ"/>
              </w:rPr>
            </w:pPr>
            <w:r>
              <w:rPr>
                <w:rtl/>
              </w:rPr>
              <w:pict>
                <v:oval id="_x0000_s1031" style="position:absolute;margin-left:3.65pt;margin-top:1.65pt;width:12.05pt;height:12.6pt;z-index:251665408;mso-position-horizontal-relative:text;mso-position-vertical-relative:text" fillcolor="#4f81bd" strokecolor="#f2f2f2" strokeweight="3pt">
                  <v:shadow on="t" type="perspective" color="#243f60" opacity=".5" offset="1pt" offset2="-1pt"/>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A93B00" w:rsidRDefault="00A93B00" w:rsidP="00DC05BF">
            <w:pPr>
              <w:jc w:val="right"/>
              <w:rPr>
                <w:lang w:val="en-US" w:bidi="ar-IQ"/>
              </w:rPr>
            </w:pPr>
            <w:r>
              <w:rPr>
                <w:rtl/>
              </w:rPr>
              <w:pict>
                <v:oval id="_x0000_s1030" style="position:absolute;margin-left:3.65pt;margin-top:1.65pt;width:15.8pt;height:12.6pt;z-index:251664384;mso-position-horizontal-relative:text;mso-position-vertical-relative:text" strokecolor="#f79646"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93B00" w:rsidRDefault="00A93B00" w:rsidP="00DC05BF">
            <w:pPr>
              <w:jc w:val="right"/>
              <w:rPr>
                <w:rFonts w:ascii="Tahoma" w:hAnsi="Tahoma" w:cs="Tahoma"/>
                <w:lang w:val="en-US" w:bidi="ar-IQ"/>
              </w:rPr>
            </w:pPr>
          </w:p>
        </w:tc>
      </w:tr>
      <w:tr w:rsidR="00A93B00" w:rsidTr="00DC05BF">
        <w:trPr>
          <w:trHeight w:hRule="exact" w:val="35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93B00" w:rsidRPr="00F86996" w:rsidRDefault="00A93B00" w:rsidP="00DC05BF">
            <w:pPr>
              <w:pStyle w:val="BodyText"/>
              <w:rPr>
                <w:rFonts w:cs="Times New Roman"/>
                <w:sz w:val="28"/>
                <w:szCs w:val="28"/>
                <w:rtl/>
              </w:rPr>
            </w:pPr>
            <w:r w:rsidRPr="00F86996">
              <w:rPr>
                <w:rFonts w:cs="Times New Roman"/>
                <w:sz w:val="28"/>
                <w:szCs w:val="28"/>
                <w:rtl/>
              </w:rPr>
              <w:t>دور النظم المحاسبية في تقديم معلومات لادارة الكلفة في بيئة عمل متغيرة</w:t>
            </w:r>
          </w:p>
          <w:p w:rsidR="00A93B00" w:rsidRPr="00F86996" w:rsidRDefault="00A93B00" w:rsidP="00DC05BF">
            <w:pPr>
              <w:jc w:val="center"/>
              <w:rPr>
                <w:rFonts w:ascii="Times New Roman" w:hAnsi="Times New Roman"/>
                <w:b/>
                <w:bCs/>
                <w:sz w:val="28"/>
                <w:szCs w:val="28"/>
                <w:rtl/>
                <w:lang w:bidi="ar-IQ"/>
              </w:rPr>
            </w:pPr>
          </w:p>
          <w:p w:rsidR="00A93B00" w:rsidRDefault="00A93B00" w:rsidP="00DC05BF">
            <w:pPr>
              <w:rPr>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93B00" w:rsidRDefault="00A93B00" w:rsidP="00DC05BF">
            <w:pPr>
              <w:jc w:val="right"/>
              <w:rPr>
                <w:rFonts w:ascii="Tahoma" w:hAnsi="Tahoma" w:cs="Tahoma"/>
                <w:lang w:val="en-US" w:bidi="ar-IQ"/>
              </w:rPr>
            </w:pPr>
            <w:r>
              <w:rPr>
                <w:rFonts w:ascii="Tahoma" w:hAnsi="Tahoma" w:cs="Tahoma"/>
                <w:lang w:val="en-US" w:bidi="ar-IQ"/>
              </w:rPr>
              <w:t xml:space="preserve">Thesis  Title </w:t>
            </w:r>
          </w:p>
        </w:tc>
      </w:tr>
      <w:tr w:rsidR="00A93B00" w:rsidTr="00DC05BF">
        <w:trPr>
          <w:trHeight w:hRule="exact" w:val="35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93B00" w:rsidRPr="00F86996" w:rsidRDefault="00A93B00" w:rsidP="00DC05BF">
            <w:pPr>
              <w:tabs>
                <w:tab w:val="left" w:pos="4843"/>
              </w:tabs>
              <w:jc w:val="center"/>
              <w:rPr>
                <w:b/>
                <w:bCs/>
                <w:sz w:val="32"/>
                <w:szCs w:val="32"/>
                <w:lang w:val="en-US" w:bidi="ar-IQ"/>
              </w:rPr>
            </w:pPr>
            <w:r w:rsidRPr="00F86996">
              <w:rPr>
                <w:b/>
                <w:bCs/>
                <w:sz w:val="32"/>
                <w:szCs w:val="32"/>
                <w:rtl/>
                <w:lang w:val="en-US" w:bidi="ar-IQ"/>
              </w:rPr>
              <w:t>2007</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93B00" w:rsidRDefault="00A93B00" w:rsidP="00DC05BF">
            <w:pPr>
              <w:jc w:val="right"/>
              <w:rPr>
                <w:rFonts w:ascii="Tahoma" w:hAnsi="Tahoma" w:cs="Tahoma"/>
                <w:lang w:val="en-US" w:bidi="ar-IQ"/>
              </w:rPr>
            </w:pPr>
            <w:r>
              <w:rPr>
                <w:rFonts w:ascii="Tahoma" w:hAnsi="Tahoma" w:cs="Tahoma"/>
                <w:lang w:val="en-US" w:bidi="ar-IQ"/>
              </w:rPr>
              <w:t>Year</w:t>
            </w:r>
          </w:p>
        </w:tc>
      </w:tr>
      <w:tr w:rsidR="00A93B00" w:rsidTr="00DC05BF">
        <w:trPr>
          <w:trHeight w:val="774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A93B00" w:rsidRPr="00F86996" w:rsidRDefault="00A93B00" w:rsidP="00DC05BF">
            <w:pPr>
              <w:pStyle w:val="BodyText"/>
              <w:jc w:val="left"/>
              <w:rPr>
                <w:rFonts w:cs="Times New Roman"/>
                <w:sz w:val="20"/>
                <w:szCs w:val="20"/>
                <w:rtl/>
              </w:rPr>
            </w:pPr>
            <w:r>
              <w:rPr>
                <w:rFonts w:hint="cs"/>
                <w:sz w:val="16"/>
                <w:szCs w:val="16"/>
                <w:rtl/>
              </w:rPr>
              <w:t xml:space="preserve"> </w:t>
            </w:r>
            <w:r w:rsidRPr="00F86996">
              <w:rPr>
                <w:rFonts w:cs="Times New Roman"/>
                <w:sz w:val="20"/>
                <w:szCs w:val="20"/>
                <w:rtl/>
              </w:rPr>
              <w:t>إن بيئة العمل للشركة لها أثر مهم في نوع نظام الاتصال والرقابة الذي يتم اختياره وتنفيذه. في البيئة المستقرة عمليات الإنتاج والمنتجات تكون معروفة ونسبياً ثابتة. المهارات الوظيفية متخصصة في حصولها على الكفاآت التشغيلية. التعامل مع المجهزين و المستهلكين غالبا ما يكون محدد بصفقات طويلة الأمد، كما إن المنافسة تتجه لتكون محلية أو قطاعية بدلا من أن تكون دولية أو عالمية. الشركات الناجحة و العاملة في هذا النوع من البيئة تتجه للتركيز على المحافظة على الوضع الحالي لها بالمحافظة على الحصة السوقية، و نمو ثابت، والاستمرار بالكفاءة الإنتاجية. في مقابل ذلك في بيئة العمل المتغيرة  ،يعاد تصميم و تطوير  المنتجات و العمليات التشغيلية  باستمرار، المنافسة الدولية والعالمية دائماً ما تكون شديدة. البيئة التنافسية دائماً ما تطالب الشركات بتقديم منتجات و خدمات خاصة لمختلف أنواع المستهلكين ، مما يعني أن الشركات عليها أن تجد طرق كلفة كفؤة لانتاج عالي التنوع، ومنتجات بأعداد صغيرة.و هذا يعني عادةً اهتمام أكثر بربط الشركة بمجهزيها و مستهلكيها مع هدف تحسين الكلفة و النوعية و وقت الاستجابة لكل الأطراف و المطالبة الشديدة للإبداع . لذلك فان المنظمات التي تعمل في البيئة المتحركة و المتغيرة بسرعة وجدت أن التكيف و التغيير أساسي لديمومتها، و لإيجاد طرق لتحسين الأداء فان  الشركات في هذا النوع من البيئة تسعى بقوة لاعادة تقييم كيفية عملها. إن تحسين الأداء  يترجم  بالبحث المستمر لإيجاد طريقة لحذف الضائع ، و هذه العملية تعرف بالتحسين المستمر، كما إن تخفيض الضائع يمكن أن يكون من خلال أدوات تخفيض الضائع المختلفة مثل الشراء و الصنع في الوقت المناسب، واعادة الهندسة ، و إدارة الجودة الشاملة ، و تخويل الصلاحيات، و التصنيع بمساعدة الكومبيوتر وغيرها.هذه الأدوات أو الطرق تعمل على حذف الضائع الذي يظهر بشكل أشياء مثل بضائع مخزونة ، و نشاطات غير ضرورية، و منتجات معابة، و إعادة عمل معين، و وقت التهيئة، و مواهب و مهارات عمال لم تستفد منها الشركة. كما إن هناك أدوات أخرى للوصول الى مستوى مناسب من المعلومات والرقابة مثل الـ</w:t>
            </w:r>
            <w:r w:rsidRPr="00F86996">
              <w:rPr>
                <w:rFonts w:cs="Times New Roman"/>
                <w:sz w:val="20"/>
                <w:szCs w:val="20"/>
              </w:rPr>
              <w:t>ABC</w:t>
            </w:r>
            <w:r w:rsidRPr="00F86996">
              <w:rPr>
                <w:rFonts w:cs="Times New Roman"/>
                <w:sz w:val="20"/>
                <w:szCs w:val="20"/>
                <w:rtl/>
              </w:rPr>
              <w:t xml:space="preserve"> و بطاقة الأداء المتوازنة وكل هذه التقنيات و الطرق تستخدم لادارة الكلفة.</w:t>
            </w:r>
          </w:p>
          <w:p w:rsidR="00A93B00" w:rsidRPr="00F86996" w:rsidRDefault="00A93B00" w:rsidP="00DC05BF">
            <w:pPr>
              <w:pStyle w:val="BodyText"/>
              <w:jc w:val="left"/>
              <w:rPr>
                <w:rFonts w:cs="Times New Roman"/>
                <w:sz w:val="20"/>
                <w:szCs w:val="20"/>
                <w:rtl/>
              </w:rPr>
            </w:pPr>
            <w:r w:rsidRPr="00F86996">
              <w:rPr>
                <w:rFonts w:cs="Times New Roman"/>
                <w:sz w:val="20"/>
                <w:szCs w:val="20"/>
                <w:rtl/>
              </w:rPr>
              <w:t>إدارة الكلفة  مصطلح يستخدم بشكل واسع في الأعمال في الوقت الحاضر ، وهو يصف المداخل و الأنشطة التي يستخدمها المدراء في التخطيط والرقابة و اتخاذ القرارات في المدى الطويل و القصير و التي تزيد من القيمة لدى الزبائن و تخفض الكلفة للمنتجات و الخدمات، كما ان إدارة الكلفة تعني إدارة الشركة باستخدام الكلفة.</w:t>
            </w:r>
          </w:p>
          <w:p w:rsidR="00A93B00" w:rsidRPr="00F86996" w:rsidRDefault="00A93B00" w:rsidP="00DC05BF">
            <w:pPr>
              <w:pStyle w:val="BodyText"/>
              <w:jc w:val="left"/>
              <w:rPr>
                <w:rFonts w:cs="Times New Roman"/>
                <w:sz w:val="20"/>
                <w:szCs w:val="20"/>
                <w:rtl/>
              </w:rPr>
            </w:pPr>
            <w:r w:rsidRPr="00F86996">
              <w:rPr>
                <w:rFonts w:cs="Times New Roman"/>
                <w:sz w:val="20"/>
                <w:szCs w:val="20"/>
                <w:rtl/>
              </w:rPr>
              <w:t xml:space="preserve">إدارة الكلفة تركز على تخفيض الكلفة المستمر ولا ينحصر تركيزها بذلك فقط فهي جزء مكمل لإستراتيجيات الإدارة العامة و إنجازاها ، و تتضمن برامج تعظم من رضا الزبون و النوعية، فضلا عن برامج تروج الاهتمام بتطوير المنتجات الجديدة. </w:t>
            </w:r>
          </w:p>
          <w:p w:rsidR="00A93B00" w:rsidRPr="00F86996" w:rsidRDefault="00A93B00" w:rsidP="00DC05BF">
            <w:pPr>
              <w:pStyle w:val="BodyText"/>
              <w:jc w:val="left"/>
              <w:rPr>
                <w:rFonts w:cs="Times New Roman"/>
                <w:sz w:val="20"/>
                <w:szCs w:val="20"/>
                <w:rtl/>
              </w:rPr>
            </w:pPr>
            <w:r w:rsidRPr="00F86996">
              <w:rPr>
                <w:rFonts w:cs="Times New Roman"/>
                <w:sz w:val="20"/>
                <w:szCs w:val="20"/>
                <w:rtl/>
              </w:rPr>
              <w:t>إن مواصفات إدارة الكلفة عبر تطبيقاتها تتمثل بـ:</w:t>
            </w:r>
          </w:p>
          <w:p w:rsidR="00A93B00" w:rsidRPr="00F86996" w:rsidRDefault="00A93B00" w:rsidP="00A93B00">
            <w:pPr>
              <w:pStyle w:val="BodyText"/>
              <w:numPr>
                <w:ilvl w:val="0"/>
                <w:numId w:val="1"/>
              </w:numPr>
              <w:jc w:val="left"/>
              <w:rPr>
                <w:rFonts w:cs="Times New Roman"/>
                <w:sz w:val="20"/>
                <w:szCs w:val="20"/>
                <w:rtl/>
              </w:rPr>
            </w:pPr>
            <w:r w:rsidRPr="00F86996">
              <w:rPr>
                <w:rFonts w:cs="Times New Roman"/>
                <w:sz w:val="20"/>
                <w:szCs w:val="20"/>
                <w:rtl/>
              </w:rPr>
              <w:t>تجميع كلفة المنتجات و الخدمات و باقي أهداف الكلفة.</w:t>
            </w:r>
          </w:p>
          <w:p w:rsidR="00A93B00" w:rsidRPr="00F86996" w:rsidRDefault="00A93B00" w:rsidP="00A93B00">
            <w:pPr>
              <w:pStyle w:val="BodyText"/>
              <w:numPr>
                <w:ilvl w:val="0"/>
                <w:numId w:val="1"/>
              </w:numPr>
              <w:jc w:val="left"/>
              <w:rPr>
                <w:rFonts w:cs="Times New Roman"/>
                <w:sz w:val="20"/>
                <w:szCs w:val="20"/>
                <w:rtl/>
              </w:rPr>
            </w:pPr>
            <w:r w:rsidRPr="00F86996">
              <w:rPr>
                <w:rFonts w:cs="Times New Roman"/>
                <w:sz w:val="20"/>
                <w:szCs w:val="20"/>
                <w:rtl/>
              </w:rPr>
              <w:t>الحصول على معلومات لأغراض التخطيط و الرقابة و تقييم الأداء.</w:t>
            </w:r>
          </w:p>
          <w:p w:rsidR="00A93B00" w:rsidRPr="00F86996" w:rsidRDefault="00A93B00" w:rsidP="00A93B00">
            <w:pPr>
              <w:pStyle w:val="BodyText"/>
              <w:numPr>
                <w:ilvl w:val="0"/>
                <w:numId w:val="1"/>
              </w:numPr>
              <w:jc w:val="left"/>
              <w:rPr>
                <w:rFonts w:cs="Times New Roman"/>
                <w:sz w:val="20"/>
                <w:szCs w:val="20"/>
                <w:rtl/>
              </w:rPr>
            </w:pPr>
            <w:r w:rsidRPr="00F86996">
              <w:rPr>
                <w:rFonts w:cs="Times New Roman"/>
                <w:sz w:val="20"/>
                <w:szCs w:val="20"/>
                <w:rtl/>
              </w:rPr>
              <w:t>تحليل المعلومات الملائمة لاتخاذ القرارات.</w:t>
            </w:r>
          </w:p>
          <w:p w:rsidR="00A93B00" w:rsidRPr="00F86996" w:rsidRDefault="00A93B00" w:rsidP="00DC05BF">
            <w:pPr>
              <w:pStyle w:val="BodyText"/>
              <w:jc w:val="left"/>
              <w:rPr>
                <w:rFonts w:cs="Times New Roman"/>
                <w:sz w:val="20"/>
                <w:szCs w:val="20"/>
                <w:rtl/>
              </w:rPr>
            </w:pPr>
            <w:r w:rsidRPr="00F86996">
              <w:rPr>
                <w:rFonts w:cs="Times New Roman"/>
                <w:sz w:val="20"/>
                <w:szCs w:val="20"/>
                <w:rtl/>
              </w:rPr>
              <w:t>إن المعلومات التي تستخدمها إدارة الكلفة تعتمد على بيانات محصلة بشكل أساسي من الأسواق ونظم المعلومات المحاسبية ، وهذه البيانات يجب أن تكون بمستوى عالي من التحليل. نظم المعلومات المحاسبية لها أربعة أنظمة ثانوية رئيسية ، نظم التقارير الإدارية ، و نظم معالجة العمليات ، و نظم التقارير المالية وحسابات الأستاذ، ونظم الرقابة المحاسبية و الإدارية. هذه النظم يجب أن تكون قادرة لتغطية حاجة معلومات إدارة الكلفة من البيانات و القياسات، وبذلك فان عناصر نظام المعلومات المحاسبية يجب أن تكون فعالة لتلك الاحتياجات.</w:t>
            </w:r>
          </w:p>
          <w:p w:rsidR="00A93B00" w:rsidRDefault="00A93B00" w:rsidP="00DC05BF">
            <w:pPr>
              <w:pStyle w:val="BodyText"/>
              <w:jc w:val="left"/>
              <w:rPr>
                <w:rFonts w:hint="cs"/>
                <w:sz w:val="16"/>
                <w:szCs w:val="16"/>
                <w:rtl/>
              </w:rPr>
            </w:pPr>
            <w:r w:rsidRPr="00F86996">
              <w:rPr>
                <w:rFonts w:cs="Times New Roman"/>
                <w:sz w:val="20"/>
                <w:szCs w:val="20"/>
                <w:rtl/>
              </w:rPr>
              <w:t>الباحث في هذه الأطروحة ينظر إلى الموضوع من الأعلى ويستخدم مدخل اتجاه النظم</w:t>
            </w:r>
            <w:r>
              <w:rPr>
                <w:rFonts w:hint="cs"/>
                <w:sz w:val="16"/>
                <w:szCs w:val="16"/>
                <w:rtl/>
              </w:rPr>
              <w:t>.</w:t>
            </w:r>
          </w:p>
          <w:p w:rsidR="00A93B00" w:rsidRDefault="00A93B00" w:rsidP="00DC05BF">
            <w:pPr>
              <w:rPr>
                <w:rFonts w:hint="cs"/>
                <w:sz w:val="16"/>
                <w:szCs w:val="16"/>
                <w:lang w:val="en-US"/>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A93B00" w:rsidRDefault="00A93B00" w:rsidP="00DC05BF">
            <w:pPr>
              <w:spacing w:line="360" w:lineRule="auto"/>
              <w:rPr>
                <w:rFonts w:ascii="Tahoma" w:hAnsi="Tahoma" w:cs="Tahoma"/>
                <w:sz w:val="16"/>
                <w:szCs w:val="16"/>
                <w:rtl/>
                <w:lang w:val="en-US" w:bidi="ar-IQ"/>
              </w:rPr>
            </w:pPr>
          </w:p>
          <w:p w:rsidR="00A93B00" w:rsidRDefault="00A93B00" w:rsidP="00DC05BF">
            <w:pPr>
              <w:spacing w:line="360" w:lineRule="auto"/>
              <w:jc w:val="right"/>
              <w:rPr>
                <w:rFonts w:ascii="Tahoma" w:hAnsi="Tahoma" w:cs="Tahoma"/>
                <w:sz w:val="16"/>
                <w:szCs w:val="16"/>
                <w:rtl/>
                <w:lang w:val="en-US" w:bidi="ar-IQ"/>
              </w:rPr>
            </w:pPr>
          </w:p>
          <w:p w:rsidR="00A93B00" w:rsidRDefault="00A93B00" w:rsidP="00DC05BF">
            <w:pPr>
              <w:spacing w:line="360" w:lineRule="auto"/>
              <w:jc w:val="right"/>
              <w:rPr>
                <w:rFonts w:ascii="Tahoma" w:hAnsi="Tahoma" w:cs="Tahoma"/>
                <w:sz w:val="16"/>
                <w:szCs w:val="16"/>
                <w:lang w:val="en-US" w:bidi="ar-IQ"/>
              </w:rPr>
            </w:pPr>
            <w:r>
              <w:rPr>
                <w:rFonts w:ascii="Tahoma" w:hAnsi="Tahoma" w:cs="Tahoma"/>
                <w:sz w:val="16"/>
                <w:szCs w:val="16"/>
                <w:lang w:val="en-US" w:bidi="ar-IQ"/>
              </w:rPr>
              <w:t xml:space="preserve"> Abstract </w:t>
            </w:r>
            <w:r>
              <w:rPr>
                <w:rFonts w:ascii="Tahoma" w:hAnsi="Tahoma" w:cs="Tahoma"/>
                <w:sz w:val="16"/>
                <w:szCs w:val="16"/>
                <w:rtl/>
                <w:lang w:val="en-US" w:bidi="ar-IQ"/>
              </w:rPr>
              <w:t xml:space="preserve">  </w:t>
            </w:r>
          </w:p>
        </w:tc>
      </w:tr>
    </w:tbl>
    <w:p w:rsidR="00567619" w:rsidRDefault="00567619"/>
    <w:sectPr w:rsidR="00567619" w:rsidSect="005676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CS Taybah S_U normal.">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5494B"/>
    <w:multiLevelType w:val="singleLevel"/>
    <w:tmpl w:val="E6FCD40C"/>
    <w:lvl w:ilvl="0">
      <w:start w:val="1"/>
      <w:numFmt w:val="decimal"/>
      <w:lvlText w:val="%1."/>
      <w:lvlJc w:val="left"/>
      <w:pPr>
        <w:tabs>
          <w:tab w:val="num" w:pos="360"/>
        </w:tabs>
        <w:ind w:left="360" w:hanging="360"/>
      </w:pPr>
      <w:rPr>
        <w:sz w:val="28"/>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B00"/>
    <w:rsid w:val="00567619"/>
    <w:rsid w:val="00A93B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00"/>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93B00"/>
  </w:style>
  <w:style w:type="character" w:customStyle="1" w:styleId="shorttext">
    <w:name w:val="short_text"/>
    <w:basedOn w:val="DefaultParagraphFont"/>
    <w:rsid w:val="00A93B00"/>
  </w:style>
  <w:style w:type="paragraph" w:styleId="BodyText">
    <w:name w:val="Body Text"/>
    <w:basedOn w:val="Normal"/>
    <w:link w:val="BodyTextChar"/>
    <w:rsid w:val="00A93B00"/>
    <w:pPr>
      <w:jc w:val="center"/>
    </w:pPr>
    <w:rPr>
      <w:rFonts w:ascii="Times New Roman" w:eastAsia="Times New Roman" w:hAnsi="Times New Roman" w:cs="MCS Taybah S_U normal."/>
      <w:b/>
      <w:bCs/>
      <w:sz w:val="66"/>
      <w:szCs w:val="66"/>
      <w:lang w:val="en-US"/>
    </w:rPr>
  </w:style>
  <w:style w:type="character" w:customStyle="1" w:styleId="BodyTextChar">
    <w:name w:val="Body Text Char"/>
    <w:basedOn w:val="DefaultParagraphFont"/>
    <w:link w:val="BodyText"/>
    <w:rsid w:val="00A93B00"/>
    <w:rPr>
      <w:rFonts w:ascii="Times New Roman" w:eastAsia="Times New Roman" w:hAnsi="Times New Roman" w:cs="MCS Taybah S_U normal."/>
      <w:b/>
      <w:bCs/>
      <w:sz w:val="66"/>
      <w:szCs w:val="6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2013-03-25T06:10:00Z</dcterms:created>
  <dcterms:modified xsi:type="dcterms:W3CDTF">2013-03-25T06:11:00Z</dcterms:modified>
</cp:coreProperties>
</file>