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bidiVisual/>
        <w:tblW w:w="10890" w:type="dxa"/>
        <w:jc w:val="center"/>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Look w:val="04A0"/>
      </w:tblPr>
      <w:tblGrid>
        <w:gridCol w:w="1579"/>
        <w:gridCol w:w="2439"/>
        <w:gridCol w:w="1501"/>
        <w:gridCol w:w="2729"/>
        <w:gridCol w:w="2642"/>
      </w:tblGrid>
      <w:tr w:rsidR="00451204" w:rsidTr="00DC05BF">
        <w:trPr>
          <w:trHeight w:hRule="exact" w:val="348"/>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451204" w:rsidRPr="008F185B" w:rsidRDefault="00451204" w:rsidP="00DC05BF">
            <w:pPr>
              <w:rPr>
                <w:rFonts w:ascii="Times New Roman" w:hAnsi="Times New Roman"/>
                <w:b/>
                <w:bCs/>
                <w:sz w:val="32"/>
                <w:szCs w:val="32"/>
                <w:lang w:val="en-US" w:bidi="ar-IQ"/>
              </w:rPr>
            </w:pPr>
            <w:r w:rsidRPr="008F185B">
              <w:rPr>
                <w:rFonts w:ascii="Times New Roman" w:hAnsi="Times New Roman"/>
                <w:b/>
                <w:bCs/>
                <w:sz w:val="32"/>
                <w:szCs w:val="32"/>
                <w:rtl/>
                <w:lang w:val="en-US" w:bidi="ar-IQ"/>
              </w:rPr>
              <w:t>كلية الادارة والاقتصاد</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451204" w:rsidRDefault="00451204" w:rsidP="00DC05BF">
            <w:pPr>
              <w:jc w:val="right"/>
              <w:rPr>
                <w:rFonts w:ascii="Tahoma" w:hAnsi="Tahoma" w:cs="Tahoma"/>
                <w:lang w:val="en-US" w:bidi="ar-IQ"/>
              </w:rPr>
            </w:pPr>
            <w:r>
              <w:rPr>
                <w:rFonts w:ascii="Tahoma" w:hAnsi="Tahoma" w:cs="Tahoma"/>
                <w:lang w:val="en-US" w:bidi="ar-IQ"/>
              </w:rPr>
              <w:t>College  Name</w:t>
            </w:r>
          </w:p>
        </w:tc>
      </w:tr>
      <w:tr w:rsidR="00451204" w:rsidTr="00DC05BF">
        <w:trPr>
          <w:trHeight w:hRule="exact" w:val="359"/>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451204" w:rsidRPr="008F185B" w:rsidRDefault="00451204" w:rsidP="00DC05BF">
            <w:pPr>
              <w:rPr>
                <w:rFonts w:ascii="Times New Roman" w:hAnsi="Times New Roman"/>
                <w:b/>
                <w:bCs/>
                <w:sz w:val="32"/>
                <w:szCs w:val="32"/>
                <w:lang w:val="en-US" w:bidi="ar-IQ"/>
              </w:rPr>
            </w:pPr>
            <w:r w:rsidRPr="008F185B">
              <w:rPr>
                <w:rFonts w:ascii="Times New Roman" w:hAnsi="Times New Roman"/>
                <w:b/>
                <w:bCs/>
                <w:sz w:val="32"/>
                <w:szCs w:val="32"/>
                <w:rtl/>
                <w:lang w:val="en-US" w:bidi="ar-IQ"/>
              </w:rPr>
              <w:t>محاسبة</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451204" w:rsidRDefault="00451204" w:rsidP="00DC05BF">
            <w:pPr>
              <w:jc w:val="right"/>
              <w:rPr>
                <w:rFonts w:ascii="Tahoma" w:hAnsi="Tahoma" w:cs="Tahoma"/>
                <w:lang w:val="en-US" w:bidi="ar-IQ"/>
              </w:rPr>
            </w:pPr>
            <w:r>
              <w:rPr>
                <w:rFonts w:ascii="Tahoma" w:hAnsi="Tahoma" w:cs="Tahoma"/>
                <w:lang w:val="en-US" w:bidi="ar-IQ"/>
              </w:rPr>
              <w:t>Department</w:t>
            </w:r>
          </w:p>
        </w:tc>
      </w:tr>
      <w:tr w:rsidR="00451204" w:rsidTr="00DC05BF">
        <w:trPr>
          <w:trHeight w:hRule="exact" w:val="701"/>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451204" w:rsidRPr="008F185B" w:rsidRDefault="00451204" w:rsidP="00DC05BF">
            <w:pPr>
              <w:rPr>
                <w:rFonts w:ascii="Times New Roman" w:hAnsi="Times New Roman"/>
                <w:b/>
                <w:bCs/>
                <w:sz w:val="32"/>
                <w:szCs w:val="32"/>
                <w:rtl/>
                <w:lang w:bidi="ar-IQ"/>
              </w:rPr>
            </w:pPr>
            <w:r w:rsidRPr="008F185B">
              <w:rPr>
                <w:rFonts w:ascii="Times New Roman" w:hAnsi="Times New Roman"/>
                <w:b/>
                <w:bCs/>
                <w:sz w:val="32"/>
                <w:szCs w:val="32"/>
                <w:rtl/>
                <w:lang w:bidi="ar-IQ"/>
              </w:rPr>
              <w:t>اف عباس مهدعفي</w:t>
            </w:r>
          </w:p>
          <w:p w:rsidR="00451204" w:rsidRPr="008F185B" w:rsidRDefault="00451204" w:rsidP="00DC05BF">
            <w:pPr>
              <w:rPr>
                <w:rFonts w:ascii="Times New Roman" w:hAnsi="Times New Roman"/>
                <w:b/>
                <w:bCs/>
                <w:sz w:val="32"/>
                <w:szCs w:val="32"/>
                <w:lang w:val="en-US"/>
              </w:rPr>
            </w:pP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451204" w:rsidRDefault="00451204" w:rsidP="00DC05BF">
            <w:pPr>
              <w:jc w:val="right"/>
              <w:rPr>
                <w:rFonts w:ascii="Tahoma" w:hAnsi="Tahoma" w:cs="Tahoma"/>
                <w:lang w:val="en-US" w:bidi="ar-IQ"/>
              </w:rPr>
            </w:pPr>
            <w:r>
              <w:rPr>
                <w:rFonts w:ascii="Tahoma" w:hAnsi="Tahoma" w:cs="Tahoma"/>
                <w:lang w:val="en-US" w:bidi="ar-IQ"/>
              </w:rPr>
              <w:t>Full Name as written   in Passport</w:t>
            </w:r>
          </w:p>
        </w:tc>
      </w:tr>
      <w:tr w:rsidR="00451204" w:rsidTr="00DC05BF">
        <w:trPr>
          <w:trHeight w:hRule="exact" w:val="360"/>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451204" w:rsidRDefault="00451204" w:rsidP="00DC05BF">
            <w:pPr>
              <w:jc w:val="right"/>
              <w:rPr>
                <w:lang w:val="en-US" w:bidi="ar-IQ"/>
              </w:rPr>
            </w:pP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451204" w:rsidRDefault="00451204" w:rsidP="00DC05BF">
            <w:pPr>
              <w:jc w:val="right"/>
              <w:rPr>
                <w:rFonts w:ascii="Tahoma" w:hAnsi="Tahoma" w:cs="Tahoma"/>
                <w:lang w:val="en-US" w:bidi="ar-IQ"/>
              </w:rPr>
            </w:pPr>
            <w:r>
              <w:rPr>
                <w:rFonts w:ascii="Tahoma" w:hAnsi="Tahoma" w:cs="Tahoma"/>
                <w:lang w:val="en-US" w:bidi="ar-IQ"/>
              </w:rPr>
              <w:t>e-mail</w:t>
            </w:r>
          </w:p>
        </w:tc>
      </w:tr>
      <w:tr w:rsidR="00451204" w:rsidTr="00DC05BF">
        <w:trPr>
          <w:trHeight w:hRule="exact" w:val="356"/>
          <w:jc w:val="center"/>
        </w:trPr>
        <w:tc>
          <w:tcPr>
            <w:tcW w:w="1579" w:type="dxa"/>
            <w:tcBorders>
              <w:top w:val="threeDEmboss" w:sz="18" w:space="0" w:color="auto"/>
              <w:left w:val="threeDEmboss" w:sz="18" w:space="0" w:color="auto"/>
              <w:bottom w:val="threeDEmboss" w:sz="18" w:space="0" w:color="auto"/>
              <w:right w:val="threeDEmboss" w:sz="18" w:space="0" w:color="auto"/>
            </w:tcBorders>
            <w:vAlign w:val="center"/>
          </w:tcPr>
          <w:p w:rsidR="00451204" w:rsidRDefault="00451204" w:rsidP="00DC05BF">
            <w:pPr>
              <w:jc w:val="center"/>
              <w:rPr>
                <w:rFonts w:ascii="Simplified Arabic" w:hAnsi="Simplified Arabic" w:cs="Simplified Arabic"/>
                <w:b/>
                <w:bCs/>
                <w:sz w:val="22"/>
                <w:szCs w:val="22"/>
                <w:lang w:val="en-US" w:bidi="ar-IQ"/>
              </w:rPr>
            </w:pPr>
            <w:r>
              <w:rPr>
                <w:rtl/>
              </w:rPr>
              <w:pict>
                <v:oval id="_x0000_s1026" style="position:absolute;left:0;text-align:left;margin-left:1.5pt;margin-top:3.35pt;width:9.8pt;height:10.35pt;z-index:251660288;mso-position-horizontal-relative:text;mso-position-vertical-relative:text" strokeweight="1pt">
                  <v:stroke dashstyle="dash"/>
                  <v:shadow color="#868686"/>
                  <w10:wrap anchorx="page"/>
                </v:oval>
              </w:pict>
            </w:r>
            <w:r>
              <w:rPr>
                <w:rStyle w:val="hps"/>
                <w:rFonts w:ascii="Simplified Arabic" w:hAnsi="Simplified Arabic" w:hint="cs"/>
                <w:b/>
                <w:bCs/>
                <w:color w:val="333333"/>
                <w:sz w:val="22"/>
                <w:szCs w:val="22"/>
                <w:rtl/>
                <w:lang w:bidi="ar-IQ"/>
              </w:rPr>
              <w:t xml:space="preserve"> </w:t>
            </w:r>
            <w:r>
              <w:rPr>
                <w:rStyle w:val="hps"/>
                <w:rFonts w:ascii="Simplified Arabic" w:hAnsi="Simplified Arabic" w:hint="cs"/>
                <w:b/>
                <w:bCs/>
                <w:color w:val="333333"/>
                <w:sz w:val="22"/>
                <w:szCs w:val="22"/>
              </w:rPr>
              <w:t xml:space="preserve">   Professor</w:t>
            </w:r>
            <w:r>
              <w:rPr>
                <w:rFonts w:ascii="Simplified Arabic" w:hAnsi="Simplified Arabic" w:cs="Simplified Arabic" w:hint="cs"/>
                <w:b/>
                <w:bCs/>
                <w:sz w:val="22"/>
                <w:szCs w:val="22"/>
                <w:rtl/>
                <w:lang w:val="en-US" w:bidi="ar-IQ"/>
              </w:rPr>
              <w:t xml:space="preserve"> </w:t>
            </w:r>
          </w:p>
        </w:tc>
        <w:tc>
          <w:tcPr>
            <w:tcW w:w="2439" w:type="dxa"/>
            <w:tcBorders>
              <w:top w:val="threeDEmboss" w:sz="18" w:space="0" w:color="auto"/>
              <w:left w:val="threeDEmboss" w:sz="18" w:space="0" w:color="auto"/>
              <w:bottom w:val="threeDEmboss" w:sz="18" w:space="0" w:color="auto"/>
              <w:right w:val="threeDEmboss" w:sz="18" w:space="0" w:color="auto"/>
            </w:tcBorders>
            <w:vAlign w:val="center"/>
          </w:tcPr>
          <w:p w:rsidR="00451204" w:rsidRDefault="00451204" w:rsidP="00DC05BF">
            <w:pPr>
              <w:jc w:val="center"/>
              <w:rPr>
                <w:rFonts w:ascii="Simplified Arabic" w:hAnsi="Simplified Arabic" w:cs="Simplified Arabic"/>
                <w:b/>
                <w:bCs/>
                <w:sz w:val="22"/>
                <w:szCs w:val="22"/>
                <w:lang w:val="en-US" w:bidi="ar-IQ"/>
              </w:rPr>
            </w:pPr>
            <w:r>
              <w:rPr>
                <w:rtl/>
              </w:rPr>
              <w:pict>
                <v:oval id="_x0000_s1027" style="position:absolute;left:0;text-align:left;margin-left:3.25pt;margin-top:2.65pt;width:9.8pt;height:10.35pt;z-index:251661312;mso-position-horizontal-relative:text;mso-position-vertical-relative:text" strokeweight="1pt">
                  <v:stroke dashstyle="dash"/>
                  <v:shadow color="#868686"/>
                  <w10:wrap anchorx="page"/>
                </v:oval>
              </w:pict>
            </w:r>
            <w:r>
              <w:rPr>
                <w:rStyle w:val="hps"/>
                <w:rFonts w:ascii="Simplified Arabic" w:hAnsi="Simplified Arabic" w:hint="cs"/>
                <w:b/>
                <w:bCs/>
                <w:color w:val="333333"/>
                <w:sz w:val="22"/>
                <w:szCs w:val="22"/>
                <w:rtl/>
                <w:lang w:bidi="ar-IQ"/>
              </w:rPr>
              <w:t xml:space="preserve"> </w:t>
            </w:r>
            <w:r>
              <w:rPr>
                <w:rStyle w:val="hps"/>
                <w:rFonts w:ascii="Simplified Arabic" w:hAnsi="Simplified Arabic" w:hint="cs"/>
                <w:b/>
                <w:bCs/>
                <w:color w:val="333333"/>
                <w:sz w:val="22"/>
                <w:szCs w:val="22"/>
              </w:rPr>
              <w:t xml:space="preserve">   Assistant</w:t>
            </w:r>
            <w:r>
              <w:rPr>
                <w:rStyle w:val="shorttext"/>
                <w:rFonts w:ascii="Simplified Arabic" w:hAnsi="Simplified Arabic" w:cs="Simplified Arabic" w:hint="cs"/>
                <w:b/>
                <w:bCs/>
                <w:color w:val="333333"/>
                <w:sz w:val="22"/>
                <w:szCs w:val="22"/>
              </w:rPr>
              <w:t xml:space="preserve"> </w:t>
            </w:r>
            <w:r>
              <w:rPr>
                <w:rStyle w:val="hps"/>
                <w:rFonts w:ascii="Simplified Arabic" w:hAnsi="Simplified Arabic" w:hint="cs"/>
                <w:b/>
                <w:bCs/>
                <w:color w:val="333333"/>
                <w:sz w:val="22"/>
                <w:szCs w:val="22"/>
              </w:rPr>
              <w:t>Professor</w:t>
            </w:r>
          </w:p>
        </w:tc>
        <w:tc>
          <w:tcPr>
            <w:tcW w:w="1501" w:type="dxa"/>
            <w:tcBorders>
              <w:top w:val="threeDEmboss" w:sz="18" w:space="0" w:color="auto"/>
              <w:left w:val="threeDEmboss" w:sz="18" w:space="0" w:color="auto"/>
              <w:bottom w:val="threeDEmboss" w:sz="18" w:space="0" w:color="auto"/>
              <w:right w:val="threeDEmboss" w:sz="18" w:space="0" w:color="auto"/>
            </w:tcBorders>
            <w:vAlign w:val="center"/>
          </w:tcPr>
          <w:p w:rsidR="00451204" w:rsidRDefault="00451204" w:rsidP="00DC05BF">
            <w:pPr>
              <w:jc w:val="center"/>
              <w:rPr>
                <w:rFonts w:ascii="Simplified Arabic" w:hAnsi="Simplified Arabic" w:cs="Simplified Arabic"/>
                <w:b/>
                <w:bCs/>
                <w:sz w:val="22"/>
                <w:szCs w:val="22"/>
                <w:lang w:bidi="ar-IQ"/>
              </w:rPr>
            </w:pPr>
            <w:r>
              <w:rPr>
                <w:rtl/>
              </w:rPr>
              <w:pict>
                <v:oval id="_x0000_s1028" style="position:absolute;left:0;text-align:left;margin-left:-.3pt;margin-top:3.35pt;width:9.8pt;height:10.35pt;z-index:251662336;mso-position-horizontal-relative:text;mso-position-vertical-relative:text" strokeweight="1pt">
                  <v:stroke dashstyle="dash"/>
                  <v:shadow color="#868686"/>
                  <w10:wrap anchorx="page"/>
                </v:oval>
              </w:pict>
            </w:r>
            <w:r>
              <w:rPr>
                <w:rStyle w:val="hps"/>
                <w:rFonts w:ascii="Simplified Arabic" w:hAnsi="Simplified Arabic" w:hint="cs"/>
                <w:b/>
                <w:bCs/>
                <w:color w:val="333333"/>
                <w:sz w:val="22"/>
                <w:szCs w:val="22"/>
                <w:rtl/>
                <w:lang w:bidi="ar-IQ"/>
              </w:rPr>
              <w:t xml:space="preserve"> </w:t>
            </w:r>
            <w:r>
              <w:rPr>
                <w:rStyle w:val="hps"/>
                <w:rFonts w:ascii="Simplified Arabic" w:hAnsi="Simplified Arabic" w:hint="cs"/>
                <w:b/>
                <w:bCs/>
                <w:color w:val="333333"/>
                <w:sz w:val="22"/>
                <w:szCs w:val="22"/>
              </w:rPr>
              <w:t xml:space="preserve">   Lecturer</w:t>
            </w:r>
          </w:p>
        </w:tc>
        <w:tc>
          <w:tcPr>
            <w:tcW w:w="2729" w:type="dxa"/>
            <w:tcBorders>
              <w:top w:val="threeDEmboss" w:sz="18" w:space="0" w:color="auto"/>
              <w:left w:val="threeDEmboss" w:sz="18" w:space="0" w:color="auto"/>
              <w:bottom w:val="threeDEmboss" w:sz="18" w:space="0" w:color="auto"/>
              <w:right w:val="threeDEmboss" w:sz="18" w:space="0" w:color="auto"/>
            </w:tcBorders>
            <w:vAlign w:val="center"/>
          </w:tcPr>
          <w:p w:rsidR="00451204" w:rsidRDefault="00451204" w:rsidP="00DC05BF">
            <w:pPr>
              <w:spacing w:line="276" w:lineRule="auto"/>
              <w:jc w:val="center"/>
              <w:rPr>
                <w:rFonts w:ascii="Simplified Arabic" w:hAnsi="Simplified Arabic" w:cs="Simplified Arabic"/>
                <w:b/>
                <w:bCs/>
                <w:sz w:val="22"/>
                <w:szCs w:val="22"/>
                <w:lang w:val="en-US" w:bidi="ar-IQ"/>
              </w:rPr>
            </w:pPr>
            <w:r>
              <w:rPr>
                <w:rtl/>
              </w:rPr>
              <w:pict>
                <v:oval id="_x0000_s1029" style="position:absolute;left:0;text-align:left;margin-left:3.15pt;margin-top:4.05pt;width:9.8pt;height:10.35pt;z-index:251663360;mso-position-horizontal-relative:text;mso-position-vertical-relative:text" strokeweight="1pt">
                  <v:stroke dashstyle="dash"/>
                  <v:shadow color="#868686"/>
                  <w10:wrap anchorx="page"/>
                </v:oval>
              </w:pict>
            </w:r>
            <w:r>
              <w:rPr>
                <w:rStyle w:val="hps"/>
                <w:rFonts w:ascii="Simplified Arabic" w:hAnsi="Simplified Arabic" w:hint="cs"/>
                <w:b/>
                <w:bCs/>
                <w:color w:val="333333"/>
                <w:sz w:val="22"/>
                <w:szCs w:val="22"/>
                <w:rtl/>
                <w:lang w:bidi="ar-IQ"/>
              </w:rPr>
              <w:t xml:space="preserve">  </w:t>
            </w:r>
            <w:r>
              <w:rPr>
                <w:rStyle w:val="hps"/>
                <w:rFonts w:ascii="Simplified Arabic" w:hAnsi="Simplified Arabic" w:hint="cs"/>
                <w:b/>
                <w:bCs/>
                <w:color w:val="333333"/>
                <w:sz w:val="22"/>
                <w:szCs w:val="22"/>
                <w:lang w:bidi="ar-IQ"/>
              </w:rPr>
              <w:t xml:space="preserve">   </w:t>
            </w:r>
            <w:r>
              <w:rPr>
                <w:rStyle w:val="hps"/>
                <w:rFonts w:ascii="Simplified Arabic" w:hAnsi="Simplified Arabic" w:hint="cs"/>
                <w:b/>
                <w:bCs/>
                <w:color w:val="333333"/>
                <w:sz w:val="22"/>
                <w:szCs w:val="22"/>
              </w:rPr>
              <w:t xml:space="preserve"> Assistant Lecturer  </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451204" w:rsidRDefault="00451204" w:rsidP="00DC05BF">
            <w:pPr>
              <w:jc w:val="right"/>
              <w:rPr>
                <w:rFonts w:ascii="Tahoma" w:hAnsi="Tahoma" w:cs="Tahoma"/>
                <w:lang w:val="en-US" w:bidi="ar-IQ"/>
              </w:rPr>
            </w:pPr>
            <w:r>
              <w:rPr>
                <w:rFonts w:ascii="Tahoma" w:hAnsi="Tahoma" w:cs="Tahoma"/>
                <w:lang w:val="en-US" w:bidi="ar-IQ"/>
              </w:rPr>
              <w:t xml:space="preserve">Career </w:t>
            </w:r>
          </w:p>
        </w:tc>
      </w:tr>
      <w:tr w:rsidR="00451204" w:rsidTr="00DC05BF">
        <w:trPr>
          <w:trHeight w:hRule="exact" w:val="366"/>
          <w:jc w:val="center"/>
        </w:trPr>
        <w:tc>
          <w:tcPr>
            <w:tcW w:w="4018" w:type="dxa"/>
            <w:gridSpan w:val="2"/>
            <w:tcBorders>
              <w:top w:val="threeDEmboss" w:sz="18" w:space="0" w:color="auto"/>
              <w:left w:val="threeDEmboss" w:sz="18" w:space="0" w:color="auto"/>
              <w:bottom w:val="threeDEmboss" w:sz="18" w:space="0" w:color="auto"/>
              <w:right w:val="threeDEmboss" w:sz="18" w:space="0" w:color="auto"/>
            </w:tcBorders>
          </w:tcPr>
          <w:p w:rsidR="00451204" w:rsidRDefault="00451204" w:rsidP="00DC05BF">
            <w:pPr>
              <w:jc w:val="right"/>
              <w:rPr>
                <w:lang w:val="en-US" w:bidi="ar-IQ"/>
              </w:rPr>
            </w:pPr>
            <w:r>
              <w:rPr>
                <w:rtl/>
              </w:rPr>
              <w:pict>
                <v:oval id="_x0000_s1031" style="position:absolute;margin-left:3.65pt;margin-top:1.65pt;width:12.05pt;height:12.6pt;z-index:251665408;mso-position-horizontal-relative:text;mso-position-vertical-relative:text" fillcolor="#4f81bd" strokecolor="#f2f2f2" strokeweight="3pt">
                  <v:shadow on="t" type="perspective" color="#243f60" opacity=".5" offset="1pt" offset2="-1pt"/>
                  <w10:wrap anchorx="page"/>
                </v:oval>
              </w:pict>
            </w:r>
            <w:r>
              <w:rPr>
                <w:lang w:val="en-US" w:bidi="ar-IQ"/>
              </w:rPr>
              <w:t xml:space="preserve">        PhD</w:t>
            </w:r>
            <w:r>
              <w:rPr>
                <w:rtl/>
                <w:lang w:val="en-US" w:bidi="ar-IQ"/>
              </w:rPr>
              <w:t xml:space="preserve">                 </w:t>
            </w:r>
          </w:p>
        </w:tc>
        <w:tc>
          <w:tcPr>
            <w:tcW w:w="4230" w:type="dxa"/>
            <w:gridSpan w:val="2"/>
            <w:tcBorders>
              <w:top w:val="threeDEmboss" w:sz="18" w:space="0" w:color="auto"/>
              <w:left w:val="threeDEmboss" w:sz="18" w:space="0" w:color="auto"/>
              <w:bottom w:val="threeDEmboss" w:sz="18" w:space="0" w:color="auto"/>
              <w:right w:val="threeDEmboss" w:sz="18" w:space="0" w:color="auto"/>
            </w:tcBorders>
          </w:tcPr>
          <w:p w:rsidR="00451204" w:rsidRDefault="00451204" w:rsidP="00DC05BF">
            <w:pPr>
              <w:jc w:val="right"/>
              <w:rPr>
                <w:lang w:val="en-US" w:bidi="ar-IQ"/>
              </w:rPr>
            </w:pPr>
            <w:r>
              <w:rPr>
                <w:rtl/>
              </w:rPr>
              <w:pict>
                <v:oval id="_x0000_s1030" style="position:absolute;margin-left:3.65pt;margin-top:1.65pt;width:15.8pt;height:12.6pt;z-index:251664384;mso-position-horizontal-relative:text;mso-position-vertical-relative:text" strokeweight="1pt">
                  <v:stroke dashstyle="dash"/>
                  <v:shadow color="#868686"/>
                  <w10:wrap anchorx="page"/>
                </v:oval>
              </w:pict>
            </w:r>
            <w:r>
              <w:rPr>
                <w:lang w:val="en-US" w:bidi="ar-IQ"/>
              </w:rPr>
              <w:t xml:space="preserve">           Master         </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451204" w:rsidRDefault="00451204" w:rsidP="00DC05BF">
            <w:pPr>
              <w:jc w:val="right"/>
              <w:rPr>
                <w:rFonts w:ascii="Tahoma" w:hAnsi="Tahoma" w:cs="Tahoma"/>
                <w:lang w:val="en-US" w:bidi="ar-IQ"/>
              </w:rPr>
            </w:pPr>
          </w:p>
        </w:tc>
      </w:tr>
      <w:tr w:rsidR="00451204" w:rsidTr="00DC05BF">
        <w:trPr>
          <w:trHeight w:hRule="exact" w:val="348"/>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451204" w:rsidRPr="008F185B" w:rsidRDefault="00451204" w:rsidP="00DC05BF">
            <w:pPr>
              <w:jc w:val="center"/>
              <w:rPr>
                <w:rFonts w:ascii="Times New Roman" w:hAnsi="Times New Roman"/>
                <w:b/>
                <w:bCs/>
                <w:sz w:val="32"/>
                <w:szCs w:val="32"/>
                <w:lang w:val="en-US" w:bidi="ar-IQ"/>
              </w:rPr>
            </w:pPr>
            <w:r w:rsidRPr="008F185B">
              <w:rPr>
                <w:rFonts w:ascii="Times New Roman" w:hAnsi="Times New Roman"/>
                <w:b/>
                <w:bCs/>
                <w:sz w:val="32"/>
                <w:szCs w:val="32"/>
                <w:rtl/>
                <w:lang w:bidi="ar-IQ"/>
              </w:rPr>
              <w:t>تحديد إطار للعوامل والمتغيرات المؤثرة في قياس</w:t>
            </w:r>
            <w:r w:rsidRPr="008F185B">
              <w:rPr>
                <w:rFonts w:ascii="Times New Roman" w:hAnsi="Times New Roman"/>
                <w:b/>
                <w:bCs/>
                <w:sz w:val="32"/>
                <w:szCs w:val="32"/>
                <w:rtl/>
                <w:lang w:val="en-US" w:bidi="ar-IQ"/>
              </w:rPr>
              <w:t xml:space="preserve"> جودة العمل التدقيقي</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451204" w:rsidRDefault="00451204" w:rsidP="00DC05BF">
            <w:pPr>
              <w:jc w:val="right"/>
              <w:rPr>
                <w:rFonts w:ascii="Tahoma" w:hAnsi="Tahoma" w:cs="Tahoma"/>
                <w:lang w:val="en-US" w:bidi="ar-IQ"/>
              </w:rPr>
            </w:pPr>
            <w:r>
              <w:rPr>
                <w:rFonts w:ascii="Tahoma" w:hAnsi="Tahoma" w:cs="Tahoma"/>
                <w:lang w:val="en-US" w:bidi="ar-IQ"/>
              </w:rPr>
              <w:t xml:space="preserve">Thesis  Title </w:t>
            </w:r>
          </w:p>
        </w:tc>
      </w:tr>
      <w:tr w:rsidR="00451204" w:rsidTr="00DC05BF">
        <w:trPr>
          <w:trHeight w:hRule="exact" w:val="358"/>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451204" w:rsidRPr="008F185B" w:rsidRDefault="00451204" w:rsidP="00DC05BF">
            <w:pPr>
              <w:tabs>
                <w:tab w:val="left" w:pos="4843"/>
              </w:tabs>
              <w:jc w:val="center"/>
              <w:rPr>
                <w:rFonts w:ascii="Times New Roman" w:hAnsi="Times New Roman" w:hint="cs"/>
                <w:b/>
                <w:bCs/>
                <w:sz w:val="32"/>
                <w:szCs w:val="32"/>
                <w:rtl/>
                <w:lang w:val="en-US" w:bidi="ar-IQ"/>
              </w:rPr>
            </w:pPr>
            <w:r w:rsidRPr="008F185B">
              <w:rPr>
                <w:rFonts w:ascii="Times New Roman" w:hAnsi="Times New Roman"/>
                <w:b/>
                <w:bCs/>
                <w:sz w:val="32"/>
                <w:szCs w:val="32"/>
                <w:rtl/>
                <w:lang w:val="en-US" w:bidi="ar-IQ"/>
              </w:rPr>
              <w:t>2008</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451204" w:rsidRDefault="00451204" w:rsidP="00DC05BF">
            <w:pPr>
              <w:jc w:val="right"/>
              <w:rPr>
                <w:rFonts w:ascii="Tahoma" w:hAnsi="Tahoma" w:cs="Tahoma"/>
                <w:lang w:val="en-US" w:bidi="ar-IQ"/>
              </w:rPr>
            </w:pPr>
            <w:r>
              <w:rPr>
                <w:rFonts w:ascii="Tahoma" w:hAnsi="Tahoma" w:cs="Tahoma"/>
                <w:lang w:val="en-US" w:bidi="ar-IQ"/>
              </w:rPr>
              <w:t>Year</w:t>
            </w:r>
          </w:p>
        </w:tc>
      </w:tr>
      <w:tr w:rsidR="00451204" w:rsidTr="00DC05BF">
        <w:trPr>
          <w:trHeight w:val="8025"/>
          <w:jc w:val="center"/>
        </w:trPr>
        <w:tc>
          <w:tcPr>
            <w:tcW w:w="8248" w:type="dxa"/>
            <w:gridSpan w:val="4"/>
            <w:tcBorders>
              <w:top w:val="threeDEmboss" w:sz="18" w:space="0" w:color="auto"/>
              <w:left w:val="threeDEmboss" w:sz="18" w:space="0" w:color="auto"/>
              <w:bottom w:val="threeDEmboss" w:sz="24" w:space="0" w:color="auto"/>
              <w:right w:val="threeDEmboss" w:sz="18" w:space="0" w:color="auto"/>
            </w:tcBorders>
          </w:tcPr>
          <w:p w:rsidR="00451204" w:rsidRPr="008F185B" w:rsidRDefault="00451204" w:rsidP="00DC05BF">
            <w:pPr>
              <w:ind w:left="60" w:hanging="60"/>
              <w:rPr>
                <w:rFonts w:ascii="Times New Roman" w:hAnsi="Times New Roman"/>
                <w:b/>
                <w:bCs/>
                <w:sz w:val="18"/>
                <w:szCs w:val="18"/>
                <w:rtl/>
              </w:rPr>
            </w:pPr>
            <w:r w:rsidRPr="008F185B">
              <w:rPr>
                <w:rFonts w:ascii="Times New Roman" w:hAnsi="Times New Roman"/>
                <w:sz w:val="20"/>
                <w:szCs w:val="20"/>
                <w:rtl/>
              </w:rPr>
              <w:tab/>
            </w:r>
            <w:r w:rsidRPr="008F185B">
              <w:rPr>
                <w:rFonts w:ascii="Times New Roman" w:hAnsi="Times New Roman"/>
                <w:b/>
                <w:bCs/>
                <w:sz w:val="18"/>
                <w:szCs w:val="18"/>
                <w:rtl/>
              </w:rPr>
              <w:t xml:space="preserve"> تعرض الباحثة استنتاجات الجانب النظري الذي يمثل الموجه للجانب التطبيقي واستنتاجاته وفيما يأتي ابرز هذه الاستنتاجات  </w:t>
            </w:r>
          </w:p>
          <w:p w:rsidR="00451204" w:rsidRPr="008F185B" w:rsidRDefault="00451204" w:rsidP="00451204">
            <w:pPr>
              <w:numPr>
                <w:ilvl w:val="0"/>
                <w:numId w:val="1"/>
              </w:numPr>
              <w:ind w:left="300"/>
              <w:rPr>
                <w:rFonts w:ascii="Times New Roman" w:hAnsi="Times New Roman"/>
                <w:b/>
                <w:bCs/>
                <w:sz w:val="18"/>
                <w:szCs w:val="18"/>
                <w:rtl/>
              </w:rPr>
            </w:pPr>
            <w:r w:rsidRPr="008F185B">
              <w:rPr>
                <w:rFonts w:ascii="Times New Roman" w:hAnsi="Times New Roman"/>
                <w:b/>
                <w:bCs/>
                <w:sz w:val="18"/>
                <w:szCs w:val="18"/>
                <w:rtl/>
              </w:rPr>
              <w:t>لم تحض مهنة التدقيق وممارسوها المكانة الاجتماعية المناسبة لدورهم الاجتماعي من خلال ممارسة المهنة في إضفاء الموثوقية على البيانات المالية ومن ثم ترشيد اتخاذ القرارات ، ويعود ذلك لأسباب عدة من أبرزها ضعف الوعي لدى</w:t>
            </w:r>
            <w:r>
              <w:rPr>
                <w:rFonts w:ascii="Times New Roman" w:hAnsi="Times New Roman"/>
                <w:b/>
                <w:bCs/>
                <w:sz w:val="18"/>
                <w:szCs w:val="18"/>
                <w:rtl/>
              </w:rPr>
              <w:t xml:space="preserve"> عموم المجتمع بهذا الدور الحيوي</w:t>
            </w:r>
            <w:r w:rsidRPr="008F185B">
              <w:rPr>
                <w:rFonts w:ascii="Times New Roman" w:hAnsi="Times New Roman"/>
                <w:b/>
                <w:bCs/>
                <w:sz w:val="18"/>
                <w:szCs w:val="18"/>
                <w:rtl/>
              </w:rPr>
              <w:t>.</w:t>
            </w:r>
          </w:p>
          <w:p w:rsidR="00451204" w:rsidRPr="008F185B" w:rsidRDefault="00451204" w:rsidP="00451204">
            <w:pPr>
              <w:numPr>
                <w:ilvl w:val="0"/>
                <w:numId w:val="1"/>
              </w:numPr>
              <w:ind w:left="300"/>
              <w:rPr>
                <w:rFonts w:ascii="Times New Roman" w:hAnsi="Times New Roman"/>
                <w:b/>
                <w:bCs/>
                <w:sz w:val="18"/>
                <w:szCs w:val="18"/>
              </w:rPr>
            </w:pPr>
            <w:r w:rsidRPr="008F185B">
              <w:rPr>
                <w:rFonts w:ascii="Times New Roman" w:hAnsi="Times New Roman"/>
                <w:b/>
                <w:bCs/>
                <w:sz w:val="18"/>
                <w:szCs w:val="18"/>
                <w:rtl/>
              </w:rPr>
              <w:t xml:space="preserve">أصبحت قضية رقابة جودة التدقيق محل اهتمام متزايد من لدن المنظمات المهنية ، وخضعت للعديد من الدراسات الميدأنية ، بهدف تحسين أداء المدققين ، وتمخضت تلك الدراسات عن ضرورة توافر خطة تنظيمية تتضمن عناصر الجودة لدى شركات أو مكاتب التدقيق  ، تضمن التحكم في الأداء التدقيقي ، وأن تراقب وتفحص هذه الخطة وعناصرها دوريا من أشخاص داخل شركة التدقيق أو من خارجها ، لتقييم جودة التدقيق. </w:t>
            </w:r>
          </w:p>
          <w:p w:rsidR="00451204" w:rsidRPr="008F185B" w:rsidRDefault="00451204" w:rsidP="00451204">
            <w:pPr>
              <w:numPr>
                <w:ilvl w:val="0"/>
                <w:numId w:val="1"/>
              </w:numPr>
              <w:ind w:left="300"/>
              <w:rPr>
                <w:rFonts w:ascii="Times New Roman" w:hAnsi="Times New Roman"/>
                <w:b/>
                <w:bCs/>
                <w:sz w:val="18"/>
                <w:szCs w:val="18"/>
                <w:rtl/>
              </w:rPr>
            </w:pPr>
            <w:r w:rsidRPr="008F185B">
              <w:rPr>
                <w:rFonts w:ascii="Times New Roman" w:hAnsi="Times New Roman"/>
                <w:b/>
                <w:bCs/>
                <w:sz w:val="18"/>
                <w:szCs w:val="18"/>
                <w:rtl/>
              </w:rPr>
              <w:t>أظهرت الدراسات الميدانية في العديد من البلدان وجود فجوة في التدقيق التي توصف بأنها " الاختلاف في توقعات وتصورات المجتمع ومهنة التدقيق حول مدى إستجابة الأداء التدقيقي لتلك التوقعات " وأنها تتكون من ثلاث فجوات فرعية هي :</w:t>
            </w:r>
          </w:p>
          <w:p w:rsidR="00451204" w:rsidRPr="008F185B" w:rsidRDefault="00451204" w:rsidP="00451204">
            <w:pPr>
              <w:numPr>
                <w:ilvl w:val="0"/>
                <w:numId w:val="2"/>
              </w:numPr>
              <w:ind w:left="660"/>
              <w:rPr>
                <w:rFonts w:ascii="Times New Roman" w:hAnsi="Times New Roman"/>
                <w:b/>
                <w:bCs/>
                <w:sz w:val="18"/>
                <w:szCs w:val="18"/>
              </w:rPr>
            </w:pPr>
            <w:r w:rsidRPr="008F185B">
              <w:rPr>
                <w:rFonts w:ascii="Times New Roman" w:hAnsi="Times New Roman"/>
                <w:b/>
                <w:bCs/>
                <w:sz w:val="18"/>
                <w:szCs w:val="18"/>
                <w:rtl/>
              </w:rPr>
              <w:t>فجوة المعقولية التي تتمثل بالاختلاف بين ما يتوقع المجتمع أداءه من مراقبي الحسابات وما يعتقد مراقبو الحسابات أنجازه بصورة معقولة.</w:t>
            </w:r>
          </w:p>
          <w:p w:rsidR="00451204" w:rsidRPr="008F185B" w:rsidRDefault="00451204" w:rsidP="00451204">
            <w:pPr>
              <w:numPr>
                <w:ilvl w:val="0"/>
                <w:numId w:val="2"/>
              </w:numPr>
              <w:ind w:left="672" w:hanging="372"/>
              <w:rPr>
                <w:rFonts w:ascii="Times New Roman" w:hAnsi="Times New Roman"/>
                <w:b/>
                <w:bCs/>
                <w:sz w:val="18"/>
                <w:szCs w:val="18"/>
              </w:rPr>
            </w:pPr>
            <w:r w:rsidRPr="008F185B">
              <w:rPr>
                <w:rFonts w:ascii="Times New Roman" w:hAnsi="Times New Roman"/>
                <w:b/>
                <w:bCs/>
                <w:sz w:val="18"/>
                <w:szCs w:val="18"/>
                <w:rtl/>
              </w:rPr>
              <w:t>فجوة المعايير وتتمثل بالاختلاف بين التزامات وواجبات مراقبي الحسابات التي تفرضها القوانين والنشرات المهنية وبين الالتزامات والواجبات التي يتوقعها المجتمع من مراقبي الحسابات.</w:t>
            </w:r>
          </w:p>
          <w:p w:rsidR="00451204" w:rsidRPr="008F185B" w:rsidRDefault="00451204" w:rsidP="00451204">
            <w:pPr>
              <w:numPr>
                <w:ilvl w:val="0"/>
                <w:numId w:val="2"/>
              </w:numPr>
              <w:ind w:left="1020" w:hanging="720"/>
              <w:rPr>
                <w:rFonts w:ascii="Times New Roman" w:hAnsi="Times New Roman"/>
                <w:b/>
                <w:bCs/>
                <w:sz w:val="18"/>
                <w:szCs w:val="18"/>
              </w:rPr>
            </w:pPr>
            <w:r w:rsidRPr="008F185B">
              <w:rPr>
                <w:rFonts w:ascii="Times New Roman" w:hAnsi="Times New Roman"/>
                <w:b/>
                <w:bCs/>
                <w:sz w:val="18"/>
                <w:szCs w:val="18"/>
                <w:rtl/>
              </w:rPr>
              <w:t>فجوة الأداء وتتمثل بالاختلاف بين ماينبغي على مراقبي الحسابات أدائه وبين الأداء الفعلي لهم .</w:t>
            </w:r>
          </w:p>
          <w:p w:rsidR="00451204" w:rsidRPr="008F185B" w:rsidRDefault="00451204" w:rsidP="00DC05BF">
            <w:pPr>
              <w:ind w:left="180" w:hanging="360"/>
              <w:rPr>
                <w:rFonts w:ascii="Times New Roman" w:hAnsi="Times New Roman"/>
                <w:b/>
                <w:bCs/>
                <w:sz w:val="18"/>
                <w:szCs w:val="18"/>
                <w:rtl/>
                <w:lang w:bidi="ar-IQ"/>
              </w:rPr>
            </w:pPr>
            <w:r w:rsidRPr="008F185B">
              <w:rPr>
                <w:rFonts w:ascii="Times New Roman" w:hAnsi="Times New Roman"/>
                <w:b/>
                <w:bCs/>
                <w:sz w:val="18"/>
                <w:szCs w:val="18"/>
                <w:rtl/>
                <w:lang w:bidi="ar-IQ"/>
              </w:rPr>
              <w:t>د- أن الالتزام بمعايير التدقيق المتمثلة بـ ( المعايير العامة والشخصية و معايير العمل الميداني و معايير التقرير ) من شأنها أن توفر جودة تدقيق عالية ، وهذا ما ركزت عليه المنظمات المهنية ، وأعدتها أحد وسائل تحديد مقصرية واهمال المدقق الخارجي من عدمه.</w:t>
            </w:r>
          </w:p>
          <w:p w:rsidR="00451204" w:rsidRPr="008F185B" w:rsidRDefault="00451204" w:rsidP="00DC05BF">
            <w:pPr>
              <w:ind w:left="180" w:hanging="360"/>
              <w:rPr>
                <w:rFonts w:ascii="Times New Roman" w:hAnsi="Times New Roman"/>
                <w:b/>
                <w:bCs/>
                <w:sz w:val="18"/>
                <w:szCs w:val="18"/>
                <w:rtl/>
                <w:lang w:bidi="ar-IQ"/>
              </w:rPr>
            </w:pPr>
            <w:r w:rsidRPr="008F185B">
              <w:rPr>
                <w:rFonts w:ascii="Times New Roman" w:hAnsi="Times New Roman"/>
                <w:b/>
                <w:bCs/>
                <w:sz w:val="18"/>
                <w:szCs w:val="18"/>
                <w:rtl/>
              </w:rPr>
              <w:t xml:space="preserve">هـ-  ظهور العديد من المصطلحات تم تداولها على المستويين الأكاديمي والعملي المستخدمة للتحقق من جودة عملية التدقيق، ومنها(تدقيق الجودة ـ رقابة الجودة ـ ضمان الجودة ـ مراجعة النظير ) وعلى الرغم من تعدد المفاهيم ذات الصلة بجودة تدقيق الحسابات ،إلا أن جودة التدقيق تتطلب مفهوما شاملا يوضح الهدف الأساس المتوقع منها .ويمكن القول أن جودة التدقيق هي ضمان قيام المدقق بعمله بما يحقق للأطراف ذات الصلة بالأهداف المتوقعة من عملية التدقيق .ويمكن تحقيق ذلك من خلال تطبيق معيار رقابة جودة لأعمال التدقيق </w:t>
            </w:r>
            <w:r w:rsidRPr="008F185B">
              <w:rPr>
                <w:rFonts w:ascii="Times New Roman" w:hAnsi="Times New Roman"/>
                <w:b/>
                <w:bCs/>
                <w:sz w:val="18"/>
                <w:szCs w:val="18"/>
                <w:rtl/>
                <w:lang w:bidi="ar-IQ"/>
              </w:rPr>
              <w:t xml:space="preserve">رقم (220) الصادر من </w:t>
            </w:r>
            <w:r w:rsidRPr="008F185B">
              <w:rPr>
                <w:rFonts w:ascii="Times New Roman" w:hAnsi="Times New Roman"/>
                <w:b/>
                <w:bCs/>
                <w:sz w:val="18"/>
                <w:szCs w:val="18"/>
                <w:lang w:bidi="ar-IQ"/>
              </w:rPr>
              <w:t xml:space="preserve">  IFAC</w:t>
            </w:r>
            <w:r w:rsidRPr="008F185B">
              <w:rPr>
                <w:rFonts w:ascii="Times New Roman" w:hAnsi="Times New Roman"/>
                <w:b/>
                <w:bCs/>
                <w:sz w:val="18"/>
                <w:szCs w:val="18"/>
                <w:rtl/>
                <w:lang w:bidi="ar-IQ"/>
              </w:rPr>
              <w:t>الذي يتكون من العناصرالرئيسية الأتية (</w:t>
            </w:r>
            <w:r w:rsidRPr="008F185B">
              <w:rPr>
                <w:rFonts w:ascii="Times New Roman" w:hAnsi="Times New Roman"/>
                <w:b/>
                <w:bCs/>
                <w:sz w:val="18"/>
                <w:szCs w:val="18"/>
                <w:rtl/>
              </w:rPr>
              <w:t>المتطلبات المهنية و المهارات والكفاءة و توزيع مهام عملية التدقيق والإشراف و التشـاور و قبول أو أنهاء العمل مع العملاء</w:t>
            </w:r>
            <w:r w:rsidRPr="008F185B">
              <w:rPr>
                <w:rFonts w:ascii="Times New Roman" w:hAnsi="Times New Roman"/>
                <w:b/>
                <w:bCs/>
                <w:sz w:val="18"/>
                <w:szCs w:val="18"/>
                <w:rtl/>
                <w:lang w:bidi="ar-IQ"/>
              </w:rPr>
              <w:t xml:space="preserve"> </w:t>
            </w:r>
            <w:r w:rsidRPr="008F185B">
              <w:rPr>
                <w:rFonts w:ascii="Times New Roman" w:hAnsi="Times New Roman"/>
                <w:b/>
                <w:bCs/>
                <w:sz w:val="18"/>
                <w:szCs w:val="18"/>
                <w:rtl/>
              </w:rPr>
              <w:t xml:space="preserve">والمراقبة والمتابعة </w:t>
            </w:r>
            <w:r w:rsidRPr="008F185B">
              <w:rPr>
                <w:rFonts w:ascii="Times New Roman" w:hAnsi="Times New Roman"/>
                <w:b/>
                <w:bCs/>
                <w:sz w:val="18"/>
                <w:szCs w:val="18"/>
              </w:rPr>
              <w:t>(</w:t>
            </w:r>
            <w:r w:rsidRPr="008F185B">
              <w:rPr>
                <w:rFonts w:ascii="Times New Roman" w:hAnsi="Times New Roman"/>
                <w:b/>
                <w:bCs/>
                <w:sz w:val="18"/>
                <w:szCs w:val="18"/>
                <w:rtl/>
              </w:rPr>
              <w:t>.</w:t>
            </w:r>
            <w:r w:rsidRPr="008F185B">
              <w:rPr>
                <w:rFonts w:ascii="Times New Roman" w:hAnsi="Times New Roman"/>
                <w:b/>
                <w:bCs/>
                <w:sz w:val="18"/>
                <w:szCs w:val="18"/>
                <w:rtl/>
                <w:lang w:bidi="ar-IQ"/>
              </w:rPr>
              <w:t xml:space="preserve"> أن التزام المدقق بالمعيار يؤدي إلى زيادة الكفاءة وتحسين الأداء المهني للمدقق . كما أن تبني مكتب التدقيق لضوابط الجودة يؤدي إلى تحسين جودة الخدمات التي يقدمها المكتب ومن ثم تحسين إيراده على المدى الطويل وإعطاء العملاء التأكيدات اللازمة بأنه قد حافظ على أعلى مستويات الأداء المهني وطبق معايير التدقيق المتعارف عليها في أثناء أنجازه الأعمال الموكلة إليه.</w:t>
            </w:r>
          </w:p>
          <w:p w:rsidR="00451204" w:rsidRPr="008F185B" w:rsidRDefault="00451204" w:rsidP="00DC05BF">
            <w:pPr>
              <w:ind w:left="105" w:hanging="285"/>
              <w:rPr>
                <w:rFonts w:ascii="Times New Roman" w:hAnsi="Times New Roman"/>
                <w:b/>
                <w:bCs/>
                <w:sz w:val="18"/>
                <w:szCs w:val="18"/>
                <w:lang w:bidi="ar-IQ"/>
              </w:rPr>
            </w:pPr>
            <w:r w:rsidRPr="008F185B">
              <w:rPr>
                <w:rFonts w:ascii="Times New Roman" w:hAnsi="Times New Roman"/>
                <w:b/>
                <w:bCs/>
                <w:sz w:val="18"/>
                <w:szCs w:val="18"/>
                <w:rtl/>
                <w:lang w:bidi="ar-IQ"/>
              </w:rPr>
              <w:t>ز- يجب أن يتقيد المدققون عند مزاولتهم المهنة بميثاق السلوك الأخلاقي الذي فرضته المهنة على نفسها، بحيث تكون ممارساتهم متسقة وتوقعات المجتمع وبما يحافظ ويعزز من ثقة المجتمع بالمهنة. ويتآلف ميثاق السلوك الأخلاقي الدولي من أربعة أجزاء رئيسية هي:(المصلحة العامة ـ الأهداف وتتمثل بالمصداقية والموضوعية والكفاءة المهنية والعناية اللازمة والسرية والسلوك المهني والمعايير الفنية ـ قواعد السلوك الأخلاقي وتتألف من 18 قسماً تنظم معظم المواضيع التي من الممكن أن يواجهها المحاسبون المهنيون، والمحاسبون العاملون في الممارسة العامة ، والمحاسبون المهنيون الموظفون – قواعد السلوك الاخلاقي).وأن أكثر المشاكل التي تواجه المدقق هي الموازنة بين الالتزام بالحياد والاستقلال ومصالح العميل المرتبط معه بالتعاقد . لذا جرى التأكيد بدرجة عالية على الاستقلالية لأنها الركن الأساس لباقي المعايير .</w:t>
            </w:r>
          </w:p>
          <w:p w:rsidR="00451204" w:rsidRPr="008F185B" w:rsidRDefault="00451204" w:rsidP="00DC05BF">
            <w:pPr>
              <w:ind w:left="105" w:hanging="285"/>
              <w:rPr>
                <w:rFonts w:ascii="Times New Roman" w:hAnsi="Times New Roman" w:hint="cs"/>
                <w:b/>
                <w:bCs/>
                <w:sz w:val="18"/>
                <w:szCs w:val="18"/>
                <w:lang w:bidi="ar-IQ"/>
              </w:rPr>
            </w:pPr>
            <w:r w:rsidRPr="008F185B">
              <w:rPr>
                <w:rFonts w:ascii="Times New Roman" w:hAnsi="Times New Roman"/>
                <w:b/>
                <w:bCs/>
                <w:sz w:val="18"/>
                <w:szCs w:val="18"/>
                <w:rtl/>
                <w:lang w:bidi="ar-IQ"/>
              </w:rPr>
              <w:t xml:space="preserve">ح-  يعتمد تطبيق سياسات وإجراءات رقابة جودة أعمال التدقيق على عدد من العوامل من شأنها أن تؤثر في مستوى الأداء المهني للمدقق وهي:( </w:t>
            </w:r>
            <w:r w:rsidRPr="008F185B">
              <w:rPr>
                <w:rFonts w:ascii="Times New Roman" w:hAnsi="Times New Roman"/>
                <w:b/>
                <w:bCs/>
                <w:sz w:val="18"/>
                <w:szCs w:val="18"/>
                <w:rtl/>
              </w:rPr>
              <w:t>العوامل</w:t>
            </w:r>
            <w:r w:rsidRPr="008F185B">
              <w:rPr>
                <w:rFonts w:ascii="Times New Roman" w:hAnsi="Times New Roman"/>
                <w:b/>
                <w:bCs/>
                <w:sz w:val="18"/>
                <w:szCs w:val="18"/>
                <w:rtl/>
                <w:lang w:bidi="ar-AE"/>
              </w:rPr>
              <w:t xml:space="preserve"> المرتبطة  بالمنظمات </w:t>
            </w:r>
            <w:r w:rsidRPr="008F185B">
              <w:rPr>
                <w:rFonts w:ascii="Times New Roman" w:hAnsi="Times New Roman"/>
                <w:b/>
                <w:bCs/>
                <w:sz w:val="18"/>
                <w:szCs w:val="18"/>
                <w:rtl/>
              </w:rPr>
              <w:t>المهن</w:t>
            </w:r>
            <w:r w:rsidRPr="008F185B">
              <w:rPr>
                <w:rFonts w:ascii="Times New Roman" w:hAnsi="Times New Roman"/>
                <w:b/>
                <w:bCs/>
                <w:sz w:val="18"/>
                <w:szCs w:val="18"/>
                <w:rtl/>
                <w:lang w:bidi="ar-AE"/>
              </w:rPr>
              <w:t>ي</w:t>
            </w:r>
            <w:r w:rsidRPr="008F185B">
              <w:rPr>
                <w:rFonts w:ascii="Times New Roman" w:hAnsi="Times New Roman"/>
                <w:b/>
                <w:bCs/>
                <w:sz w:val="18"/>
                <w:szCs w:val="18"/>
                <w:rtl/>
              </w:rPr>
              <w:t>ة</w:t>
            </w:r>
            <w:r w:rsidRPr="008F185B">
              <w:rPr>
                <w:rFonts w:ascii="Times New Roman" w:hAnsi="Times New Roman"/>
                <w:b/>
                <w:bCs/>
                <w:sz w:val="18"/>
                <w:szCs w:val="18"/>
                <w:rtl/>
                <w:lang w:bidi="ar-AE"/>
              </w:rPr>
              <w:t xml:space="preserve"> ـ العوامل المرتبطة بمكتب التدقيق ـ</w:t>
            </w:r>
            <w:r w:rsidRPr="008F185B">
              <w:rPr>
                <w:rFonts w:ascii="Times New Roman" w:hAnsi="Times New Roman"/>
                <w:b/>
                <w:bCs/>
                <w:sz w:val="18"/>
                <w:szCs w:val="18"/>
                <w:rtl/>
              </w:rPr>
              <w:t xml:space="preserve"> العوامل المرتبطة بالعميل ـ العوامل المرتبطة بمستخدمي القوائم الماليـة ـ العوامل المرتبطة بعملية التدقيق).</w:t>
            </w:r>
          </w:p>
          <w:p w:rsidR="00451204" w:rsidRDefault="00451204" w:rsidP="00DC05BF">
            <w:pPr>
              <w:spacing w:line="360" w:lineRule="auto"/>
              <w:jc w:val="both"/>
              <w:rPr>
                <w:sz w:val="14"/>
                <w:szCs w:val="14"/>
                <w:lang w:val="en-US" w:bidi="ar-IQ"/>
              </w:rPr>
            </w:pPr>
          </w:p>
        </w:tc>
        <w:tc>
          <w:tcPr>
            <w:tcW w:w="2642" w:type="dxa"/>
            <w:tcBorders>
              <w:top w:val="threeDEmboss" w:sz="18" w:space="0" w:color="auto"/>
              <w:left w:val="threeDEmboss" w:sz="18" w:space="0" w:color="auto"/>
              <w:bottom w:val="threeDEmboss" w:sz="24" w:space="0" w:color="auto"/>
              <w:right w:val="threeDEmboss" w:sz="18" w:space="0" w:color="auto"/>
            </w:tcBorders>
            <w:shd w:val="clear" w:color="auto" w:fill="DDD9C3"/>
          </w:tcPr>
          <w:p w:rsidR="00451204" w:rsidRDefault="00451204" w:rsidP="00DC05BF">
            <w:pPr>
              <w:spacing w:line="360" w:lineRule="auto"/>
              <w:rPr>
                <w:rFonts w:ascii="Tahoma" w:hAnsi="Tahoma" w:cs="Tahoma"/>
                <w:sz w:val="14"/>
                <w:szCs w:val="14"/>
                <w:rtl/>
                <w:lang w:val="en-US" w:bidi="ar-IQ"/>
              </w:rPr>
            </w:pPr>
          </w:p>
          <w:p w:rsidR="00451204" w:rsidRDefault="00451204" w:rsidP="00DC05BF">
            <w:pPr>
              <w:spacing w:line="360" w:lineRule="auto"/>
              <w:jc w:val="right"/>
              <w:rPr>
                <w:rFonts w:ascii="Tahoma" w:hAnsi="Tahoma" w:cs="Tahoma"/>
                <w:sz w:val="14"/>
                <w:szCs w:val="14"/>
                <w:rtl/>
                <w:lang w:val="en-US" w:bidi="ar-IQ"/>
              </w:rPr>
            </w:pPr>
          </w:p>
          <w:p w:rsidR="00451204" w:rsidRDefault="00451204" w:rsidP="00DC05BF">
            <w:pPr>
              <w:spacing w:line="360" w:lineRule="auto"/>
              <w:jc w:val="right"/>
              <w:rPr>
                <w:rFonts w:ascii="Tahoma" w:hAnsi="Tahoma" w:cs="Tahoma"/>
                <w:sz w:val="14"/>
                <w:szCs w:val="14"/>
                <w:lang w:val="en-US" w:bidi="ar-IQ"/>
              </w:rPr>
            </w:pPr>
            <w:r>
              <w:rPr>
                <w:rFonts w:ascii="Tahoma" w:hAnsi="Tahoma" w:cs="Tahoma"/>
                <w:sz w:val="14"/>
                <w:szCs w:val="14"/>
                <w:lang w:val="en-US" w:bidi="ar-IQ"/>
              </w:rPr>
              <w:t xml:space="preserve"> Abstract </w:t>
            </w:r>
            <w:r>
              <w:rPr>
                <w:rFonts w:ascii="Tahoma" w:hAnsi="Tahoma" w:cs="Tahoma"/>
                <w:sz w:val="14"/>
                <w:szCs w:val="14"/>
                <w:rtl/>
                <w:lang w:val="en-US" w:bidi="ar-IQ"/>
              </w:rPr>
              <w:t xml:space="preserve">  </w:t>
            </w:r>
          </w:p>
        </w:tc>
      </w:tr>
    </w:tbl>
    <w:p w:rsidR="00567619" w:rsidRDefault="00567619"/>
    <w:sectPr w:rsidR="00567619" w:rsidSect="00567619">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3063B9"/>
    <w:multiLevelType w:val="hybridMultilevel"/>
    <w:tmpl w:val="CC28AB7C"/>
    <w:lvl w:ilvl="0" w:tplc="DFF437CC">
      <w:start w:val="1"/>
      <w:numFmt w:val="arabicAbjad"/>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6A267B95"/>
    <w:multiLevelType w:val="hybridMultilevel"/>
    <w:tmpl w:val="C9AE903C"/>
    <w:lvl w:ilvl="0" w:tplc="04090005">
      <w:start w:val="1"/>
      <w:numFmt w:val="bullet"/>
      <w:lvlText w:val=""/>
      <w:lvlJc w:val="left"/>
      <w:pPr>
        <w:ind w:left="180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51204"/>
    <w:rsid w:val="00451204"/>
    <w:rsid w:val="0056761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1204"/>
    <w:pPr>
      <w:bidi/>
      <w:spacing w:after="0" w:line="240" w:lineRule="auto"/>
    </w:pPr>
    <w:rPr>
      <w:rFonts w:ascii="Cambria" w:eastAsia="Cambria" w:hAnsi="Cambria"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451204"/>
  </w:style>
  <w:style w:type="character" w:customStyle="1" w:styleId="shorttext">
    <w:name w:val="short_text"/>
    <w:basedOn w:val="DefaultParagraphFont"/>
    <w:rsid w:val="0045120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611</Words>
  <Characters>3486</Characters>
  <Application>Microsoft Office Word</Application>
  <DocSecurity>0</DocSecurity>
  <Lines>29</Lines>
  <Paragraphs>8</Paragraphs>
  <ScaleCrop>false</ScaleCrop>
  <Company/>
  <LinksUpToDate>false</LinksUpToDate>
  <CharactersWithSpaces>4089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dalia</dc:creator>
  <cp:lastModifiedBy>dalia</cp:lastModifiedBy>
  <cp:revision>1</cp:revision>
  <dcterms:created xsi:type="dcterms:W3CDTF">2013-03-25T06:41:00Z</dcterms:created>
  <dcterms:modified xsi:type="dcterms:W3CDTF">2013-03-25T06:43:00Z</dcterms:modified>
</cp:coreProperties>
</file>