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928" w:type="dxa"/>
        <w:jc w:val="center"/>
        <w:tblInd w:w="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691"/>
        <w:gridCol w:w="822"/>
        <w:gridCol w:w="1764"/>
        <w:gridCol w:w="1421"/>
        <w:gridCol w:w="426"/>
        <w:gridCol w:w="1976"/>
        <w:gridCol w:w="19"/>
        <w:gridCol w:w="2809"/>
      </w:tblGrid>
      <w:tr w:rsidR="007B7D2F" w:rsidTr="001D4E98">
        <w:trPr>
          <w:trHeight w:val="486"/>
          <w:jc w:val="center"/>
        </w:trPr>
        <w:tc>
          <w:tcPr>
            <w:tcW w:w="10928" w:type="dxa"/>
            <w:gridSpan w:val="8"/>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FE56FA" w:rsidTr="001D4E98">
        <w:trPr>
          <w:trHeight w:hRule="exact" w:val="548"/>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FE56FA" w:rsidRPr="008D4B34" w:rsidRDefault="00FE56FA" w:rsidP="00D81C54">
            <w:pPr>
              <w:bidi w:val="0"/>
              <w:rPr>
                <w:lang w:val="en-US" w:bidi="ar-IQ"/>
              </w:rPr>
            </w:pPr>
            <w:r w:rsidRPr="00274689">
              <w:rPr>
                <w:sz w:val="32"/>
                <w:szCs w:val="32"/>
                <w:lang w:val="en-US" w:bidi="ar-IQ"/>
              </w:rPr>
              <w:t>Administration and Economy College</w:t>
            </w: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E56FA" w:rsidRPr="0058381F" w:rsidRDefault="00FE56FA"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FE56FA" w:rsidRPr="007B7D2F" w:rsidTr="001D4E98">
        <w:trPr>
          <w:trHeight w:hRule="exact" w:val="548"/>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FE56FA" w:rsidRPr="008D4B34" w:rsidRDefault="00FE56FA" w:rsidP="00D81C54">
            <w:pPr>
              <w:bidi w:val="0"/>
              <w:rPr>
                <w:lang w:val="en-US" w:bidi="ar-IQ"/>
              </w:rPr>
            </w:pPr>
            <w:r w:rsidRPr="00274689">
              <w:rPr>
                <w:sz w:val="32"/>
                <w:szCs w:val="32"/>
                <w:lang w:val="en-US" w:bidi="ar-IQ"/>
              </w:rPr>
              <w:t>Economy</w:t>
            </w: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E56FA" w:rsidRPr="0058381F" w:rsidRDefault="00FE56FA" w:rsidP="007B7D2F">
            <w:pPr>
              <w:jc w:val="right"/>
              <w:rPr>
                <w:rFonts w:ascii="Tahoma" w:hAnsi="Tahoma" w:cs="Tahoma"/>
                <w:lang w:val="en-US" w:bidi="ar-IQ"/>
              </w:rPr>
            </w:pPr>
            <w:r w:rsidRPr="0058381F">
              <w:rPr>
                <w:rFonts w:ascii="Tahoma" w:hAnsi="Tahoma" w:cs="Tahoma"/>
                <w:lang w:val="en-US" w:bidi="ar-IQ"/>
              </w:rPr>
              <w:t>Department</w:t>
            </w:r>
          </w:p>
        </w:tc>
      </w:tr>
      <w:tr w:rsidR="00FE56FA" w:rsidRPr="007B7D2F" w:rsidTr="001D4E98">
        <w:trPr>
          <w:trHeight w:hRule="exact" w:val="860"/>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FE56FA" w:rsidRPr="008D4B34" w:rsidRDefault="00FE56FA" w:rsidP="00D81C54">
            <w:pPr>
              <w:bidi w:val="0"/>
              <w:rPr>
                <w:lang w:val="en-US" w:bidi="ar-IQ"/>
              </w:rPr>
            </w:pPr>
            <w:r w:rsidRPr="008E64BB">
              <w:rPr>
                <w:sz w:val="32"/>
                <w:szCs w:val="32"/>
                <w:lang w:bidi="ar-IQ"/>
              </w:rPr>
              <w:t xml:space="preserve">Abdul-Jabbar </w:t>
            </w:r>
            <w:proofErr w:type="spellStart"/>
            <w:r w:rsidRPr="008E64BB">
              <w:rPr>
                <w:sz w:val="32"/>
                <w:szCs w:val="32"/>
                <w:lang w:bidi="ar-IQ"/>
              </w:rPr>
              <w:t>Mahmood</w:t>
            </w:r>
            <w:proofErr w:type="spellEnd"/>
            <w:r w:rsidRPr="008E64BB">
              <w:rPr>
                <w:sz w:val="32"/>
                <w:szCs w:val="32"/>
                <w:lang w:bidi="ar-IQ"/>
              </w:rPr>
              <w:t xml:space="preserve"> Fatah</w:t>
            </w: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E56FA" w:rsidRPr="0058381F" w:rsidRDefault="00FE56FA"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22F07" w:rsidRPr="007B7D2F" w:rsidTr="001D4E98">
        <w:trPr>
          <w:trHeight w:hRule="exact" w:val="548"/>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422F07" w:rsidRPr="008D4B34" w:rsidRDefault="00422F07" w:rsidP="008D4B34">
            <w:pPr>
              <w:bidi w:val="0"/>
              <w:rPr>
                <w:lang w:val="en-US" w:bidi="ar-IQ"/>
              </w:rPr>
            </w:pP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1D4E98">
        <w:trPr>
          <w:trHeight w:hRule="exact" w:val="615"/>
          <w:jc w:val="center"/>
        </w:trPr>
        <w:tc>
          <w:tcPr>
            <w:tcW w:w="1691"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862934" w:rsidP="00441E29">
            <w:pPr>
              <w:jc w:val="center"/>
              <w:rPr>
                <w:rFonts w:ascii="Simplified Arabic" w:hAnsi="Simplified Arabic" w:cs="Simplified Arabic"/>
                <w:b/>
                <w:bCs/>
                <w:sz w:val="22"/>
                <w:szCs w:val="22"/>
                <w:rtl/>
                <w:lang w:val="en-US" w:bidi="ar-IQ"/>
              </w:rPr>
            </w:pPr>
            <w:r w:rsidRPr="00862934">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86"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862934" w:rsidP="00FE56FA">
            <w:pPr>
              <w:rPr>
                <w:rFonts w:ascii="Simplified Arabic" w:hAnsi="Simplified Arabic" w:cs="Simplified Arabic"/>
                <w:b/>
                <w:bCs/>
                <w:sz w:val="22"/>
                <w:szCs w:val="22"/>
                <w:rtl/>
                <w:lang w:bidi="ar-IQ"/>
              </w:rPr>
            </w:pPr>
            <w:r w:rsidRPr="00862934">
              <w:rPr>
                <w:rFonts w:ascii="Simplified Arabic" w:hAnsi="Simplified Arabic" w:cs="Simplified Arabic"/>
                <w:b/>
                <w:bCs/>
                <w:noProof/>
                <w:color w:val="333333"/>
                <w:sz w:val="22"/>
                <w:szCs w:val="22"/>
                <w:rtl/>
                <w:lang w:val="en-US"/>
              </w:rPr>
              <w:pict>
                <v:oval id="_x0000_s1027" style="position:absolute;left:0;text-align:left;margin-left:5.7pt;margin-top:-2.9pt;width:21.05pt;height:22.35pt;z-index:251659264;mso-position-horizontal-relative:text;mso-position-vertical-relative:text" fillcolor="white [3201]" strokecolor="black [3200]" strokeweight="1pt">
                  <v:stroke dashstyle="dash"/>
                  <v:shadow color="#868686"/>
                  <v:textbox style="mso-next-textbox:#_x0000_s1027">
                    <w:txbxContent>
                      <w:p w:rsidR="00FE56FA" w:rsidRPr="00FE56FA" w:rsidRDefault="00FE56FA">
                        <w:pPr>
                          <w:rPr>
                            <w:sz w:val="32"/>
                            <w:szCs w:val="32"/>
                            <w:lang w:bidi="ar-IQ"/>
                          </w:rPr>
                        </w:pPr>
                        <w:r w:rsidRPr="00FE56FA">
                          <w:rPr>
                            <w:rFonts w:hint="cs"/>
                            <w:sz w:val="32"/>
                            <w:szCs w:val="32"/>
                            <w:rtl/>
                            <w:lang w:bidi="ar-IQ"/>
                          </w:rPr>
                          <w:t>*</w:t>
                        </w:r>
                      </w:p>
                    </w:txbxContent>
                  </v:textbox>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421"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862934" w:rsidP="00441E29">
            <w:pPr>
              <w:jc w:val="center"/>
              <w:rPr>
                <w:rFonts w:ascii="Simplified Arabic" w:hAnsi="Simplified Arabic" w:cs="Simplified Arabic"/>
                <w:b/>
                <w:bCs/>
                <w:sz w:val="22"/>
                <w:szCs w:val="22"/>
                <w:rtl/>
                <w:lang w:bidi="ar-IQ"/>
              </w:rPr>
            </w:pPr>
            <w:r w:rsidRPr="00862934">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02"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862934" w:rsidP="00441E29">
            <w:pPr>
              <w:jc w:val="center"/>
              <w:rPr>
                <w:rStyle w:val="hps"/>
                <w:rFonts w:ascii="Simplified Arabic" w:hAnsi="Simplified Arabic" w:cs="Simplified Arabic"/>
                <w:b/>
                <w:bCs/>
                <w:color w:val="333333"/>
                <w:sz w:val="2"/>
                <w:szCs w:val="2"/>
                <w:lang w:val="en-US" w:bidi="ar-IQ"/>
              </w:rPr>
            </w:pPr>
            <w:r w:rsidRPr="00862934">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828"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660FE5" w:rsidP="00660FE5">
            <w:pPr>
              <w:tabs>
                <w:tab w:val="right" w:pos="2612"/>
              </w:tabs>
              <w:rPr>
                <w:rFonts w:ascii="Tahoma" w:hAnsi="Tahoma" w:cs="Tahoma"/>
                <w:rtl/>
                <w:lang w:val="en-US" w:bidi="ar-IQ"/>
              </w:rPr>
            </w:pPr>
            <w:r>
              <w:rPr>
                <w:rFonts w:ascii="Tahoma" w:hAnsi="Tahoma" w:cs="Tahoma"/>
                <w:lang w:val="en-US" w:bidi="ar-IQ"/>
              </w:rPr>
              <w:tab/>
            </w:r>
            <w:r w:rsidR="007B5BB1">
              <w:rPr>
                <w:rFonts w:ascii="Tahoma" w:hAnsi="Tahoma" w:cs="Tahoma"/>
                <w:lang w:val="en-US" w:bidi="ar-IQ"/>
              </w:rPr>
              <w:t xml:space="preserve">Career </w:t>
            </w:r>
          </w:p>
        </w:tc>
      </w:tr>
      <w:tr w:rsidR="002729DF" w:rsidRPr="007B7D2F" w:rsidTr="0060107C">
        <w:trPr>
          <w:trHeight w:hRule="exact" w:val="1588"/>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8D4B34" w:rsidRPr="0060107C" w:rsidRDefault="008D4B34" w:rsidP="0060107C">
            <w:pPr>
              <w:rPr>
                <w:b/>
                <w:bCs/>
                <w:rtl/>
                <w:lang w:bidi="ar-IQ"/>
              </w:rPr>
            </w:pPr>
          </w:p>
          <w:p w:rsidR="0060107C" w:rsidRPr="0060107C" w:rsidRDefault="0060107C" w:rsidP="0060107C">
            <w:pPr>
              <w:jc w:val="center"/>
              <w:rPr>
                <w:b/>
                <w:bCs/>
                <w:sz w:val="28"/>
                <w:szCs w:val="28"/>
                <w:lang w:bidi="ar-IQ"/>
              </w:rPr>
            </w:pPr>
            <w:proofErr w:type="spellStart"/>
            <w:r w:rsidRPr="0060107C">
              <w:rPr>
                <w:b/>
                <w:bCs/>
                <w:sz w:val="28"/>
                <w:szCs w:val="28"/>
                <w:lang w:bidi="ar-IQ"/>
              </w:rPr>
              <w:t>Alkenzi</w:t>
            </w:r>
            <w:proofErr w:type="spellEnd"/>
            <w:r w:rsidRPr="0060107C">
              <w:rPr>
                <w:b/>
                <w:bCs/>
                <w:sz w:val="28"/>
                <w:szCs w:val="28"/>
                <w:lang w:bidi="ar-IQ"/>
              </w:rPr>
              <w:t xml:space="preserve"> solution of global economic crisis of militarization and evolutionary </w:t>
            </w:r>
            <w:proofErr w:type="spellStart"/>
            <w:r w:rsidRPr="0060107C">
              <w:rPr>
                <w:b/>
                <w:bCs/>
                <w:sz w:val="28"/>
                <w:szCs w:val="28"/>
                <w:lang w:bidi="ar-IQ"/>
              </w:rPr>
              <w:t>alkenzi</w:t>
            </w:r>
            <w:proofErr w:type="spellEnd"/>
            <w:r w:rsidRPr="0060107C">
              <w:rPr>
                <w:b/>
                <w:bCs/>
                <w:sz w:val="28"/>
                <w:szCs w:val="28"/>
                <w:lang w:bidi="ar-IQ"/>
              </w:rPr>
              <w:t xml:space="preserve"> the barbarian </w:t>
            </w:r>
            <w:proofErr w:type="spellStart"/>
            <w:r w:rsidRPr="0060107C">
              <w:rPr>
                <w:b/>
                <w:bCs/>
                <w:sz w:val="28"/>
                <w:szCs w:val="28"/>
                <w:lang w:bidi="ar-IQ"/>
              </w:rPr>
              <w:t>llamrkh</w:t>
            </w:r>
            <w:proofErr w:type="spellEnd"/>
          </w:p>
          <w:p w:rsidR="008D4B34" w:rsidRPr="0060107C" w:rsidRDefault="008D4B34">
            <w:pPr>
              <w:rPr>
                <w:rtl/>
                <w:lang w:bidi="ar-IQ"/>
              </w:rPr>
            </w:pP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1D4E98">
        <w:trPr>
          <w:trHeight w:val="526"/>
          <w:jc w:val="center"/>
        </w:trPr>
        <w:tc>
          <w:tcPr>
            <w:tcW w:w="2513" w:type="dxa"/>
            <w:gridSpan w:val="2"/>
            <w:tcBorders>
              <w:top w:val="threeDEmboss" w:sz="18" w:space="0" w:color="auto"/>
              <w:left w:val="threeDEmboss" w:sz="18" w:space="0" w:color="auto"/>
              <w:bottom w:val="threeDEmboss" w:sz="18" w:space="0" w:color="auto"/>
              <w:right w:val="threeDEmboss" w:sz="18" w:space="0" w:color="auto"/>
            </w:tcBorders>
          </w:tcPr>
          <w:p w:rsidR="002729DF" w:rsidRPr="00D7176F" w:rsidRDefault="00862934" w:rsidP="00F30E9B">
            <w:pPr>
              <w:jc w:val="center"/>
              <w:rPr>
                <w:rtl/>
                <w:lang w:val="en-US" w:bidi="ar-IQ"/>
              </w:rPr>
            </w:pPr>
            <w:r>
              <w:rPr>
                <w:noProof/>
                <w:rtl/>
                <w:lang w:val="en-US"/>
              </w:rPr>
              <w:pict>
                <v:oval id="_x0000_s1063" style="position:absolute;left:0;text-align:left;margin-left:-.9pt;margin-top:2.7pt;width:20.6pt;height:19.7pt;z-index:251663360;mso-position-horizontal-relative:text;mso-position-vertical-relative:text" fillcolor="white [3201]" strokecolor="black [3200]" strokeweight="1pt">
                  <v:stroke dashstyle="dash"/>
                  <v:shadow color="#868686"/>
                  <v:textbox style="mso-next-textbox:#_x0000_s1063">
                    <w:txbxContent>
                      <w:p w:rsidR="002015D8" w:rsidRDefault="002015D8">
                        <w:pPr>
                          <w:rPr>
                            <w:lang w:bidi="ar-IQ"/>
                          </w:rPr>
                        </w:pPr>
                        <w:r>
                          <w:rPr>
                            <w:rFonts w:hint="cs"/>
                            <w:rtl/>
                            <w:lang w:bidi="ar-IQ"/>
                          </w:rPr>
                          <w:t>*</w:t>
                        </w:r>
                      </w:p>
                    </w:txbxContent>
                  </v:textbox>
                  <w10:wrap anchorx="page"/>
                </v:oval>
              </w:pict>
            </w:r>
            <w:r w:rsidR="00F30E9B">
              <w:rPr>
                <w:lang w:val="en-US" w:bidi="ar-IQ"/>
              </w:rPr>
              <w:t>Single</w:t>
            </w:r>
          </w:p>
        </w:tc>
        <w:tc>
          <w:tcPr>
            <w:tcW w:w="3611" w:type="dxa"/>
            <w:gridSpan w:val="3"/>
            <w:tcBorders>
              <w:top w:val="threeDEmboss" w:sz="18" w:space="0" w:color="auto"/>
              <w:left w:val="threeDEmboss" w:sz="18" w:space="0" w:color="auto"/>
              <w:bottom w:val="threeDEmboss" w:sz="18" w:space="0" w:color="auto"/>
              <w:right w:val="threeDEmboss" w:sz="18" w:space="0" w:color="auto"/>
            </w:tcBorders>
          </w:tcPr>
          <w:p w:rsidR="002729DF" w:rsidRDefault="002729DF">
            <w:pPr>
              <w:rPr>
                <w:rFonts w:hint="cs"/>
                <w:rtl/>
                <w:lang w:bidi="ar-IQ"/>
              </w:rPr>
            </w:pPr>
          </w:p>
        </w:tc>
        <w:tc>
          <w:tcPr>
            <w:tcW w:w="1976"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862934" w:rsidP="008D4B34">
            <w:pPr>
              <w:rPr>
                <w:rtl/>
                <w:lang w:val="en-US" w:bidi="ar-IQ"/>
              </w:rPr>
            </w:pPr>
            <w:r>
              <w:rPr>
                <w:noProof/>
                <w:rtl/>
                <w:lang w:val="en-US"/>
              </w:rPr>
              <w:pict>
                <v:oval id="_x0000_s1062" style="position:absolute;left:0;text-align:left;margin-left:7.25pt;margin-top:2.7pt;width:9.8pt;height:10.35pt;z-index:251662336;mso-position-horizontal-relative:text;mso-position-vertical-relative:text" fillcolor="white [3201]"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828"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60107C">
        <w:trPr>
          <w:trHeight w:val="533"/>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BC4E9A" w:rsidRPr="001D4E98" w:rsidRDefault="0060107C" w:rsidP="0060107C">
            <w:pPr>
              <w:bidi w:val="0"/>
              <w:rPr>
                <w:sz w:val="28"/>
                <w:szCs w:val="28"/>
                <w:lang w:bidi="ar-IQ"/>
              </w:rPr>
            </w:pPr>
            <w:r>
              <w:rPr>
                <w:rFonts w:ascii="Arial" w:eastAsia="Times New Roman" w:hAnsi="Arial"/>
                <w:color w:val="333333"/>
                <w:sz w:val="28"/>
                <w:szCs w:val="28"/>
              </w:rPr>
              <w:t xml:space="preserve">Sciences of </w:t>
            </w:r>
            <w:r w:rsidR="001D4E98" w:rsidRPr="001D4E98">
              <w:rPr>
                <w:rFonts w:ascii="Arial" w:eastAsia="Times New Roman" w:hAnsi="Arial"/>
                <w:color w:val="333333"/>
                <w:sz w:val="28"/>
                <w:szCs w:val="28"/>
              </w:rPr>
              <w:t xml:space="preserve"> </w:t>
            </w:r>
            <w:r>
              <w:rPr>
                <w:rFonts w:ascii="Arial" w:eastAsia="Times New Roman" w:hAnsi="Arial"/>
                <w:color w:val="333333"/>
                <w:sz w:val="28"/>
                <w:szCs w:val="28"/>
              </w:rPr>
              <w:t>the</w:t>
            </w:r>
            <w:r w:rsidRPr="001D4E98">
              <w:rPr>
                <w:rFonts w:ascii="Arial" w:eastAsia="Times New Roman" w:hAnsi="Arial"/>
                <w:color w:val="333333"/>
                <w:sz w:val="28"/>
                <w:szCs w:val="28"/>
              </w:rPr>
              <w:t xml:space="preserve"> Economics</w:t>
            </w:r>
            <w:r w:rsidR="001D4E98" w:rsidRPr="001D4E98">
              <w:rPr>
                <w:rFonts w:ascii="Arial" w:eastAsia="Times New Roman" w:hAnsi="Arial"/>
                <w:color w:val="333333"/>
                <w:sz w:val="28"/>
                <w:szCs w:val="28"/>
              </w:rPr>
              <w:t xml:space="preserve"> </w:t>
            </w:r>
            <w:r w:rsidRPr="001D4E98">
              <w:rPr>
                <w:rFonts w:ascii="Arial" w:eastAsia="Times New Roman" w:hAnsi="Arial"/>
                <w:color w:val="333333"/>
                <w:sz w:val="28"/>
                <w:szCs w:val="28"/>
              </w:rPr>
              <w:t xml:space="preserve">and </w:t>
            </w:r>
            <w:r w:rsidR="001D4E98" w:rsidRPr="001D4E98">
              <w:rPr>
                <w:rFonts w:ascii="Arial" w:eastAsia="Times New Roman" w:hAnsi="Arial"/>
                <w:color w:val="333333"/>
                <w:sz w:val="28"/>
                <w:szCs w:val="28"/>
              </w:rPr>
              <w:t xml:space="preserve">Business </w:t>
            </w:r>
            <w:r w:rsidR="001D4E98" w:rsidRPr="001D4E98">
              <w:rPr>
                <w:rFonts w:ascii="Arial" w:eastAsia="Times New Roman" w:hAnsi="Arial"/>
                <w:color w:val="333333"/>
                <w:sz w:val="28"/>
                <w:szCs w:val="28"/>
              </w:rPr>
              <w:br/>
              <w:t>  </w:t>
            </w:r>
            <w:r w:rsidR="001D4E98" w:rsidRPr="001D4E98">
              <w:rPr>
                <w:rFonts w:ascii="Arial" w:eastAsia="Times New Roman" w:hAnsi="Arial"/>
                <w:color w:val="333333"/>
                <w:sz w:val="28"/>
                <w:szCs w:val="28"/>
              </w:rPr>
              <w:br/>
            </w: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1D4E98">
        <w:trPr>
          <w:trHeight w:hRule="exact" w:val="411"/>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2729DF" w:rsidRPr="008D4B34" w:rsidRDefault="0060107C" w:rsidP="008D4B34">
            <w:pPr>
              <w:tabs>
                <w:tab w:val="left" w:pos="4843"/>
              </w:tabs>
              <w:bidi w:val="0"/>
              <w:jc w:val="center"/>
              <w:rPr>
                <w:lang w:val="en-US" w:bidi="ar-IQ"/>
              </w:rPr>
            </w:pPr>
            <w:r>
              <w:rPr>
                <w:lang w:val="en-US" w:bidi="ar-IQ"/>
              </w:rPr>
              <w:t>b 13/N.47</w:t>
            </w: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1D4E98">
        <w:trPr>
          <w:trHeight w:hRule="exact" w:val="411"/>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441E29" w:rsidRPr="008D4B34" w:rsidRDefault="00441E29" w:rsidP="008D4B34">
            <w:pPr>
              <w:tabs>
                <w:tab w:val="left" w:pos="4843"/>
              </w:tabs>
              <w:bidi w:val="0"/>
              <w:jc w:val="center"/>
              <w:rPr>
                <w:lang w:val="en-US" w:bidi="ar-IQ"/>
              </w:rPr>
            </w:pP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1D4E98">
        <w:trPr>
          <w:trHeight w:hRule="exact" w:val="411"/>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441E29" w:rsidRPr="008D4B34" w:rsidRDefault="00C4257E" w:rsidP="008D4B34">
            <w:pPr>
              <w:tabs>
                <w:tab w:val="left" w:pos="4843"/>
              </w:tabs>
              <w:bidi w:val="0"/>
              <w:jc w:val="center"/>
              <w:rPr>
                <w:lang w:val="en-US" w:bidi="ar-IQ"/>
              </w:rPr>
            </w:pPr>
            <w:r>
              <w:rPr>
                <w:lang w:val="en-US" w:bidi="ar-IQ"/>
              </w:rPr>
              <w:t>2007</w:t>
            </w: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1D4E98">
        <w:trPr>
          <w:trHeight w:hRule="exact" w:val="13565"/>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F11E73" w:rsidRDefault="00F11E73" w:rsidP="00C4257E">
            <w:pPr>
              <w:shd w:val="clear" w:color="auto" w:fill="F5F5F5"/>
              <w:bidi w:val="0"/>
              <w:jc w:val="both"/>
              <w:textAlignment w:val="top"/>
              <w:rPr>
                <w:rFonts w:ascii="Arial" w:eastAsia="Times New Roman" w:hAnsi="Arial" w:cs="Arial"/>
                <w:b/>
                <w:bCs/>
                <w:color w:val="333333"/>
                <w:sz w:val="28"/>
                <w:szCs w:val="28"/>
              </w:rPr>
            </w:pPr>
          </w:p>
          <w:p w:rsidR="00EB0120" w:rsidRPr="00C4257E" w:rsidRDefault="00EB0120" w:rsidP="00C4257E">
            <w:pPr>
              <w:jc w:val="right"/>
              <w:rPr>
                <w:rFonts w:hint="cs"/>
                <w:b/>
                <w:bCs/>
                <w:sz w:val="28"/>
                <w:szCs w:val="28"/>
                <w:u w:val="single"/>
                <w:rtl/>
                <w:lang w:val="en-US" w:bidi="ar-IQ"/>
              </w:rPr>
            </w:pPr>
            <w:r w:rsidRPr="00653C22">
              <w:rPr>
                <w:b/>
                <w:bCs/>
                <w:sz w:val="28"/>
                <w:szCs w:val="28"/>
                <w:u w:val="single"/>
              </w:rPr>
              <w:t>Conclusion</w:t>
            </w:r>
            <w:r>
              <w:rPr>
                <w:b/>
                <w:bCs/>
                <w:sz w:val="28"/>
                <w:szCs w:val="28"/>
                <w:u w:val="single"/>
              </w:rPr>
              <w:t>:</w:t>
            </w:r>
          </w:p>
          <w:p w:rsidR="00EB0120" w:rsidRPr="00653C22" w:rsidRDefault="00EB0120" w:rsidP="00C4257E">
            <w:pPr>
              <w:jc w:val="both"/>
              <w:rPr>
                <w:b/>
                <w:bCs/>
                <w:sz w:val="28"/>
                <w:szCs w:val="28"/>
                <w:u w:val="single"/>
              </w:rPr>
            </w:pPr>
          </w:p>
          <w:p w:rsidR="00EB0120" w:rsidRPr="00EB0120" w:rsidRDefault="00C4257E" w:rsidP="00C4257E">
            <w:pPr>
              <w:jc w:val="right"/>
              <w:rPr>
                <w:rFonts w:hint="cs"/>
                <w:b/>
                <w:bCs/>
                <w:sz w:val="28"/>
                <w:szCs w:val="28"/>
                <w:rtl/>
                <w:lang w:val="en-US" w:bidi="ar-IQ"/>
              </w:rPr>
            </w:pPr>
            <w:r w:rsidRPr="00952AD0">
              <w:rPr>
                <w:b/>
                <w:bCs/>
                <w:sz w:val="28"/>
                <w:szCs w:val="28"/>
              </w:rPr>
              <w:t xml:space="preserve">Seen </w:t>
            </w:r>
            <w:r>
              <w:rPr>
                <w:b/>
                <w:bCs/>
                <w:sz w:val="28"/>
                <w:szCs w:val="28"/>
              </w:rPr>
              <w:t xml:space="preserve">through </w:t>
            </w:r>
            <w:r w:rsidRPr="00952AD0">
              <w:rPr>
                <w:b/>
                <w:bCs/>
                <w:sz w:val="28"/>
                <w:szCs w:val="28"/>
              </w:rPr>
              <w:t>the</w:t>
            </w:r>
            <w:r w:rsidR="00EB0120" w:rsidRPr="00952AD0">
              <w:rPr>
                <w:b/>
                <w:bCs/>
                <w:sz w:val="28"/>
                <w:szCs w:val="28"/>
              </w:rPr>
              <w:t xml:space="preserve"> forgoing that the Keynesian in the solution to the crisis of capitalism (in the image of the model in 1929) did not live up to the level of the solution to the crisis </w:t>
            </w:r>
            <w:r w:rsidRPr="00952AD0">
              <w:rPr>
                <w:b/>
                <w:bCs/>
                <w:sz w:val="28"/>
                <w:szCs w:val="28"/>
              </w:rPr>
              <w:t>setting down in the short time. by</w:t>
            </w:r>
            <w:r w:rsidR="00EB0120" w:rsidRPr="00952AD0">
              <w:rPr>
                <w:b/>
                <w:bCs/>
                <w:sz w:val="28"/>
                <w:szCs w:val="28"/>
              </w:rPr>
              <w:t xml:space="preserve"> </w:t>
            </w:r>
          </w:p>
          <w:p w:rsidR="00EB0120" w:rsidRPr="00C4257E" w:rsidRDefault="00EB0120" w:rsidP="00C4257E">
            <w:pPr>
              <w:jc w:val="right"/>
              <w:rPr>
                <w:b/>
                <w:bCs/>
                <w:sz w:val="28"/>
                <w:szCs w:val="28"/>
                <w:lang w:val="en-US" w:bidi="ar-IQ"/>
              </w:rPr>
            </w:pPr>
            <w:r w:rsidRPr="00952AD0">
              <w:rPr>
                <w:b/>
                <w:bCs/>
                <w:sz w:val="28"/>
                <w:szCs w:val="28"/>
              </w:rPr>
              <w:tab/>
              <w:t>The abstraction of the theoretical framework of the role of none capital rural (although the insistence of the model to assumption that the capitalism as an internal system) on one hand, and of the militarization of the economy, on the other hand.</w:t>
            </w:r>
          </w:p>
          <w:p w:rsidR="00EB0120" w:rsidRPr="00C4257E" w:rsidRDefault="00EB0120" w:rsidP="00C4257E">
            <w:pPr>
              <w:jc w:val="right"/>
              <w:rPr>
                <w:rFonts w:hint="cs"/>
                <w:b/>
                <w:bCs/>
                <w:sz w:val="28"/>
                <w:szCs w:val="28"/>
                <w:rtl/>
                <w:lang w:val="en-US" w:bidi="ar-IQ"/>
              </w:rPr>
            </w:pPr>
            <w:r w:rsidRPr="00952AD0">
              <w:rPr>
                <w:b/>
                <w:bCs/>
                <w:sz w:val="28"/>
                <w:szCs w:val="28"/>
              </w:rPr>
              <w:tab/>
              <w:t>What Keynesian give a chance of alignment of theory is not use for logic (although it’s formal logic) only. But to hide by the logic to conceal in theoretical suggestions, and were the model could not grasp it, adopted on the first cosmic war photograph (with the provision of full employment) and trying to dress it conceptual and theoretical framework based on militarization, which had formed the loose recurrent element of the crisis really, this is not virtue by the lack of consumption, which established his theory on, but the lack of mass, lack of wars, and the lack of militarization (fruitful, achieved, and convertible to wealth outside the metropolis) and their role in achieving full employment.</w:t>
            </w:r>
          </w:p>
          <w:p w:rsidR="00EB0120" w:rsidRPr="00C4257E" w:rsidRDefault="00EB0120" w:rsidP="00C4257E">
            <w:pPr>
              <w:jc w:val="right"/>
              <w:rPr>
                <w:rFonts w:hint="cs"/>
                <w:b/>
                <w:bCs/>
                <w:sz w:val="28"/>
                <w:szCs w:val="28"/>
                <w:rtl/>
                <w:lang w:val="en-US" w:bidi="ar-IQ"/>
              </w:rPr>
            </w:pPr>
            <w:r w:rsidRPr="00952AD0">
              <w:rPr>
                <w:b/>
                <w:bCs/>
                <w:sz w:val="28"/>
                <w:szCs w:val="28"/>
              </w:rPr>
              <w:tab/>
            </w:r>
            <w:r w:rsidR="00C4257E">
              <w:rPr>
                <w:b/>
                <w:bCs/>
                <w:sz w:val="28"/>
                <w:szCs w:val="28"/>
              </w:rPr>
              <w:t xml:space="preserve"> </w:t>
            </w:r>
            <w:r w:rsidRPr="00952AD0">
              <w:rPr>
                <w:b/>
                <w:bCs/>
                <w:sz w:val="28"/>
                <w:szCs w:val="28"/>
              </w:rPr>
              <w:t xml:space="preserve">That hints to convert the rural to markets for the disposal of weapons of mass destruction through militarized it, loan it and configured it for wars behalf on the metropolis contributed to the prevention and repression and the denial of the people of those countries from </w:t>
            </w:r>
            <w:proofErr w:type="spellStart"/>
            <w:r w:rsidRPr="00952AD0">
              <w:rPr>
                <w:b/>
                <w:bCs/>
                <w:sz w:val="28"/>
                <w:szCs w:val="28"/>
              </w:rPr>
              <w:t>it’s</w:t>
            </w:r>
            <w:proofErr w:type="spellEnd"/>
            <w:r w:rsidRPr="00952AD0">
              <w:rPr>
                <w:b/>
                <w:bCs/>
                <w:sz w:val="28"/>
                <w:szCs w:val="28"/>
              </w:rPr>
              <w:t xml:space="preserve"> historic opportunity for progress and build </w:t>
            </w:r>
            <w:proofErr w:type="spellStart"/>
            <w:r w:rsidRPr="00952AD0">
              <w:rPr>
                <w:b/>
                <w:bCs/>
                <w:sz w:val="28"/>
                <w:szCs w:val="28"/>
              </w:rPr>
              <w:t>it’s</w:t>
            </w:r>
            <w:proofErr w:type="spellEnd"/>
            <w:r w:rsidRPr="00952AD0">
              <w:rPr>
                <w:b/>
                <w:bCs/>
                <w:sz w:val="28"/>
                <w:szCs w:val="28"/>
              </w:rPr>
              <w:t xml:space="preserve"> private civilization model, through occupying it’s efforts by wars that irrational causes could shock you, and the internal sabotage mechanism to become ready for developing in the shift of capitalist to barbaric globalization</w:t>
            </w:r>
            <w:r w:rsidR="00C4257E">
              <w:rPr>
                <w:b/>
                <w:bCs/>
                <w:sz w:val="28"/>
                <w:szCs w:val="28"/>
                <w:lang w:val="en-US"/>
              </w:rPr>
              <w:t xml:space="preserve"> </w:t>
            </w:r>
            <w:r w:rsidRPr="00952AD0">
              <w:rPr>
                <w:b/>
                <w:bCs/>
                <w:sz w:val="28"/>
                <w:szCs w:val="28"/>
              </w:rPr>
              <w:t>imperialism, American globalization, incomplete globalization</w:t>
            </w:r>
          </w:p>
          <w:p w:rsidR="00EB0120" w:rsidRPr="00C4257E" w:rsidRDefault="00EB0120" w:rsidP="00C4257E">
            <w:pPr>
              <w:shd w:val="clear" w:color="auto" w:fill="F5F5F5"/>
              <w:bidi w:val="0"/>
              <w:jc w:val="both"/>
              <w:textAlignment w:val="top"/>
              <w:rPr>
                <w:rFonts w:ascii="Arial" w:eastAsia="Times New Roman" w:hAnsi="Arial" w:cs="Arial"/>
                <w:b/>
                <w:bCs/>
                <w:color w:val="888888"/>
                <w:sz w:val="28"/>
                <w:szCs w:val="28"/>
                <w:lang w:val="en-US" w:bidi="ar-IQ"/>
              </w:rPr>
            </w:pPr>
          </w:p>
          <w:p w:rsidR="008F45F0" w:rsidRPr="008F45F0" w:rsidRDefault="008F45F0" w:rsidP="00C4257E">
            <w:pPr>
              <w:shd w:val="clear" w:color="auto" w:fill="F5F5F5"/>
              <w:bidi w:val="0"/>
              <w:jc w:val="both"/>
              <w:textAlignment w:val="top"/>
              <w:rPr>
                <w:rFonts w:ascii="Arial" w:eastAsia="Times New Roman" w:hAnsi="Arial" w:cs="Arial"/>
                <w:b/>
                <w:bCs/>
                <w:color w:val="888888"/>
                <w:sz w:val="28"/>
                <w:szCs w:val="28"/>
                <w:lang w:bidi="ar-IQ"/>
              </w:rPr>
            </w:pP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Pr="00EB0120" w:rsidRDefault="00441E29" w:rsidP="00C4257E">
            <w:pPr>
              <w:bidi w:val="0"/>
              <w:jc w:val="both"/>
              <w:rPr>
                <w:rFonts w:ascii="Tahoma" w:hAnsi="Tahoma" w:cs="Tahoma"/>
                <w:lang w:bidi="ar-IQ"/>
              </w:rPr>
            </w:pPr>
            <w:r>
              <w:rPr>
                <w:rFonts w:ascii="Tahoma" w:hAnsi="Tahoma" w:cs="Tahoma"/>
                <w:lang w:val="en-US" w:bidi="ar-IQ"/>
              </w:rPr>
              <w:t>Abstract</w:t>
            </w:r>
          </w:p>
        </w:tc>
      </w:tr>
    </w:tbl>
    <w:p w:rsidR="00834405" w:rsidRDefault="00834405" w:rsidP="00131309">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73" w:rsidRDefault="00ED6073" w:rsidP="002729DF">
      <w:r>
        <w:separator/>
      </w:r>
    </w:p>
  </w:endnote>
  <w:endnote w:type="continuationSeparator" w:id="0">
    <w:p w:rsidR="00ED6073" w:rsidRDefault="00ED6073"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73" w:rsidRDefault="00ED6073" w:rsidP="002729DF">
      <w:r>
        <w:separator/>
      </w:r>
    </w:p>
  </w:footnote>
  <w:footnote w:type="continuationSeparator" w:id="0">
    <w:p w:rsidR="00ED6073" w:rsidRDefault="00ED6073"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rsids>
    <w:rsidRoot w:val="007B7D2F"/>
    <w:rsid w:val="000F02DD"/>
    <w:rsid w:val="001147B3"/>
    <w:rsid w:val="00131309"/>
    <w:rsid w:val="00142253"/>
    <w:rsid w:val="001D4E98"/>
    <w:rsid w:val="002015D8"/>
    <w:rsid w:val="00261579"/>
    <w:rsid w:val="002729DF"/>
    <w:rsid w:val="002A343C"/>
    <w:rsid w:val="003266CE"/>
    <w:rsid w:val="00326EB1"/>
    <w:rsid w:val="0034265E"/>
    <w:rsid w:val="00422F07"/>
    <w:rsid w:val="00441E29"/>
    <w:rsid w:val="0047465E"/>
    <w:rsid w:val="004E248F"/>
    <w:rsid w:val="0058381F"/>
    <w:rsid w:val="005E4289"/>
    <w:rsid w:val="0060107C"/>
    <w:rsid w:val="00644EA3"/>
    <w:rsid w:val="00660FE5"/>
    <w:rsid w:val="00681C2C"/>
    <w:rsid w:val="00735498"/>
    <w:rsid w:val="00760FB6"/>
    <w:rsid w:val="007B5BB1"/>
    <w:rsid w:val="007B7D2F"/>
    <w:rsid w:val="008137AB"/>
    <w:rsid w:val="0082234F"/>
    <w:rsid w:val="00834405"/>
    <w:rsid w:val="00862934"/>
    <w:rsid w:val="008D1247"/>
    <w:rsid w:val="008D4B34"/>
    <w:rsid w:val="008F45F0"/>
    <w:rsid w:val="0091286A"/>
    <w:rsid w:val="00925124"/>
    <w:rsid w:val="00965464"/>
    <w:rsid w:val="00967084"/>
    <w:rsid w:val="00A36B39"/>
    <w:rsid w:val="00A46A3B"/>
    <w:rsid w:val="00A910E0"/>
    <w:rsid w:val="00AD7875"/>
    <w:rsid w:val="00BB19AB"/>
    <w:rsid w:val="00BC4E9A"/>
    <w:rsid w:val="00BF7696"/>
    <w:rsid w:val="00C3725A"/>
    <w:rsid w:val="00C4257E"/>
    <w:rsid w:val="00C54102"/>
    <w:rsid w:val="00C72A9E"/>
    <w:rsid w:val="00D00F96"/>
    <w:rsid w:val="00D21979"/>
    <w:rsid w:val="00D7176F"/>
    <w:rsid w:val="00D81EAA"/>
    <w:rsid w:val="00DA1ADF"/>
    <w:rsid w:val="00DD28B0"/>
    <w:rsid w:val="00E63900"/>
    <w:rsid w:val="00E70239"/>
    <w:rsid w:val="00E70255"/>
    <w:rsid w:val="00EA203A"/>
    <w:rsid w:val="00EB0120"/>
    <w:rsid w:val="00ED6073"/>
    <w:rsid w:val="00F11E73"/>
    <w:rsid w:val="00F30E9B"/>
    <w:rsid w:val="00F857B8"/>
    <w:rsid w:val="00FE56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05F7-A86E-456A-8717-59CBCE82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روتانا</cp:lastModifiedBy>
  <cp:revision>30</cp:revision>
  <cp:lastPrinted>2011-11-23T07:24:00Z</cp:lastPrinted>
  <dcterms:created xsi:type="dcterms:W3CDTF">2011-10-21T12:27:00Z</dcterms:created>
  <dcterms:modified xsi:type="dcterms:W3CDTF">2012-01-22T21:04:00Z</dcterms:modified>
</cp:coreProperties>
</file>