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B6" w:rsidRDefault="001826B6" w:rsidP="001826B6">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1826B6" w:rsidTr="001826B6">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1826B6" w:rsidRDefault="001826B6">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1826B6" w:rsidRDefault="001826B6" w:rsidP="001826B6">
      <w:pPr>
        <w:autoSpaceDE w:val="0"/>
        <w:autoSpaceDN w:val="0"/>
        <w:adjustRightInd w:val="0"/>
        <w:spacing w:before="240" w:after="200" w:line="276" w:lineRule="auto"/>
        <w:ind w:left="-335" w:right="-426"/>
        <w:jc w:val="both"/>
        <w:rPr>
          <w:rFonts w:ascii="Arial" w:hAnsi="Arial" w:cs="Arial"/>
          <w:sz w:val="2"/>
          <w:szCs w:val="2"/>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1826B6" w:rsidTr="001826B6">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numPr>
                <w:ilvl w:val="0"/>
                <w:numId w:val="2"/>
              </w:numPr>
              <w:autoSpaceDE w:val="0"/>
              <w:autoSpaceDN w:val="0"/>
              <w:adjustRightInd w:val="0"/>
              <w:ind w:hanging="288"/>
              <w:rPr>
                <w:rFonts w:ascii="Cambria" w:hAnsi="Cambria" w:cs="Times New Roman"/>
                <w:b/>
                <w:bCs/>
                <w:sz w:val="28"/>
                <w:szCs w:val="28"/>
                <w:lang w:bidi="ar-IQ"/>
              </w:rPr>
            </w:pPr>
            <w:r>
              <w:rPr>
                <w:rFonts w:ascii="Cambria" w:hAnsi="Cambria" w:cs="Times New Roman" w:hint="cs"/>
                <w:b/>
                <w:bCs/>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cs="Times New Roman"/>
                <w:sz w:val="28"/>
                <w:szCs w:val="28"/>
                <w:lang w:bidi="ar-IQ"/>
              </w:rPr>
            </w:pPr>
            <w:r>
              <w:rPr>
                <w:rFonts w:cs="Times New Roman" w:hint="cs"/>
                <w:sz w:val="28"/>
                <w:szCs w:val="28"/>
                <w:rtl/>
                <w:lang w:bidi="ar-IQ"/>
              </w:rPr>
              <w:t>جامعة بغداد/ كلية الإدارة والاقتصاد</w:t>
            </w:r>
          </w:p>
        </w:tc>
      </w:tr>
      <w:tr w:rsidR="001826B6" w:rsidTr="001826B6">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1826B6">
            <w:pPr>
              <w:autoSpaceDE w:val="0"/>
              <w:autoSpaceDN w:val="0"/>
              <w:adjustRightInd w:val="0"/>
              <w:rPr>
                <w:rFonts w:cs="Times New Roman"/>
                <w:sz w:val="28"/>
                <w:szCs w:val="28"/>
                <w:lang w:bidi="ar-IQ"/>
              </w:rPr>
            </w:pPr>
            <w:r>
              <w:rPr>
                <w:rFonts w:cs="Times New Roman" w:hint="cs"/>
                <w:sz w:val="28"/>
                <w:szCs w:val="28"/>
                <w:rtl/>
                <w:lang w:bidi="ar-IQ"/>
              </w:rPr>
              <w:t>إدارة الأعمال</w:t>
            </w:r>
          </w:p>
        </w:tc>
      </w:tr>
      <w:tr w:rsidR="001826B6" w:rsidTr="001826B6">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cs="Times New Roman"/>
                <w:sz w:val="28"/>
                <w:szCs w:val="28"/>
                <w:lang w:bidi="ar-IQ"/>
              </w:rPr>
            </w:pPr>
            <w:r>
              <w:rPr>
                <w:rFonts w:cs="Times New Roman" w:hint="cs"/>
                <w:sz w:val="28"/>
                <w:szCs w:val="28"/>
                <w:rtl/>
                <w:lang w:bidi="ar-IQ"/>
              </w:rPr>
              <w:t>ادارة الامدادات التسويقية</w:t>
            </w:r>
          </w:p>
        </w:tc>
      </w:tr>
      <w:tr w:rsidR="001826B6" w:rsidTr="001826B6">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1826B6" w:rsidP="001826B6">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ثاني إدارة أعمال</w:t>
            </w:r>
          </w:p>
        </w:tc>
      </w:tr>
      <w:tr w:rsidR="001826B6" w:rsidTr="001826B6">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826B6" w:rsidRDefault="001826B6">
            <w:pPr>
              <w:autoSpaceDE w:val="0"/>
              <w:autoSpaceDN w:val="0"/>
              <w:adjustRightInd w:val="0"/>
              <w:rPr>
                <w:rFonts w:ascii="Cambria" w:hAnsi="Cambria" w:cs="Times New Roman"/>
                <w:sz w:val="28"/>
                <w:szCs w:val="28"/>
                <w:lang w:bidi="ar-IQ"/>
              </w:rPr>
            </w:pPr>
          </w:p>
        </w:tc>
      </w:tr>
      <w:tr w:rsidR="001826B6" w:rsidTr="001826B6">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97465B" w:rsidP="00011BF2">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كورسات</w:t>
            </w:r>
          </w:p>
        </w:tc>
      </w:tr>
      <w:tr w:rsidR="001826B6" w:rsidTr="001826B6">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numPr>
                <w:ilvl w:val="0"/>
                <w:numId w:val="2"/>
              </w:numPr>
              <w:tabs>
                <w:tab w:val="num" w:pos="432"/>
              </w:tabs>
              <w:autoSpaceDE w:val="0"/>
              <w:autoSpaceDN w:val="0"/>
              <w:adjustRightInd w:val="0"/>
              <w:ind w:left="432"/>
              <w:rPr>
                <w:rFonts w:ascii="Cambria" w:hAnsi="Cambria" w:cs="Times New Roman"/>
                <w:b/>
                <w:bCs/>
                <w:sz w:val="28"/>
                <w:szCs w:val="28"/>
                <w:lang w:bidi="ar-IQ"/>
              </w:rPr>
            </w:pPr>
            <w:r>
              <w:rPr>
                <w:rFonts w:ascii="Cambria" w:hAnsi="Cambria" w:cs="Times New Roman" w:hint="cs"/>
                <w:b/>
                <w:bCs/>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(3) ساعات أسبوعياً  الكلي (90) ساعة</w:t>
            </w:r>
          </w:p>
        </w:tc>
      </w:tr>
      <w:tr w:rsidR="001826B6" w:rsidTr="001826B6">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autoSpaceDE w:val="0"/>
              <w:autoSpaceDN w:val="0"/>
              <w:adjustRightInd w:val="0"/>
              <w:rPr>
                <w:rFonts w:ascii="Cambria" w:hAnsi="Cambria" w:cs="Times New Roman"/>
                <w:b/>
                <w:bCs/>
                <w:sz w:val="28"/>
                <w:szCs w:val="28"/>
                <w:lang w:bidi="ar-IQ"/>
              </w:rPr>
            </w:pPr>
            <w:r>
              <w:rPr>
                <w:rFonts w:ascii="Cambria" w:hAnsi="Cambria" w:cs="Times New Roman" w:hint="cs"/>
                <w:b/>
                <w:bCs/>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97465B" w:rsidP="00011BF2">
            <w:pPr>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2017-2018</w:t>
            </w:r>
          </w:p>
        </w:tc>
      </w:tr>
      <w:tr w:rsidR="001826B6" w:rsidTr="001826B6">
        <w:trPr>
          <w:trHeight w:val="239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autoSpaceDE w:val="0"/>
              <w:autoSpaceDN w:val="0"/>
              <w:adjustRightInd w:val="0"/>
              <w:rPr>
                <w:rFonts w:ascii="Cambria" w:hAnsi="Cambria" w:cs="Times New Roman"/>
                <w:b/>
                <w:bCs/>
                <w:sz w:val="28"/>
                <w:szCs w:val="28"/>
                <w:rtl/>
                <w:lang w:bidi="ar-IQ"/>
              </w:rPr>
            </w:pPr>
            <w:r>
              <w:rPr>
                <w:rFonts w:ascii="Cambria" w:hAnsi="Cambria" w:cs="Times New Roman" w:hint="cs"/>
                <w:b/>
                <w:bCs/>
                <w:sz w:val="28"/>
                <w:szCs w:val="28"/>
                <w:rtl/>
                <w:lang w:bidi="ar-IQ"/>
              </w:rPr>
              <w:t>أهداف المقرر</w:t>
            </w:r>
          </w:p>
          <w:p w:rsidR="001826B6" w:rsidRDefault="001826B6" w:rsidP="0016525F">
            <w:pPr>
              <w:autoSpaceDE w:val="0"/>
              <w:autoSpaceDN w:val="0"/>
              <w:adjustRightInd w:val="0"/>
              <w:ind w:left="360"/>
              <w:jc w:val="both"/>
              <w:rPr>
                <w:rFonts w:ascii="Cambria" w:hAnsi="Cambria" w:cs="Times New Roman"/>
                <w:sz w:val="28"/>
                <w:szCs w:val="28"/>
                <w:lang w:bidi="ar-IQ"/>
              </w:rPr>
            </w:pPr>
            <w:r>
              <w:rPr>
                <w:rFonts w:cs="Simplified Arabic" w:hint="cs"/>
                <w:sz w:val="28"/>
                <w:szCs w:val="28"/>
                <w:rtl/>
                <w:lang w:bidi="ar-IQ"/>
              </w:rPr>
              <w:t>يهدف هذا المقرر إلى تزويد الطلبة بنظرة عامة ومعمقة حول أساسيات الامدادت التسويقية والمصطلحات ذات العلاقة. واستعراض دور ادارة الامدادات في تحقيق الميزة التنافسية لمنظمات الأعمال. كما يبين دور ادارة الامدادات التسويقية في دعم العمليات اليومية وعمليات اتخاذ القرار،</w:t>
            </w:r>
            <w:r w:rsidR="0048234A">
              <w:rPr>
                <w:rFonts w:cs="Times New Roman" w:hint="cs"/>
                <w:sz w:val="28"/>
                <w:szCs w:val="28"/>
                <w:rtl/>
                <w:lang w:bidi="ar-IQ"/>
              </w:rPr>
              <w:t xml:space="preserve"> وتمكين الطالب من فهم </w:t>
            </w:r>
            <w:r w:rsidR="0016525F">
              <w:rPr>
                <w:rFonts w:cs="Times New Roman" w:hint="cs"/>
                <w:sz w:val="28"/>
                <w:szCs w:val="28"/>
                <w:rtl/>
                <w:lang w:bidi="ar-IQ"/>
              </w:rPr>
              <w:t>استراتيجياتها</w:t>
            </w:r>
            <w:r w:rsidR="0048234A">
              <w:rPr>
                <w:rFonts w:cs="Times New Roman" w:hint="cs"/>
                <w:sz w:val="28"/>
                <w:szCs w:val="28"/>
                <w:rtl/>
                <w:lang w:bidi="ar-IQ"/>
              </w:rPr>
              <w:t xml:space="preserve"> وكيفية خدمة الزبون</w:t>
            </w:r>
            <w:r w:rsidR="0016525F">
              <w:rPr>
                <w:rFonts w:cs="Simplified Arabic" w:hint="cs"/>
                <w:sz w:val="28"/>
                <w:szCs w:val="28"/>
                <w:rtl/>
                <w:lang w:bidi="ar-IQ"/>
              </w:rPr>
              <w:t xml:space="preserve"> و</w:t>
            </w:r>
            <w:r>
              <w:rPr>
                <w:rFonts w:cs="Simplified Arabic" w:hint="cs"/>
                <w:sz w:val="28"/>
                <w:szCs w:val="28"/>
                <w:rtl/>
                <w:lang w:bidi="ar-IQ"/>
              </w:rPr>
              <w:t xml:space="preserve"> </w:t>
            </w:r>
            <w:r w:rsidR="0048234A">
              <w:rPr>
                <w:rFonts w:cs="Times New Roman" w:hint="cs"/>
                <w:sz w:val="28"/>
                <w:szCs w:val="28"/>
                <w:rtl/>
                <w:lang w:bidi="ar-IQ"/>
              </w:rPr>
              <w:t>تعريف الطالب كيفية جعل المنظمة تحقق اهدافها ( البقاء والنمو والتطور ) من خلال تحقيق رضا الزبون</w:t>
            </w:r>
          </w:p>
        </w:tc>
      </w:tr>
    </w:tbl>
    <w:p w:rsidR="001826B6" w:rsidRDefault="001826B6" w:rsidP="001826B6">
      <w:pPr>
        <w:rPr>
          <w:vanish/>
          <w:rtl/>
        </w:rPr>
      </w:pPr>
    </w:p>
    <w:tbl>
      <w:tblPr>
        <w:tblpPr w:leftFromText="180" w:rightFromText="180" w:vertAnchor="text" w:horzAnchor="margin" w:tblpXSpec="center" w:tblpY="-56"/>
        <w:bidiVisual/>
        <w:tblW w:w="1084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45"/>
        <w:gridCol w:w="1109"/>
        <w:gridCol w:w="3261"/>
        <w:gridCol w:w="24"/>
        <w:gridCol w:w="2671"/>
        <w:gridCol w:w="1276"/>
        <w:gridCol w:w="1559"/>
      </w:tblGrid>
      <w:tr w:rsidR="001826B6" w:rsidTr="00033BB7">
        <w:trPr>
          <w:trHeight w:val="538"/>
        </w:trPr>
        <w:tc>
          <w:tcPr>
            <w:tcW w:w="10845" w:type="dxa"/>
            <w:gridSpan w:val="7"/>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tabs>
                <w:tab w:val="left" w:pos="432"/>
              </w:tabs>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lastRenderedPageBreak/>
              <w:t>بنية المقرر</w:t>
            </w:r>
          </w:p>
        </w:tc>
      </w:tr>
      <w:tr w:rsidR="001826B6" w:rsidTr="00033BB7">
        <w:trPr>
          <w:trHeight w:val="907"/>
        </w:trPr>
        <w:tc>
          <w:tcPr>
            <w:tcW w:w="945"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الأسبوع</w:t>
            </w:r>
          </w:p>
        </w:tc>
        <w:tc>
          <w:tcPr>
            <w:tcW w:w="110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الساعات</w:t>
            </w:r>
          </w:p>
        </w:tc>
        <w:tc>
          <w:tcPr>
            <w:tcW w:w="32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مخرجات التعلم المطلوبة</w:t>
            </w: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اسم الوحدة / المساق أو الموضوع</w:t>
            </w:r>
          </w:p>
        </w:tc>
        <w:tc>
          <w:tcPr>
            <w:tcW w:w="127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8"/>
                <w:szCs w:val="28"/>
                <w:rtl/>
                <w:lang w:bidi="ar-IQ"/>
              </w:rPr>
            </w:pPr>
            <w:r>
              <w:rPr>
                <w:rFonts w:ascii="Cambria" w:hAnsi="Cambria" w:cs="Times New Roman" w:hint="cs"/>
                <w:b/>
                <w:bCs/>
                <w:color w:val="000000"/>
                <w:sz w:val="28"/>
                <w:szCs w:val="28"/>
                <w:rtl/>
                <w:lang w:bidi="ar-IQ"/>
              </w:rPr>
              <w:t>طريقة</w:t>
            </w:r>
          </w:p>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التعليم</w:t>
            </w:r>
          </w:p>
        </w:tc>
        <w:tc>
          <w:tcPr>
            <w:tcW w:w="1559"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1826B6">
            <w:pPr>
              <w:autoSpaceDE w:val="0"/>
              <w:autoSpaceDN w:val="0"/>
              <w:adjustRightInd w:val="0"/>
              <w:jc w:val="center"/>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طريقة التقييم</w:t>
            </w:r>
          </w:p>
        </w:tc>
      </w:tr>
      <w:tr w:rsidR="001826B6" w:rsidTr="00033BB7">
        <w:trPr>
          <w:trHeight w:val="39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033BB7" w:rsidP="00033BB7">
            <w:pPr>
              <w:tabs>
                <w:tab w:val="left" w:pos="642"/>
              </w:tabs>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rPr>
              <w:t>فهم مفاهيم ادارة سلسلة التجهيز</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rsidP="0016525F">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الإطار المفاهيمي </w:t>
            </w:r>
            <w:r w:rsidR="0016525F">
              <w:rPr>
                <w:rFonts w:ascii="Cambria" w:hAnsi="Cambria" w:cs="Times New Roman" w:hint="cs"/>
                <w:b/>
                <w:bCs/>
                <w:color w:val="000000"/>
                <w:sz w:val="26"/>
                <w:szCs w:val="26"/>
                <w:rtl/>
                <w:lang w:bidi="ar-IQ"/>
              </w:rPr>
              <w:t>لادارة سلسلة التجهيز</w:t>
            </w:r>
            <w:r w:rsidR="00033BB7">
              <w:rPr>
                <w:rFonts w:ascii="Cambria" w:hAnsi="Cambria" w:cs="Times New Roman" w:hint="cs"/>
                <w:b/>
                <w:bCs/>
                <w:color w:val="000000"/>
                <w:sz w:val="26"/>
                <w:szCs w:val="26"/>
                <w:rtl/>
                <w:lang w:bidi="ar-IQ"/>
              </w:rPr>
              <w:t xml:space="preserve"> وعلاقتها بادارة الامدادات التسويقية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39"/>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033BB7">
            <w:pPr>
              <w:jc w:val="both"/>
              <w:rPr>
                <w:rFonts w:ascii="Cambria" w:hAnsi="Cambria" w:cs="Times New Roman"/>
                <w:b/>
                <w:bCs/>
                <w:color w:val="000000"/>
                <w:sz w:val="26"/>
                <w:szCs w:val="26"/>
              </w:rPr>
            </w:pPr>
            <w:r>
              <w:rPr>
                <w:rFonts w:ascii="Cambria" w:hAnsi="Cambria" w:cs="Times New Roman" w:hint="cs"/>
                <w:b/>
                <w:bCs/>
                <w:color w:val="000000"/>
                <w:sz w:val="26"/>
                <w:szCs w:val="26"/>
                <w:rtl/>
              </w:rPr>
              <w:t>فهم مفاهيم ادارة سلسلة التجهيز</w:t>
            </w: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مدخل إلى </w:t>
            </w:r>
            <w:r w:rsidR="0016525F">
              <w:rPr>
                <w:rFonts w:ascii="Cambria" w:hAnsi="Cambria" w:cs="Times New Roman" w:hint="cs"/>
                <w:b/>
                <w:bCs/>
                <w:color w:val="000000"/>
                <w:sz w:val="26"/>
                <w:szCs w:val="26"/>
                <w:rtl/>
                <w:lang w:bidi="ar-IQ"/>
              </w:rPr>
              <w:t xml:space="preserve"> لادارة سلسلة التجهيز</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20"/>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033BB7">
            <w:pPr>
              <w:autoSpaceDE w:val="0"/>
              <w:autoSpaceDN w:val="0"/>
              <w:adjustRightInd w:val="0"/>
              <w:jc w:val="both"/>
              <w:rPr>
                <w:rFonts w:ascii="Cambria" w:hAnsi="Cambria" w:cs="Times New Roman"/>
                <w:b/>
                <w:bCs/>
                <w:color w:val="000000"/>
                <w:sz w:val="26"/>
                <w:szCs w:val="26"/>
              </w:rPr>
            </w:pPr>
            <w:r>
              <w:rPr>
                <w:rFonts w:ascii="Cambria" w:hAnsi="Cambria" w:cs="Times New Roman" w:hint="cs"/>
                <w:b/>
                <w:bCs/>
                <w:color w:val="000000"/>
                <w:sz w:val="26"/>
                <w:szCs w:val="26"/>
                <w:rtl/>
              </w:rPr>
              <w:t>فهم مفاهيم ادارة سلسلة التجهيز</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6525F">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عناصر وانشطة وخصائص </w:t>
            </w:r>
            <w:r w:rsidR="00033BB7">
              <w:rPr>
                <w:rFonts w:ascii="Cambria" w:hAnsi="Cambria" w:cs="Times New Roman" w:hint="cs"/>
                <w:b/>
                <w:bCs/>
                <w:color w:val="000000"/>
                <w:sz w:val="26"/>
                <w:szCs w:val="26"/>
                <w:rtl/>
                <w:lang w:bidi="ar-IQ"/>
              </w:rPr>
              <w:t>استراتيجيات سلسلة التجهيز</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31"/>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4</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8" w:space="0" w:color="4F81BD"/>
              <w:bottom w:val="single" w:sz="8" w:space="0" w:color="4F81BD"/>
              <w:right w:val="single" w:sz="4" w:space="0" w:color="auto"/>
            </w:tcBorders>
            <w:shd w:val="clear" w:color="auto" w:fill="B6DDE8"/>
            <w:vAlign w:val="center"/>
            <w:hideMark/>
          </w:tcPr>
          <w:p w:rsidR="001826B6" w:rsidRDefault="00033BB7" w:rsidP="00033BB7">
            <w:pPr>
              <w:autoSpaceDE w:val="0"/>
              <w:autoSpaceDN w:val="0"/>
              <w:adjustRightInd w:val="0"/>
              <w:jc w:val="both"/>
              <w:rPr>
                <w:rFonts w:ascii="Cambria" w:hAnsi="Cambria" w:cs="Times New Roman"/>
                <w:b/>
                <w:bCs/>
                <w:color w:val="000000"/>
                <w:sz w:val="26"/>
                <w:szCs w:val="26"/>
              </w:rPr>
            </w:pPr>
            <w:r>
              <w:rPr>
                <w:rFonts w:ascii="Cambria" w:hAnsi="Cambria" w:cs="Times New Roman" w:hint="cs"/>
                <w:b/>
                <w:bCs/>
                <w:color w:val="000000"/>
                <w:sz w:val="26"/>
                <w:szCs w:val="26"/>
                <w:rtl/>
              </w:rPr>
              <w:t>فهم مفاهيم ادارة الامدادات التسويقية</w:t>
            </w:r>
          </w:p>
        </w:tc>
        <w:tc>
          <w:tcPr>
            <w:tcW w:w="2695" w:type="dxa"/>
            <w:gridSpan w:val="2"/>
            <w:tcBorders>
              <w:top w:val="single" w:sz="8" w:space="0" w:color="4F81BD"/>
              <w:left w:val="single" w:sz="4" w:space="0" w:color="auto"/>
              <w:bottom w:val="single" w:sz="8" w:space="0" w:color="4F81BD"/>
              <w:right w:val="single" w:sz="8" w:space="0" w:color="4F81BD"/>
            </w:tcBorders>
            <w:shd w:val="clear" w:color="auto" w:fill="B6DDE8"/>
            <w:vAlign w:val="center"/>
            <w:hideMark/>
          </w:tcPr>
          <w:p w:rsidR="001826B6" w:rsidRDefault="00033BB7">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اساسيات ادارة الامدادات التسويقية  المفهوم والاهمية والاهداف والمكونات </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88572F" w:rsidTr="00033BB7">
        <w:trPr>
          <w:trHeight w:val="340"/>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88572F" w:rsidRDefault="0088572F" w:rsidP="0088572F">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88572F" w:rsidRDefault="0088572F" w:rsidP="0088572F">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A7BFDE"/>
            <w:vAlign w:val="center"/>
          </w:tcPr>
          <w:p w:rsidR="0088572F" w:rsidRDefault="0088572F" w:rsidP="0088572F">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 دراك الدور الاستراتيجي للادارة الامدادات التسويقية من خلال تأثيرها الجوهري في المجالات والأنشطة الرئيسة.</w:t>
            </w:r>
          </w:p>
        </w:tc>
        <w:tc>
          <w:tcPr>
            <w:tcW w:w="2671" w:type="dxa"/>
            <w:tcBorders>
              <w:top w:val="single" w:sz="8" w:space="0" w:color="4F81BD"/>
              <w:left w:val="single" w:sz="4" w:space="0" w:color="auto"/>
              <w:bottom w:val="single" w:sz="8" w:space="0" w:color="4F81BD"/>
              <w:right w:val="single" w:sz="6" w:space="0" w:color="4F81BD"/>
            </w:tcBorders>
            <w:shd w:val="clear" w:color="auto" w:fill="A7BFDE"/>
            <w:vAlign w:val="center"/>
          </w:tcPr>
          <w:p w:rsidR="0088572F" w:rsidRDefault="0088572F" w:rsidP="0088572F">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استراتيجيات وانشطة ادارة الامدادات التسوقية</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88572F" w:rsidRDefault="0088572F" w:rsidP="0088572F">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88572F" w:rsidRDefault="0088572F" w:rsidP="0088572F">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23"/>
        </w:trPr>
        <w:tc>
          <w:tcPr>
            <w:tcW w:w="945"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6</w:t>
            </w:r>
          </w:p>
        </w:tc>
        <w:tc>
          <w:tcPr>
            <w:tcW w:w="110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88572F" w:rsidP="0088572F">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ادراك كيفية خدمة الزبون من خلال ادارة الامدادات التسويقية  </w:t>
            </w:r>
          </w:p>
        </w:tc>
        <w:tc>
          <w:tcPr>
            <w:tcW w:w="2695" w:type="dxa"/>
            <w:gridSpan w:val="2"/>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88572F">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خدمة الزبون ورضاه المفهوم والخصائص والابعاد</w:t>
            </w:r>
          </w:p>
        </w:tc>
        <w:tc>
          <w:tcPr>
            <w:tcW w:w="1276"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8"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88572F">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ادراك كيفية خدمة الزبون من خلال ادارة الامدادات التسويقية  </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88572F">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اهمية رضا الزبون ومراحل قياسه</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88572F">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88572F" w:rsidP="0088572F">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1 للفصل الأول</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tcPr>
          <w:p w:rsidR="001826B6" w:rsidRDefault="001826B6">
            <w:pPr>
              <w:autoSpaceDE w:val="0"/>
              <w:autoSpaceDN w:val="0"/>
              <w:adjustRightInd w:val="0"/>
              <w:jc w:val="center"/>
              <w:rPr>
                <w:rFonts w:ascii="Cambria" w:hAnsi="Cambria" w:cs="Times New Roman"/>
                <w:b/>
                <w:bCs/>
                <w:color w:val="000000"/>
                <w:sz w:val="26"/>
                <w:szCs w:val="26"/>
                <w:lang w:bidi="ar-IQ"/>
              </w:rPr>
            </w:pP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1826B6" w:rsidRDefault="0088572F">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r w:rsidR="001826B6" w:rsidTr="004B147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4" w:space="0" w:color="auto"/>
            </w:tcBorders>
            <w:shd w:val="clear" w:color="auto" w:fill="A7BFDE"/>
            <w:vAlign w:val="center"/>
            <w:hideMark/>
          </w:tcPr>
          <w:p w:rsidR="001826B6" w:rsidRDefault="004B1477">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ابرز المكونات الاساسية لنظام المعلومات اللوجستية</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7BFDE"/>
            <w:vAlign w:val="center"/>
            <w:hideMark/>
          </w:tcPr>
          <w:p w:rsidR="001826B6" w:rsidRDefault="004B1477">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نظام المعلومات اللوجستي ومعالجة الطلبات</w:t>
            </w:r>
            <w:r w:rsidR="001826B6">
              <w:rPr>
                <w:rFonts w:ascii="Cambria" w:hAnsi="Cambria" w:cs="Times New Roman" w:hint="cs"/>
                <w:b/>
                <w:bCs/>
                <w:color w:val="000000"/>
                <w:sz w:val="26"/>
                <w:szCs w:val="26"/>
                <w:rtl/>
                <w:lang w:bidi="ar-IQ"/>
              </w:rPr>
              <w:t xml:space="preserve">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4B1477" w:rsidTr="004B147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4B1477" w:rsidRDefault="004B1477">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4B1477" w:rsidRDefault="004B1477">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B6DDE8"/>
            <w:vAlign w:val="center"/>
          </w:tcPr>
          <w:p w:rsidR="004B1477" w:rsidRDefault="004B1477">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كيفية معالجة طلبات الزبائن</w:t>
            </w:r>
          </w:p>
        </w:tc>
        <w:tc>
          <w:tcPr>
            <w:tcW w:w="2671" w:type="dxa"/>
            <w:tcBorders>
              <w:top w:val="single" w:sz="8" w:space="0" w:color="4F81BD"/>
              <w:left w:val="single" w:sz="4" w:space="0" w:color="auto"/>
              <w:bottom w:val="single" w:sz="8" w:space="0" w:color="4F81BD"/>
              <w:right w:val="single" w:sz="6" w:space="0" w:color="4F81BD"/>
            </w:tcBorders>
            <w:shd w:val="clear" w:color="auto" w:fill="B6DDE8"/>
            <w:vAlign w:val="center"/>
          </w:tcPr>
          <w:p w:rsidR="004B1477" w:rsidRPr="004B1477" w:rsidRDefault="004B1477">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خطوات ومعاييير معالجة طلبات الزبائن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tcPr>
          <w:p w:rsidR="004B1477" w:rsidRDefault="004B1477">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4B1477" w:rsidRDefault="004B1477">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4B147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4" w:space="0" w:color="auto"/>
            </w:tcBorders>
            <w:shd w:val="clear" w:color="auto" w:fill="A7BFDE"/>
            <w:vAlign w:val="center"/>
            <w:hideMark/>
          </w:tcPr>
          <w:p w:rsidR="001826B6" w:rsidRDefault="004B1477" w:rsidP="004B1477">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التعرف على الأنواع المختلفة  لطرائق الشراء والفروقات فيما بينها</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A7BFDE"/>
            <w:vAlign w:val="center"/>
            <w:hideMark/>
          </w:tcPr>
          <w:p w:rsidR="001826B6" w:rsidRDefault="004B1477">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نشاط الشراء</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12</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4B1477" w:rsidP="004B1477">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التعرف على كيفية اتخاذ القرارات الصائبة حول الانتاج او الشراء على اساس الكلف</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4B1477">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خطوات عملية الشراء</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نظري مع </w:t>
            </w:r>
            <w:r w:rsidR="00EE41B6">
              <w:rPr>
                <w:rFonts w:ascii="Cambria" w:hAnsi="Cambria" w:cs="Times New Roman" w:hint="cs"/>
                <w:b/>
                <w:bCs/>
                <w:color w:val="000000"/>
                <w:sz w:val="26"/>
                <w:szCs w:val="26"/>
                <w:rtl/>
                <w:lang w:bidi="ar-IQ"/>
              </w:rPr>
              <w:t>حل امثلة رياضية و</w:t>
            </w:r>
            <w:r>
              <w:rPr>
                <w:rFonts w:ascii="Cambria" w:hAnsi="Cambria" w:cs="Times New Roman" w:hint="cs"/>
                <w:b/>
                <w:bCs/>
                <w:color w:val="000000"/>
                <w:sz w:val="26"/>
                <w:szCs w:val="26"/>
                <w:rtl/>
                <w:lang w:bidi="ar-IQ"/>
              </w:rPr>
              <w:t>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EE41B6">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كيفية تخطيط الاحتياجات من المواد</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EE41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نظام تخطيط الاحتياجات من المواد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14</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CC3D93">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هيكلية العمل والاجراءات المنطقية لنظام تخطيط الاحتياجات من المواد</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CC3D93">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اساليب تخطيط حجم الدفعة الاقتصادية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CC3D93">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rsidP="00CC3D93">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الامتحان </w:t>
            </w:r>
            <w:r w:rsidR="00CC3D93">
              <w:rPr>
                <w:rFonts w:ascii="Cambria" w:hAnsi="Cambria" w:cs="Times New Roman" w:hint="cs"/>
                <w:b/>
                <w:bCs/>
                <w:color w:val="000000"/>
                <w:sz w:val="26"/>
                <w:szCs w:val="26"/>
                <w:rtl/>
                <w:lang w:bidi="ar-IQ"/>
              </w:rPr>
              <w:t>2</w:t>
            </w:r>
            <w:r>
              <w:rPr>
                <w:rFonts w:ascii="Cambria" w:hAnsi="Cambria" w:cs="Times New Roman" w:hint="cs"/>
                <w:b/>
                <w:bCs/>
                <w:color w:val="000000"/>
                <w:sz w:val="26"/>
                <w:szCs w:val="26"/>
                <w:rtl/>
                <w:lang w:bidi="ar-IQ"/>
              </w:rPr>
              <w:t xml:space="preserve"> للفصل الأول</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16</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025181">
            <w:pPr>
              <w:autoSpaceDE w:val="0"/>
              <w:autoSpaceDN w:val="0"/>
              <w:adjustRightInd w:val="0"/>
              <w:jc w:val="both"/>
              <w:rPr>
                <w:rFonts w:ascii="Cambria" w:hAnsi="Cambria" w:cs="Times New Roman"/>
                <w:b/>
                <w:bCs/>
                <w:color w:val="000000"/>
                <w:sz w:val="26"/>
                <w:szCs w:val="26"/>
              </w:rPr>
            </w:pPr>
            <w:r>
              <w:rPr>
                <w:rFonts w:ascii="Cambria" w:hAnsi="Cambria" w:cs="Times New Roman" w:hint="cs"/>
                <w:b/>
                <w:bCs/>
                <w:color w:val="000000"/>
                <w:sz w:val="26"/>
                <w:szCs w:val="26"/>
                <w:rtl/>
              </w:rPr>
              <w:t xml:space="preserve"> فهم طرائق </w:t>
            </w:r>
            <w:r w:rsidR="00CC3D93">
              <w:rPr>
                <w:rFonts w:ascii="Cambria" w:hAnsi="Cambria" w:cs="Times New Roman" w:hint="cs"/>
                <w:b/>
                <w:bCs/>
                <w:color w:val="000000"/>
                <w:sz w:val="26"/>
                <w:szCs w:val="26"/>
                <w:rtl/>
              </w:rPr>
              <w:t xml:space="preserve">تحديد </w:t>
            </w:r>
            <w:r>
              <w:rPr>
                <w:rFonts w:ascii="Cambria" w:hAnsi="Cambria" w:cs="Times New Roman" w:hint="cs"/>
                <w:b/>
                <w:bCs/>
                <w:color w:val="000000"/>
                <w:sz w:val="26"/>
                <w:szCs w:val="26"/>
                <w:rtl/>
              </w:rPr>
              <w:t>اساسيات النقل</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025181" w:rsidP="0002518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نشاط النقل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25181">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1826B6" w:rsidRDefault="00025181" w:rsidP="00025181">
            <w:pPr>
              <w:autoSpaceDE w:val="0"/>
              <w:autoSpaceDN w:val="0"/>
              <w:adjustRightInd w:val="0"/>
              <w:jc w:val="both"/>
              <w:rPr>
                <w:rFonts w:ascii="Cambria" w:hAnsi="Cambria" w:cs="Times New Roman"/>
                <w:b/>
                <w:bCs/>
                <w:color w:val="000000"/>
                <w:sz w:val="26"/>
                <w:szCs w:val="26"/>
              </w:rPr>
            </w:pPr>
            <w:r>
              <w:rPr>
                <w:rFonts w:ascii="Cambria" w:hAnsi="Cambria" w:cs="Times New Roman" w:hint="cs"/>
                <w:b/>
                <w:bCs/>
                <w:color w:val="000000"/>
                <w:sz w:val="26"/>
                <w:szCs w:val="26"/>
                <w:rtl/>
              </w:rPr>
              <w:t>فهم طرائق تحديد قرارات النقل</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rsidR="001826B6" w:rsidRDefault="0002518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قرارات النقل</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025181">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نظري مع </w:t>
            </w:r>
            <w:r>
              <w:rPr>
                <w:rFonts w:ascii="Cambria" w:hAnsi="Cambria" w:cs="Times New Roman" w:hint="cs"/>
                <w:b/>
                <w:bCs/>
                <w:color w:val="000000"/>
                <w:sz w:val="26"/>
                <w:szCs w:val="26"/>
                <w:rtl/>
                <w:lang w:bidi="ar-IQ"/>
              </w:rPr>
              <w:lastRenderedPageBreak/>
              <w:t>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 xml:space="preserve">مشاركات مع </w:t>
            </w:r>
            <w:r>
              <w:rPr>
                <w:rFonts w:ascii="Cambria" w:hAnsi="Cambria" w:cs="Times New Roman" w:hint="cs"/>
                <w:b/>
                <w:bCs/>
                <w:color w:val="000000"/>
                <w:sz w:val="26"/>
                <w:szCs w:val="26"/>
                <w:rtl/>
                <w:lang w:bidi="ar-IQ"/>
              </w:rPr>
              <w:lastRenderedPageBreak/>
              <w:t>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lastRenderedPageBreak/>
              <w:t>18</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025181" w:rsidP="00025181">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استراتيجيات تحديد الموقع</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025181" w:rsidP="00B2631C">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اهداف اختيار</w:t>
            </w:r>
            <w:r w:rsidR="00B2631C">
              <w:rPr>
                <w:rFonts w:ascii="Cambria" w:hAnsi="Cambria" w:cs="Times New Roman" w:hint="cs"/>
                <w:b/>
                <w:bCs/>
                <w:color w:val="000000"/>
                <w:sz w:val="26"/>
                <w:szCs w:val="26"/>
                <w:rtl/>
                <w:lang w:bidi="ar-IQ"/>
              </w:rPr>
              <w:t>ال</w:t>
            </w:r>
            <w:r>
              <w:rPr>
                <w:rFonts w:ascii="Cambria" w:hAnsi="Cambria" w:cs="Times New Roman" w:hint="cs"/>
                <w:b/>
                <w:bCs/>
                <w:color w:val="000000"/>
                <w:sz w:val="26"/>
                <w:szCs w:val="26"/>
                <w:rtl/>
                <w:lang w:bidi="ar-IQ"/>
              </w:rPr>
              <w:t xml:space="preserve">موقع </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19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rPr>
              <w:t>تحليل دور تقني الانترنت في تغيير المنظمات ونماذجها الإدارية</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B2631C">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اساليب اختيار الموقع</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B2631C">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حل امثلة رياضية ومناقشة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20</w:t>
            </w:r>
          </w:p>
        </w:tc>
        <w:tc>
          <w:tcPr>
            <w:tcW w:w="1109"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الامتحان 1 للفصل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B6DDE8"/>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B6DDE8"/>
            <w:vAlign w:val="center"/>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21</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B2631C">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ادارة الخزين</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6B016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الخزين مفهومه وطبيعته  واهدافة واهميته</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6B0169">
        <w:trPr>
          <w:trHeight w:val="358"/>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22</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استي</w:t>
            </w:r>
            <w:r w:rsidR="006B0169">
              <w:rPr>
                <w:rFonts w:ascii="Cambria" w:hAnsi="Cambria" w:cs="Times New Roman" w:hint="cs"/>
                <w:b/>
                <w:bCs/>
                <w:color w:val="000000"/>
                <w:sz w:val="26"/>
                <w:szCs w:val="26"/>
                <w:rtl/>
                <w:lang w:bidi="ar-IQ"/>
              </w:rPr>
              <w:t>عاب ماهية الخزين وكيفية المحافظة عليه</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6B016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وظائفه وكلف الخزن</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23</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rsidP="006B0169">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التعرف على المراحل الأساسية للتخطيط </w:t>
            </w:r>
            <w:r w:rsidR="006B0169">
              <w:rPr>
                <w:rFonts w:ascii="Cambria" w:hAnsi="Cambria" w:cs="Times New Roman" w:hint="cs"/>
                <w:b/>
                <w:bCs/>
                <w:color w:val="000000"/>
                <w:sz w:val="26"/>
                <w:szCs w:val="26"/>
                <w:rtl/>
                <w:lang w:bidi="ar-IQ"/>
              </w:rPr>
              <w:t>الخزين</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6B016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rPr>
              <w:t xml:space="preserve">متطلبات المخازن وانواعها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494566">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24</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4" w:space="0" w:color="auto"/>
            </w:tcBorders>
            <w:shd w:val="clear" w:color="auto" w:fill="E5DFEC"/>
            <w:vAlign w:val="center"/>
            <w:hideMark/>
          </w:tcPr>
          <w:p w:rsidR="001826B6" w:rsidRDefault="001826B6">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التعريف بالعناصر</w:t>
            </w:r>
            <w:r w:rsidR="006B0169">
              <w:rPr>
                <w:rFonts w:ascii="Cambria" w:hAnsi="Cambria" w:cs="Times New Roman" w:hint="cs"/>
                <w:b/>
                <w:bCs/>
                <w:color w:val="000000"/>
                <w:sz w:val="26"/>
                <w:szCs w:val="26"/>
                <w:rtl/>
                <w:lang w:bidi="ar-IQ"/>
              </w:rPr>
              <w:t xml:space="preserve"> الأساسية للخزين</w:t>
            </w:r>
            <w:r>
              <w:rPr>
                <w:rFonts w:ascii="Cambria" w:hAnsi="Cambria" w:cs="Times New Roman" w:hint="cs"/>
                <w:b/>
                <w:bCs/>
                <w:color w:val="000000"/>
                <w:sz w:val="26"/>
                <w:szCs w:val="26"/>
                <w:rtl/>
                <w:lang w:bidi="ar-IQ"/>
              </w:rPr>
              <w:t xml:space="preserve"> وبعض المشاكل المعاصر</w:t>
            </w:r>
            <w:r w:rsidR="006B0169">
              <w:rPr>
                <w:rFonts w:ascii="Cambria" w:hAnsi="Cambria" w:cs="Times New Roman" w:hint="cs"/>
                <w:b/>
                <w:bCs/>
                <w:color w:val="000000"/>
                <w:sz w:val="26"/>
                <w:szCs w:val="26"/>
                <w:rtl/>
                <w:lang w:bidi="ar-IQ"/>
              </w:rPr>
              <w:t>ة التي تواجه</w:t>
            </w:r>
            <w:r w:rsidR="00170CB1">
              <w:rPr>
                <w:rFonts w:ascii="Cambria" w:hAnsi="Cambria" w:cs="Times New Roman" w:hint="cs"/>
                <w:b/>
                <w:bCs/>
                <w:color w:val="000000"/>
                <w:sz w:val="26"/>
                <w:szCs w:val="26"/>
                <w:rtl/>
                <w:lang w:bidi="ar-IQ"/>
              </w:rPr>
              <w:t>ا</w:t>
            </w:r>
            <w:r w:rsidR="006B0169">
              <w:rPr>
                <w:rFonts w:ascii="Cambria" w:hAnsi="Cambria" w:cs="Times New Roman" w:hint="cs"/>
                <w:b/>
                <w:bCs/>
                <w:color w:val="000000"/>
                <w:sz w:val="26"/>
                <w:szCs w:val="26"/>
                <w:rtl/>
                <w:lang w:bidi="ar-IQ"/>
              </w:rPr>
              <w:t xml:space="preserve"> </w:t>
            </w:r>
            <w:r w:rsidR="00170CB1">
              <w:rPr>
                <w:rFonts w:ascii="Cambria" w:hAnsi="Cambria" w:cs="Times New Roman" w:hint="cs"/>
                <w:b/>
                <w:bCs/>
                <w:color w:val="000000"/>
                <w:sz w:val="26"/>
                <w:szCs w:val="26"/>
                <w:rtl/>
                <w:lang w:bidi="ar-IQ"/>
              </w:rPr>
              <w:t xml:space="preserve">ادارة المخازن </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E5DFEC"/>
            <w:vAlign w:val="center"/>
            <w:hideMark/>
          </w:tcPr>
          <w:p w:rsidR="001826B6" w:rsidRDefault="006B0169">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الترتيب الداخلي للمخازن </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E65211" w:rsidTr="00494566">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E65211" w:rsidRDefault="00E65211" w:rsidP="00E6521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25</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E65211" w:rsidRDefault="00E65211" w:rsidP="00E6521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85" w:type="dxa"/>
            <w:gridSpan w:val="2"/>
            <w:tcBorders>
              <w:top w:val="single" w:sz="8" w:space="0" w:color="4F81BD"/>
              <w:left w:val="single" w:sz="6" w:space="0" w:color="4F81BD"/>
              <w:bottom w:val="single" w:sz="8" w:space="0" w:color="4F81BD"/>
              <w:right w:val="single" w:sz="4" w:space="0" w:color="auto"/>
            </w:tcBorders>
            <w:shd w:val="clear" w:color="auto" w:fill="A7BFDE"/>
            <w:vAlign w:val="center"/>
          </w:tcPr>
          <w:p w:rsidR="00E65211" w:rsidRDefault="00E65211" w:rsidP="00E6521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التعرف على حركة بالخزين </w:t>
            </w:r>
          </w:p>
        </w:tc>
        <w:tc>
          <w:tcPr>
            <w:tcW w:w="2671" w:type="dxa"/>
            <w:tcBorders>
              <w:top w:val="single" w:sz="8" w:space="0" w:color="4F81BD"/>
              <w:left w:val="single" w:sz="4" w:space="0" w:color="auto"/>
              <w:bottom w:val="single" w:sz="8" w:space="0" w:color="4F81BD"/>
              <w:right w:val="single" w:sz="6" w:space="0" w:color="4F81BD"/>
            </w:tcBorders>
            <w:shd w:val="clear" w:color="auto" w:fill="A7BFDE"/>
            <w:vAlign w:val="center"/>
          </w:tcPr>
          <w:p w:rsidR="00E65211" w:rsidRDefault="00E65211" w:rsidP="00E6521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الفحص والاستلام المواد</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E65211" w:rsidRDefault="00E65211" w:rsidP="00E65211">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E65211" w:rsidRDefault="00E65211" w:rsidP="00E65211">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494566">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26</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4" w:space="0" w:color="auto"/>
            </w:tcBorders>
            <w:shd w:val="clear" w:color="auto" w:fill="E5DFEC"/>
            <w:vAlign w:val="center"/>
            <w:hideMark/>
          </w:tcPr>
          <w:p w:rsidR="001826B6" w:rsidRDefault="001826B6" w:rsidP="00170CB1">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التعريف </w:t>
            </w:r>
            <w:r w:rsidR="00170CB1">
              <w:rPr>
                <w:rFonts w:ascii="Cambria" w:hAnsi="Cambria" w:cs="Times New Roman" w:hint="cs"/>
                <w:b/>
                <w:bCs/>
                <w:color w:val="000000"/>
                <w:sz w:val="26"/>
                <w:szCs w:val="26"/>
                <w:rtl/>
                <w:lang w:bidi="ar-IQ"/>
              </w:rPr>
              <w:t>على كيفية ادارة الخزين والمخازن</w:t>
            </w:r>
          </w:p>
        </w:tc>
        <w:tc>
          <w:tcPr>
            <w:tcW w:w="2695" w:type="dxa"/>
            <w:gridSpan w:val="2"/>
            <w:tcBorders>
              <w:top w:val="single" w:sz="8" w:space="0" w:color="4F81BD"/>
              <w:left w:val="single" w:sz="4" w:space="0" w:color="auto"/>
              <w:bottom w:val="single" w:sz="8" w:space="0" w:color="4F81BD"/>
              <w:right w:val="single" w:sz="6" w:space="0" w:color="4F81BD"/>
            </w:tcBorders>
            <w:shd w:val="clear" w:color="auto" w:fill="E5DFEC"/>
            <w:vAlign w:val="center"/>
            <w:hideMark/>
          </w:tcPr>
          <w:p w:rsidR="001826B6" w:rsidRDefault="00E6521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المركزية والا مركزية في التخزين</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27</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إدراك ما هي التحديات والفوائد</w:t>
            </w:r>
            <w:r w:rsidR="00E65211">
              <w:rPr>
                <w:rFonts w:ascii="Cambria" w:hAnsi="Cambria" w:cs="Times New Roman" w:hint="cs"/>
                <w:b/>
                <w:bCs/>
                <w:color w:val="000000"/>
                <w:sz w:val="26"/>
                <w:szCs w:val="26"/>
                <w:rtl/>
                <w:lang w:bidi="ar-IQ"/>
              </w:rPr>
              <w:t xml:space="preserve"> الخزين</w:t>
            </w:r>
            <w:r>
              <w:rPr>
                <w:rFonts w:ascii="Cambria" w:hAnsi="Cambria" w:cs="Times New Roman" w:hint="cs"/>
                <w:b/>
                <w:bCs/>
                <w:color w:val="000000"/>
                <w:sz w:val="26"/>
                <w:szCs w:val="26"/>
                <w:rtl/>
                <w:lang w:bidi="ar-IQ"/>
              </w:rPr>
              <w:t xml:space="preserve"> التي ستساهم في بنا</w:t>
            </w:r>
            <w:r w:rsidR="00E65211">
              <w:rPr>
                <w:rFonts w:ascii="Cambria" w:hAnsi="Cambria" w:cs="Times New Roman" w:hint="cs"/>
                <w:b/>
                <w:bCs/>
                <w:color w:val="000000"/>
                <w:sz w:val="26"/>
                <w:szCs w:val="26"/>
                <w:rtl/>
                <w:lang w:bidi="ar-IQ"/>
              </w:rPr>
              <w:t>ء المنظمة وبقائها ونموها</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E6521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مستويات الخزين</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28</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rsidP="00E65211">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فهم </w:t>
            </w:r>
            <w:r w:rsidR="00E65211">
              <w:rPr>
                <w:rFonts w:ascii="Cambria" w:hAnsi="Cambria" w:cs="Times New Roman" w:hint="cs"/>
                <w:b/>
                <w:bCs/>
                <w:color w:val="000000"/>
                <w:sz w:val="26"/>
                <w:szCs w:val="26"/>
                <w:rtl/>
                <w:lang w:bidi="ar-IQ"/>
              </w:rPr>
              <w:t>طرق احتساب كمية الخزين المناسبة</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E6521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الكمية الاقتصادية للطلبية</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29</w:t>
            </w:r>
          </w:p>
        </w:tc>
        <w:tc>
          <w:tcPr>
            <w:tcW w:w="1109"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326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E65211" w:rsidP="00E65211">
            <w:pPr>
              <w:autoSpaceDE w:val="0"/>
              <w:autoSpaceDN w:val="0"/>
              <w:adjustRightInd w:val="0"/>
              <w:jc w:val="both"/>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فهم درجة تاثير الخصم على قرار الزبون</w:t>
            </w:r>
          </w:p>
        </w:tc>
        <w:tc>
          <w:tcPr>
            <w:tcW w:w="269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E65211" w:rsidP="00E21F64">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احتساب الكمية الاقتصادية في </w:t>
            </w:r>
            <w:r w:rsidR="00E21F64">
              <w:rPr>
                <w:rFonts w:ascii="Cambria" w:hAnsi="Cambria" w:cs="Times New Roman" w:hint="cs"/>
                <w:b/>
                <w:bCs/>
                <w:color w:val="000000"/>
                <w:sz w:val="26"/>
                <w:szCs w:val="26"/>
                <w:rtl/>
                <w:lang w:bidi="ar-IQ"/>
              </w:rPr>
              <w:t>في حالة منح خصم الكمية</w:t>
            </w:r>
            <w:r>
              <w:rPr>
                <w:rFonts w:ascii="Cambria" w:hAnsi="Cambria" w:cs="Times New Roman" w:hint="cs"/>
                <w:b/>
                <w:bCs/>
                <w:color w:val="000000"/>
                <w:sz w:val="26"/>
                <w:szCs w:val="26"/>
                <w:rtl/>
                <w:lang w:bidi="ar-IQ"/>
              </w:rPr>
              <w:t xml:space="preserve"> </w:t>
            </w:r>
          </w:p>
        </w:tc>
        <w:tc>
          <w:tcPr>
            <w:tcW w:w="127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نظري مع مناقشة</w:t>
            </w:r>
          </w:p>
        </w:tc>
        <w:tc>
          <w:tcPr>
            <w:tcW w:w="1559"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مشاركات مع امتحان فصلي</w:t>
            </w:r>
          </w:p>
        </w:tc>
      </w:tr>
      <w:tr w:rsidR="001826B6" w:rsidTr="00033BB7">
        <w:trPr>
          <w:trHeight w:val="319"/>
        </w:trPr>
        <w:tc>
          <w:tcPr>
            <w:tcW w:w="945" w:type="dxa"/>
            <w:tcBorders>
              <w:top w:val="single" w:sz="8" w:space="0" w:color="4F81BD"/>
              <w:left w:val="single" w:sz="8"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30</w:t>
            </w:r>
          </w:p>
        </w:tc>
        <w:tc>
          <w:tcPr>
            <w:tcW w:w="1109"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3</w:t>
            </w:r>
          </w:p>
        </w:tc>
        <w:tc>
          <w:tcPr>
            <w:tcW w:w="5956" w:type="dxa"/>
            <w:gridSpan w:val="3"/>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rsidP="00170CB1">
            <w:pPr>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الامتحان </w:t>
            </w:r>
            <w:r w:rsidR="00170CB1">
              <w:rPr>
                <w:rFonts w:ascii="Cambria" w:hAnsi="Cambria" w:cs="Times New Roman" w:hint="cs"/>
                <w:b/>
                <w:bCs/>
                <w:color w:val="000000"/>
                <w:sz w:val="26"/>
                <w:szCs w:val="26"/>
                <w:rtl/>
                <w:lang w:bidi="ar-IQ"/>
              </w:rPr>
              <w:t>2</w:t>
            </w:r>
            <w:r>
              <w:rPr>
                <w:rFonts w:ascii="Cambria" w:hAnsi="Cambria" w:cs="Times New Roman" w:hint="cs"/>
                <w:b/>
                <w:bCs/>
                <w:color w:val="000000"/>
                <w:sz w:val="26"/>
                <w:szCs w:val="26"/>
                <w:rtl/>
                <w:lang w:bidi="ar-IQ"/>
              </w:rPr>
              <w:t xml:space="preserve"> للفصل الثاني</w:t>
            </w:r>
          </w:p>
        </w:tc>
        <w:tc>
          <w:tcPr>
            <w:tcW w:w="1276" w:type="dxa"/>
            <w:tcBorders>
              <w:top w:val="single" w:sz="8" w:space="0" w:color="4F81BD"/>
              <w:left w:val="single" w:sz="6" w:space="0" w:color="4F81BD"/>
              <w:bottom w:val="single" w:sz="8" w:space="0" w:color="4F81BD"/>
              <w:right w:val="single" w:sz="6" w:space="0" w:color="4F81BD"/>
            </w:tcBorders>
            <w:shd w:val="clear" w:color="auto" w:fill="E5DFEC"/>
            <w:vAlign w:val="center"/>
            <w:hideMark/>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اختبار</w:t>
            </w:r>
          </w:p>
        </w:tc>
        <w:tc>
          <w:tcPr>
            <w:tcW w:w="1559" w:type="dxa"/>
            <w:tcBorders>
              <w:top w:val="single" w:sz="8" w:space="0" w:color="4F81BD"/>
              <w:left w:val="single" w:sz="6" w:space="0" w:color="4F81BD"/>
              <w:bottom w:val="single" w:sz="8" w:space="0" w:color="4F81BD"/>
              <w:right w:val="single" w:sz="8" w:space="0" w:color="4F81BD"/>
            </w:tcBorders>
            <w:shd w:val="clear" w:color="auto" w:fill="E5DFEC"/>
            <w:vAlign w:val="center"/>
          </w:tcPr>
          <w:p w:rsidR="001826B6" w:rsidRDefault="001826B6">
            <w:pPr>
              <w:tabs>
                <w:tab w:val="left" w:pos="642"/>
              </w:tabs>
              <w:autoSpaceDE w:val="0"/>
              <w:autoSpaceDN w:val="0"/>
              <w:adjustRightInd w:val="0"/>
              <w:jc w:val="center"/>
              <w:rPr>
                <w:rFonts w:ascii="Cambria" w:hAnsi="Cambria" w:cs="Times New Roman"/>
                <w:b/>
                <w:bCs/>
                <w:color w:val="000000"/>
                <w:sz w:val="26"/>
                <w:szCs w:val="26"/>
                <w:lang w:bidi="ar-IQ"/>
              </w:rPr>
            </w:pPr>
          </w:p>
        </w:tc>
      </w:tr>
    </w:tbl>
    <w:p w:rsidR="001826B6" w:rsidRDefault="001826B6" w:rsidP="001826B6">
      <w:pPr>
        <w:spacing w:after="240" w:line="276" w:lineRule="auto"/>
        <w:jc w:val="center"/>
        <w:rPr>
          <w:rFonts w:cs="Arial"/>
          <w:b/>
          <w:bCs/>
          <w:color w:val="1F497D"/>
          <w:sz w:val="8"/>
          <w:szCs w:val="8"/>
          <w:lang w:bidi="ar-IQ"/>
        </w:rPr>
      </w:pPr>
    </w:p>
    <w:tbl>
      <w:tblPr>
        <w:bidiVisual/>
        <w:tblW w:w="10815" w:type="dxa"/>
        <w:jc w:val="center"/>
        <w:tblInd w:w="-43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886"/>
        <w:gridCol w:w="5929"/>
      </w:tblGrid>
      <w:tr w:rsidR="001826B6" w:rsidTr="001826B6">
        <w:trPr>
          <w:trHeight w:val="477"/>
          <w:jc w:val="center"/>
        </w:trPr>
        <w:tc>
          <w:tcPr>
            <w:tcW w:w="10821"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tabs>
                <w:tab w:val="left" w:pos="252"/>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البنية التحتية </w:t>
            </w:r>
          </w:p>
        </w:tc>
      </w:tr>
      <w:tr w:rsidR="001826B6" w:rsidTr="001826B6">
        <w:trPr>
          <w:trHeight w:val="301"/>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القراءات المطلوبة :</w:t>
            </w:r>
          </w:p>
          <w:p w:rsidR="001826B6" w:rsidRDefault="001826B6">
            <w:pPr>
              <w:numPr>
                <w:ilvl w:val="0"/>
                <w:numId w:val="3"/>
              </w:numPr>
              <w:autoSpaceDE w:val="0"/>
              <w:autoSpaceDN w:val="0"/>
              <w:adjustRightInd w:val="0"/>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 xml:space="preserve">النصوص الأساسية </w:t>
            </w:r>
          </w:p>
          <w:p w:rsidR="001826B6" w:rsidRDefault="001826B6">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كتب المقرر</w:t>
            </w:r>
          </w:p>
          <w:p w:rsidR="001826B6" w:rsidRDefault="001826B6">
            <w:pPr>
              <w:numPr>
                <w:ilvl w:val="0"/>
                <w:numId w:val="3"/>
              </w:num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أخرى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E21F64" w:rsidP="007273B9">
            <w:pPr>
              <w:pStyle w:val="Heading2"/>
              <w:rPr>
                <w:rtl/>
              </w:rPr>
            </w:pPr>
            <w:r>
              <w:rPr>
                <w:rFonts w:hint="cs"/>
                <w:rtl/>
              </w:rPr>
              <w:t>ادارة الامدادات التسويقية</w:t>
            </w:r>
          </w:p>
          <w:p w:rsidR="001826B6" w:rsidRDefault="001826B6" w:rsidP="00E21F64">
            <w:pPr>
              <w:rPr>
                <w:rFonts w:cs="Simplified Arabic"/>
                <w:b/>
                <w:bCs/>
                <w:sz w:val="26"/>
                <w:szCs w:val="26"/>
              </w:rPr>
            </w:pPr>
            <w:r>
              <w:rPr>
                <w:rFonts w:cs="Simplified Arabic" w:hint="cs"/>
                <w:b/>
                <w:bCs/>
                <w:sz w:val="26"/>
                <w:szCs w:val="26"/>
                <w:rtl/>
              </w:rPr>
              <w:t xml:space="preserve">المدرس </w:t>
            </w:r>
            <w:r w:rsidR="00E21F64">
              <w:rPr>
                <w:rFonts w:cs="Simplified Arabic" w:hint="cs"/>
                <w:b/>
                <w:bCs/>
                <w:sz w:val="26"/>
                <w:szCs w:val="26"/>
                <w:rtl/>
              </w:rPr>
              <w:t>أميرة شكر ولي البياتي</w:t>
            </w:r>
            <w:r>
              <w:rPr>
                <w:rFonts w:cs="Simplified Arabic" w:hint="cs"/>
                <w:b/>
                <w:bCs/>
                <w:sz w:val="26"/>
                <w:szCs w:val="26"/>
                <w:rtl/>
              </w:rPr>
              <w:t xml:space="preserve"> </w:t>
            </w:r>
          </w:p>
          <w:p w:rsidR="001826B6" w:rsidRDefault="001826B6">
            <w:pPr>
              <w:autoSpaceDE w:val="0"/>
              <w:autoSpaceDN w:val="0"/>
              <w:adjustRightInd w:val="0"/>
              <w:rPr>
                <w:rFonts w:ascii="Cambria" w:hAnsi="Cambria"/>
                <w:b/>
                <w:bCs/>
                <w:color w:val="000000"/>
                <w:sz w:val="26"/>
                <w:szCs w:val="26"/>
                <w:lang w:bidi="ar-IQ"/>
              </w:rPr>
            </w:pPr>
          </w:p>
        </w:tc>
      </w:tr>
      <w:tr w:rsidR="001826B6" w:rsidTr="001826B6">
        <w:trPr>
          <w:trHeight w:val="263"/>
          <w:jc w:val="center"/>
        </w:trPr>
        <w:tc>
          <w:tcPr>
            <w:tcW w:w="4889"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متطلبات خاصة ( وتشمل على سبيل المثال ورش العمل والدوريات والبرمجيات والمواقع الالكترونية )</w:t>
            </w:r>
          </w:p>
        </w:tc>
        <w:tc>
          <w:tcPr>
            <w:tcW w:w="5932"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r w:rsidR="001826B6" w:rsidTr="001826B6">
        <w:trPr>
          <w:trHeight w:val="215"/>
          <w:jc w:val="center"/>
        </w:trPr>
        <w:tc>
          <w:tcPr>
            <w:tcW w:w="488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الخدمات الاجتماعية ( وتشمل على سبيل المثال محاضرات الضيوف والتدريب المهني والدراسات الميدانية ) </w:t>
            </w:r>
          </w:p>
        </w:tc>
        <w:tc>
          <w:tcPr>
            <w:tcW w:w="5932"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1826B6" w:rsidRDefault="001826B6">
            <w:pPr>
              <w:autoSpaceDE w:val="0"/>
              <w:autoSpaceDN w:val="0"/>
              <w:adjustRightInd w:val="0"/>
              <w:rPr>
                <w:rFonts w:ascii="Cambria" w:hAnsi="Cambria"/>
                <w:b/>
                <w:bCs/>
                <w:color w:val="000000"/>
                <w:sz w:val="26"/>
                <w:szCs w:val="26"/>
                <w:lang w:bidi="ar-IQ"/>
              </w:rPr>
            </w:pPr>
            <w:r>
              <w:rPr>
                <w:rFonts w:ascii="Cambria" w:hAnsi="Cambria" w:hint="cs"/>
                <w:b/>
                <w:bCs/>
                <w:color w:val="000000"/>
                <w:sz w:val="26"/>
                <w:szCs w:val="26"/>
                <w:rtl/>
                <w:lang w:bidi="ar-IQ"/>
              </w:rPr>
              <w:t>لا يوجد</w:t>
            </w:r>
          </w:p>
        </w:tc>
      </w:tr>
    </w:tbl>
    <w:p w:rsidR="001826B6" w:rsidRDefault="001826B6" w:rsidP="001826B6">
      <w:pPr>
        <w:rPr>
          <w:rFonts w:hint="cs"/>
          <w:rtl/>
        </w:rPr>
      </w:pPr>
    </w:p>
    <w:p w:rsidR="0097465B" w:rsidRDefault="0097465B" w:rsidP="001826B6">
      <w:pPr>
        <w:rPr>
          <w:rtl/>
        </w:rPr>
      </w:pPr>
    </w:p>
    <w:tbl>
      <w:tblPr>
        <w:bidiVisual/>
        <w:tblW w:w="10920" w:type="dxa"/>
        <w:tblInd w:w="-121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63"/>
        <w:gridCol w:w="5957"/>
      </w:tblGrid>
      <w:tr w:rsidR="001826B6" w:rsidTr="001826B6">
        <w:trPr>
          <w:trHeight w:val="419"/>
        </w:trPr>
        <w:tc>
          <w:tcPr>
            <w:tcW w:w="1091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numPr>
                <w:ilvl w:val="0"/>
                <w:numId w:val="2"/>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 xml:space="preserve">القبول </w:t>
            </w:r>
          </w:p>
        </w:tc>
      </w:tr>
      <w:tr w:rsidR="001826B6" w:rsidTr="001826B6">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المتطلبات السابقة</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826B6" w:rsidRDefault="001826B6">
            <w:pPr>
              <w:autoSpaceDE w:val="0"/>
              <w:autoSpaceDN w:val="0"/>
              <w:adjustRightInd w:val="0"/>
              <w:rPr>
                <w:rFonts w:ascii="Cambria" w:hAnsi="Cambria" w:cs="Times New Roman"/>
                <w:b/>
                <w:bCs/>
                <w:color w:val="000000"/>
                <w:sz w:val="26"/>
                <w:szCs w:val="26"/>
                <w:lang w:bidi="ar-IQ"/>
              </w:rPr>
            </w:pPr>
          </w:p>
        </w:tc>
      </w:tr>
      <w:tr w:rsidR="001826B6" w:rsidTr="001826B6">
        <w:trPr>
          <w:trHeight w:val="60"/>
        </w:trPr>
        <w:tc>
          <w:tcPr>
            <w:tcW w:w="4961"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أقل عدد من الطلبة </w:t>
            </w:r>
          </w:p>
        </w:tc>
        <w:tc>
          <w:tcPr>
            <w:tcW w:w="5954"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1826B6" w:rsidRDefault="001826B6">
            <w:pPr>
              <w:autoSpaceDE w:val="0"/>
              <w:autoSpaceDN w:val="0"/>
              <w:adjustRightInd w:val="0"/>
              <w:rPr>
                <w:rFonts w:ascii="Cambria" w:hAnsi="Cambria" w:cs="Times New Roman"/>
                <w:b/>
                <w:bCs/>
                <w:color w:val="000000"/>
                <w:sz w:val="26"/>
                <w:szCs w:val="26"/>
                <w:lang w:bidi="ar-IQ"/>
              </w:rPr>
            </w:pPr>
          </w:p>
        </w:tc>
      </w:tr>
      <w:tr w:rsidR="001826B6" w:rsidTr="001826B6">
        <w:trPr>
          <w:trHeight w:val="60"/>
        </w:trPr>
        <w:tc>
          <w:tcPr>
            <w:tcW w:w="4961"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826B6" w:rsidRDefault="001826B6">
            <w:pPr>
              <w:autoSpaceDE w:val="0"/>
              <w:autoSpaceDN w:val="0"/>
              <w:adjustRightInd w:val="0"/>
              <w:rPr>
                <w:rFonts w:ascii="Cambria" w:hAnsi="Cambria" w:cs="Times New Roman"/>
                <w:b/>
                <w:bCs/>
                <w:color w:val="000000"/>
                <w:sz w:val="26"/>
                <w:szCs w:val="26"/>
                <w:lang w:bidi="ar-IQ"/>
              </w:rPr>
            </w:pPr>
            <w:r>
              <w:rPr>
                <w:rFonts w:ascii="Cambria" w:hAnsi="Cambria" w:cs="Times New Roman" w:hint="cs"/>
                <w:b/>
                <w:bCs/>
                <w:color w:val="000000"/>
                <w:sz w:val="26"/>
                <w:szCs w:val="26"/>
                <w:rtl/>
                <w:lang w:bidi="ar-IQ"/>
              </w:rPr>
              <w:t xml:space="preserve">أكبر عدد من الطلبة </w:t>
            </w:r>
          </w:p>
        </w:tc>
        <w:tc>
          <w:tcPr>
            <w:tcW w:w="59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826B6" w:rsidRDefault="001826B6">
            <w:pPr>
              <w:autoSpaceDE w:val="0"/>
              <w:autoSpaceDN w:val="0"/>
              <w:adjustRightInd w:val="0"/>
              <w:rPr>
                <w:rFonts w:ascii="Cambria" w:hAnsi="Cambria" w:cs="Times New Roman"/>
                <w:b/>
                <w:bCs/>
                <w:color w:val="000000"/>
                <w:sz w:val="26"/>
                <w:szCs w:val="26"/>
                <w:lang w:bidi="ar-IQ"/>
              </w:rPr>
            </w:pPr>
          </w:p>
        </w:tc>
      </w:tr>
    </w:tbl>
    <w:p w:rsidR="00580591" w:rsidRDefault="00580591">
      <w:pPr>
        <w:rPr>
          <w:lang w:bidi="ar-IQ"/>
        </w:rPr>
      </w:pPr>
      <w:bookmarkStart w:id="0" w:name="_GoBack"/>
      <w:bookmarkEnd w:id="0"/>
    </w:p>
    <w:sectPr w:rsidR="00580591" w:rsidSect="00276E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EF0"/>
    <w:multiLevelType w:val="hybridMultilevel"/>
    <w:tmpl w:val="03F2DDE4"/>
    <w:lvl w:ilvl="0" w:tplc="04090011">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EB548E"/>
    <w:multiLevelType w:val="hybridMultilevel"/>
    <w:tmpl w:val="1C80B062"/>
    <w:lvl w:ilvl="0" w:tplc="B4489D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6AA25F6"/>
    <w:multiLevelType w:val="hybridMultilevel"/>
    <w:tmpl w:val="04F0C254"/>
    <w:lvl w:ilvl="0" w:tplc="276CC620">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2A0CA1"/>
    <w:multiLevelType w:val="hybridMultilevel"/>
    <w:tmpl w:val="6EA405DA"/>
    <w:lvl w:ilvl="0" w:tplc="40080196">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2FB4721"/>
    <w:multiLevelType w:val="hybridMultilevel"/>
    <w:tmpl w:val="BD48E9CE"/>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37F5A83"/>
    <w:multiLevelType w:val="hybridMultilevel"/>
    <w:tmpl w:val="5D3E85D2"/>
    <w:lvl w:ilvl="0" w:tplc="8B12DA9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7E7912"/>
    <w:multiLevelType w:val="hybridMultilevel"/>
    <w:tmpl w:val="E5FA3D18"/>
    <w:lvl w:ilvl="0" w:tplc="6BAE6B90">
      <w:start w:val="5"/>
      <w:numFmt w:val="decimal"/>
      <w:lvlText w:val="%1."/>
      <w:lvlJc w:val="left"/>
      <w:pPr>
        <w:ind w:left="79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58"/>
    <w:rsid w:val="00011BF2"/>
    <w:rsid w:val="00014B47"/>
    <w:rsid w:val="00025181"/>
    <w:rsid w:val="00033BB7"/>
    <w:rsid w:val="0016525F"/>
    <w:rsid w:val="00170CB1"/>
    <w:rsid w:val="001826B6"/>
    <w:rsid w:val="00276E28"/>
    <w:rsid w:val="0048234A"/>
    <w:rsid w:val="00494566"/>
    <w:rsid w:val="004B1477"/>
    <w:rsid w:val="00580591"/>
    <w:rsid w:val="005E5B58"/>
    <w:rsid w:val="006B0169"/>
    <w:rsid w:val="007273B9"/>
    <w:rsid w:val="0088572F"/>
    <w:rsid w:val="0097465B"/>
    <w:rsid w:val="00B2631C"/>
    <w:rsid w:val="00CC3D93"/>
    <w:rsid w:val="00E21F64"/>
    <w:rsid w:val="00E65211"/>
    <w:rsid w:val="00EE4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B6"/>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1826B6"/>
    <w:pPr>
      <w:keepNext/>
      <w:outlineLvl w:val="0"/>
    </w:pPr>
    <w:rPr>
      <w:b/>
      <w:bCs/>
      <w:szCs w:val="32"/>
      <w:u w:val="single"/>
    </w:rPr>
  </w:style>
  <w:style w:type="paragraph" w:styleId="Heading2">
    <w:name w:val="heading 2"/>
    <w:basedOn w:val="Normal"/>
    <w:next w:val="Normal"/>
    <w:link w:val="Heading2Char"/>
    <w:unhideWhenUsed/>
    <w:qFormat/>
    <w:rsid w:val="001826B6"/>
    <w:pPr>
      <w:keepNext/>
      <w:outlineLvl w:val="1"/>
    </w:pPr>
    <w:rPr>
      <w:b/>
      <w:bCs/>
      <w:szCs w:val="32"/>
    </w:rPr>
  </w:style>
  <w:style w:type="paragraph" w:styleId="Heading3">
    <w:name w:val="heading 3"/>
    <w:basedOn w:val="Normal"/>
    <w:next w:val="Normal"/>
    <w:link w:val="Heading3Char"/>
    <w:semiHidden/>
    <w:unhideWhenUsed/>
    <w:qFormat/>
    <w:rsid w:val="001826B6"/>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6B6"/>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1826B6"/>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semiHidden/>
    <w:rsid w:val="001826B6"/>
    <w:rPr>
      <w:rFonts w:ascii="Times New Roman" w:eastAsia="Times New Roman" w:hAnsi="Times New Roman" w:cs="Traditional Arabic"/>
      <w:b/>
      <w:bCs/>
      <w:sz w:val="20"/>
      <w:szCs w:val="32"/>
    </w:rPr>
  </w:style>
  <w:style w:type="paragraph" w:styleId="Header">
    <w:name w:val="header"/>
    <w:basedOn w:val="Normal"/>
    <w:link w:val="HeaderChar"/>
    <w:uiPriority w:val="99"/>
    <w:semiHidden/>
    <w:unhideWhenUsed/>
    <w:rsid w:val="001826B6"/>
    <w:pPr>
      <w:tabs>
        <w:tab w:val="center" w:pos="4153"/>
        <w:tab w:val="right" w:pos="8306"/>
      </w:tabs>
    </w:pPr>
  </w:style>
  <w:style w:type="character" w:customStyle="1" w:styleId="HeaderChar">
    <w:name w:val="Header Char"/>
    <w:basedOn w:val="DefaultParagraphFont"/>
    <w:link w:val="Header"/>
    <w:uiPriority w:val="99"/>
    <w:semiHidden/>
    <w:rsid w:val="001826B6"/>
    <w:rPr>
      <w:rFonts w:ascii="Times New Roman" w:eastAsia="Times New Roman" w:hAnsi="Times New Roman" w:cs="Traditional Arabic"/>
      <w:sz w:val="20"/>
      <w:szCs w:val="20"/>
    </w:rPr>
  </w:style>
  <w:style w:type="character" w:customStyle="1" w:styleId="FooterChar">
    <w:name w:val="Footer Char"/>
    <w:basedOn w:val="DefaultParagraphFont"/>
    <w:link w:val="Footer"/>
    <w:semiHidden/>
    <w:rsid w:val="001826B6"/>
    <w:rPr>
      <w:rFonts w:ascii="Times New Roman" w:eastAsia="Times New Roman" w:hAnsi="Times New Roman" w:cs="Traditional Arabic"/>
      <w:sz w:val="20"/>
      <w:szCs w:val="20"/>
    </w:rPr>
  </w:style>
  <w:style w:type="paragraph" w:styleId="Footer">
    <w:name w:val="footer"/>
    <w:basedOn w:val="Normal"/>
    <w:link w:val="FooterChar"/>
    <w:semiHidden/>
    <w:unhideWhenUsed/>
    <w:rsid w:val="001826B6"/>
    <w:pPr>
      <w:tabs>
        <w:tab w:val="center" w:pos="4153"/>
        <w:tab w:val="right" w:pos="8306"/>
      </w:tabs>
    </w:pPr>
  </w:style>
  <w:style w:type="paragraph" w:styleId="BodyText">
    <w:name w:val="Body Text"/>
    <w:basedOn w:val="Normal"/>
    <w:link w:val="BodyTextChar"/>
    <w:semiHidden/>
    <w:unhideWhenUsed/>
    <w:rsid w:val="001826B6"/>
    <w:pPr>
      <w:jc w:val="center"/>
    </w:pPr>
    <w:rPr>
      <w:rFonts w:cs="Tahoma"/>
      <w:b/>
      <w:bCs/>
      <w:szCs w:val="36"/>
    </w:rPr>
  </w:style>
  <w:style w:type="character" w:customStyle="1" w:styleId="BodyTextChar">
    <w:name w:val="Body Text Char"/>
    <w:basedOn w:val="DefaultParagraphFont"/>
    <w:link w:val="BodyText"/>
    <w:semiHidden/>
    <w:rsid w:val="001826B6"/>
    <w:rPr>
      <w:rFonts w:ascii="Times New Roman" w:eastAsia="Times New Roman" w:hAnsi="Times New Roman" w:cs="Tahoma"/>
      <w:b/>
      <w:bCs/>
      <w:sz w:val="20"/>
      <w:szCs w:val="36"/>
    </w:rPr>
  </w:style>
  <w:style w:type="character" w:customStyle="1" w:styleId="BalloonTextChar">
    <w:name w:val="Balloon Text Char"/>
    <w:basedOn w:val="DefaultParagraphFont"/>
    <w:link w:val="BalloonText"/>
    <w:uiPriority w:val="99"/>
    <w:semiHidden/>
    <w:rsid w:val="001826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6B6"/>
    <w:rPr>
      <w:rFonts w:ascii="Tahoma" w:hAnsi="Tahoma" w:cs="Tahoma"/>
      <w:sz w:val="16"/>
      <w:szCs w:val="16"/>
    </w:rPr>
  </w:style>
  <w:style w:type="character" w:customStyle="1" w:styleId="NoSpacingChar">
    <w:name w:val="No Spacing Char"/>
    <w:link w:val="NoSpacing"/>
    <w:uiPriority w:val="1"/>
    <w:locked/>
    <w:rsid w:val="001826B6"/>
    <w:rPr>
      <w:rFonts w:ascii="Calibri" w:hAnsi="Calibri" w:cs="Arial"/>
    </w:rPr>
  </w:style>
  <w:style w:type="paragraph" w:styleId="NoSpacing">
    <w:name w:val="No Spacing"/>
    <w:link w:val="NoSpacingChar"/>
    <w:uiPriority w:val="1"/>
    <w:qFormat/>
    <w:rsid w:val="001826B6"/>
    <w:pPr>
      <w:bidi/>
      <w:spacing w:after="0" w:line="240" w:lineRule="auto"/>
    </w:pPr>
    <w:rPr>
      <w:rFonts w:ascii="Calibri" w:hAnsi="Calibri" w:cs="Arial"/>
    </w:rPr>
  </w:style>
  <w:style w:type="paragraph" w:styleId="ListParagraph">
    <w:name w:val="List Paragraph"/>
    <w:basedOn w:val="Normal"/>
    <w:uiPriority w:val="34"/>
    <w:qFormat/>
    <w:rsid w:val="001826B6"/>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qFormat/>
    <w:rsid w:val="001826B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B6"/>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1826B6"/>
    <w:pPr>
      <w:keepNext/>
      <w:outlineLvl w:val="0"/>
    </w:pPr>
    <w:rPr>
      <w:b/>
      <w:bCs/>
      <w:szCs w:val="32"/>
      <w:u w:val="single"/>
    </w:rPr>
  </w:style>
  <w:style w:type="paragraph" w:styleId="Heading2">
    <w:name w:val="heading 2"/>
    <w:basedOn w:val="Normal"/>
    <w:next w:val="Normal"/>
    <w:link w:val="Heading2Char"/>
    <w:unhideWhenUsed/>
    <w:qFormat/>
    <w:rsid w:val="001826B6"/>
    <w:pPr>
      <w:keepNext/>
      <w:outlineLvl w:val="1"/>
    </w:pPr>
    <w:rPr>
      <w:b/>
      <w:bCs/>
      <w:szCs w:val="32"/>
    </w:rPr>
  </w:style>
  <w:style w:type="paragraph" w:styleId="Heading3">
    <w:name w:val="heading 3"/>
    <w:basedOn w:val="Normal"/>
    <w:next w:val="Normal"/>
    <w:link w:val="Heading3Char"/>
    <w:semiHidden/>
    <w:unhideWhenUsed/>
    <w:qFormat/>
    <w:rsid w:val="001826B6"/>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6B6"/>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1826B6"/>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semiHidden/>
    <w:rsid w:val="001826B6"/>
    <w:rPr>
      <w:rFonts w:ascii="Times New Roman" w:eastAsia="Times New Roman" w:hAnsi="Times New Roman" w:cs="Traditional Arabic"/>
      <w:b/>
      <w:bCs/>
      <w:sz w:val="20"/>
      <w:szCs w:val="32"/>
    </w:rPr>
  </w:style>
  <w:style w:type="paragraph" w:styleId="Header">
    <w:name w:val="header"/>
    <w:basedOn w:val="Normal"/>
    <w:link w:val="HeaderChar"/>
    <w:uiPriority w:val="99"/>
    <w:semiHidden/>
    <w:unhideWhenUsed/>
    <w:rsid w:val="001826B6"/>
    <w:pPr>
      <w:tabs>
        <w:tab w:val="center" w:pos="4153"/>
        <w:tab w:val="right" w:pos="8306"/>
      </w:tabs>
    </w:pPr>
  </w:style>
  <w:style w:type="character" w:customStyle="1" w:styleId="HeaderChar">
    <w:name w:val="Header Char"/>
    <w:basedOn w:val="DefaultParagraphFont"/>
    <w:link w:val="Header"/>
    <w:uiPriority w:val="99"/>
    <w:semiHidden/>
    <w:rsid w:val="001826B6"/>
    <w:rPr>
      <w:rFonts w:ascii="Times New Roman" w:eastAsia="Times New Roman" w:hAnsi="Times New Roman" w:cs="Traditional Arabic"/>
      <w:sz w:val="20"/>
      <w:szCs w:val="20"/>
    </w:rPr>
  </w:style>
  <w:style w:type="character" w:customStyle="1" w:styleId="FooterChar">
    <w:name w:val="Footer Char"/>
    <w:basedOn w:val="DefaultParagraphFont"/>
    <w:link w:val="Footer"/>
    <w:semiHidden/>
    <w:rsid w:val="001826B6"/>
    <w:rPr>
      <w:rFonts w:ascii="Times New Roman" w:eastAsia="Times New Roman" w:hAnsi="Times New Roman" w:cs="Traditional Arabic"/>
      <w:sz w:val="20"/>
      <w:szCs w:val="20"/>
    </w:rPr>
  </w:style>
  <w:style w:type="paragraph" w:styleId="Footer">
    <w:name w:val="footer"/>
    <w:basedOn w:val="Normal"/>
    <w:link w:val="FooterChar"/>
    <w:semiHidden/>
    <w:unhideWhenUsed/>
    <w:rsid w:val="001826B6"/>
    <w:pPr>
      <w:tabs>
        <w:tab w:val="center" w:pos="4153"/>
        <w:tab w:val="right" w:pos="8306"/>
      </w:tabs>
    </w:pPr>
  </w:style>
  <w:style w:type="paragraph" w:styleId="BodyText">
    <w:name w:val="Body Text"/>
    <w:basedOn w:val="Normal"/>
    <w:link w:val="BodyTextChar"/>
    <w:semiHidden/>
    <w:unhideWhenUsed/>
    <w:rsid w:val="001826B6"/>
    <w:pPr>
      <w:jc w:val="center"/>
    </w:pPr>
    <w:rPr>
      <w:rFonts w:cs="Tahoma"/>
      <w:b/>
      <w:bCs/>
      <w:szCs w:val="36"/>
    </w:rPr>
  </w:style>
  <w:style w:type="character" w:customStyle="1" w:styleId="BodyTextChar">
    <w:name w:val="Body Text Char"/>
    <w:basedOn w:val="DefaultParagraphFont"/>
    <w:link w:val="BodyText"/>
    <w:semiHidden/>
    <w:rsid w:val="001826B6"/>
    <w:rPr>
      <w:rFonts w:ascii="Times New Roman" w:eastAsia="Times New Roman" w:hAnsi="Times New Roman" w:cs="Tahoma"/>
      <w:b/>
      <w:bCs/>
      <w:sz w:val="20"/>
      <w:szCs w:val="36"/>
    </w:rPr>
  </w:style>
  <w:style w:type="character" w:customStyle="1" w:styleId="BalloonTextChar">
    <w:name w:val="Balloon Text Char"/>
    <w:basedOn w:val="DefaultParagraphFont"/>
    <w:link w:val="BalloonText"/>
    <w:uiPriority w:val="99"/>
    <w:semiHidden/>
    <w:rsid w:val="001826B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826B6"/>
    <w:rPr>
      <w:rFonts w:ascii="Tahoma" w:hAnsi="Tahoma" w:cs="Tahoma"/>
      <w:sz w:val="16"/>
      <w:szCs w:val="16"/>
    </w:rPr>
  </w:style>
  <w:style w:type="character" w:customStyle="1" w:styleId="NoSpacingChar">
    <w:name w:val="No Spacing Char"/>
    <w:link w:val="NoSpacing"/>
    <w:uiPriority w:val="1"/>
    <w:locked/>
    <w:rsid w:val="001826B6"/>
    <w:rPr>
      <w:rFonts w:ascii="Calibri" w:hAnsi="Calibri" w:cs="Arial"/>
    </w:rPr>
  </w:style>
  <w:style w:type="paragraph" w:styleId="NoSpacing">
    <w:name w:val="No Spacing"/>
    <w:link w:val="NoSpacingChar"/>
    <w:uiPriority w:val="1"/>
    <w:qFormat/>
    <w:rsid w:val="001826B6"/>
    <w:pPr>
      <w:bidi/>
      <w:spacing w:after="0" w:line="240" w:lineRule="auto"/>
    </w:pPr>
    <w:rPr>
      <w:rFonts w:ascii="Calibri" w:hAnsi="Calibri" w:cs="Arial"/>
    </w:rPr>
  </w:style>
  <w:style w:type="paragraph" w:styleId="ListParagraph">
    <w:name w:val="List Paragraph"/>
    <w:basedOn w:val="Normal"/>
    <w:uiPriority w:val="34"/>
    <w:qFormat/>
    <w:rsid w:val="001826B6"/>
    <w:pPr>
      <w:spacing w:after="200" w:line="276" w:lineRule="auto"/>
      <w:ind w:left="720"/>
      <w:contextualSpacing/>
    </w:pPr>
    <w:rPr>
      <w:rFonts w:ascii="Calibri" w:eastAsia="Calibri" w:hAnsi="Calibri" w:cs="Arial"/>
      <w:sz w:val="22"/>
      <w:szCs w:val="22"/>
    </w:rPr>
  </w:style>
  <w:style w:type="paragraph" w:customStyle="1" w:styleId="ListParagraph1">
    <w:name w:val="List Paragraph1"/>
    <w:basedOn w:val="Normal"/>
    <w:qFormat/>
    <w:rsid w:val="001826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DELL1</cp:lastModifiedBy>
  <cp:revision>13</cp:revision>
  <dcterms:created xsi:type="dcterms:W3CDTF">2014-05-13T22:08:00Z</dcterms:created>
  <dcterms:modified xsi:type="dcterms:W3CDTF">2018-06-30T21:53:00Z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