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ED5525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391B74" w:rsidP="00854347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قسم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العلوم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المالية</w:t>
            </w:r>
            <w:r w:rsidRPr="00391B74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391B74">
              <w:rPr>
                <w:rFonts w:cs="Arial" w:hint="cs"/>
                <w:sz w:val="28"/>
                <w:szCs w:val="28"/>
                <w:rtl/>
                <w:lang w:bidi="ar-IQ"/>
              </w:rPr>
              <w:t>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CA735C" w:rsidRPr="00B443EF" w:rsidRDefault="000D4C36" w:rsidP="00B443EF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اسواق مالية</w:t>
            </w:r>
            <w:r w:rsidR="00B443EF">
              <w:rPr>
                <w:rFonts w:hint="cs"/>
                <w:sz w:val="28"/>
                <w:szCs w:val="28"/>
                <w:rtl/>
                <w:lang w:bidi="ar-IQ"/>
              </w:rPr>
              <w:t xml:space="preserve">/ </w:t>
            </w:r>
            <w:r w:rsidR="00B443EF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2813 س م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0D4C36" w:rsidP="00391B74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الفصل </w:t>
            </w:r>
            <w:r w:rsidR="00391B74">
              <w:rPr>
                <w:rFonts w:hint="cs"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0D4C36" w:rsidP="000D4C36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91207" w:rsidTr="00F50825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9120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التعريف بالاطار المفاهيمي لموضوع الأسواق المالية وأهميتها ودورها في الاقتصادات المختلفة</w:t>
            </w:r>
          </w:p>
        </w:tc>
      </w:tr>
      <w:tr w:rsidR="00C91207" w:rsidTr="00F50825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9120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تناول التجارب العالمية الناجحة في مجال الاسواق المالية مع التعرض للأزمات ومواطن الاخفاق</w:t>
            </w:r>
          </w:p>
        </w:tc>
      </w:tr>
      <w:tr w:rsidR="00C91207" w:rsidTr="00F50825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9120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إعطاء الطلبة فكرة عن مؤشرات الأسواق وأدائها بصورة رقمية .</w:t>
            </w:r>
          </w:p>
        </w:tc>
      </w:tr>
      <w:tr w:rsidR="00C91207" w:rsidTr="00F50825">
        <w:trPr>
          <w:trHeight w:val="455"/>
        </w:trPr>
        <w:tc>
          <w:tcPr>
            <w:tcW w:w="9228" w:type="dxa"/>
            <w:gridSpan w:val="2"/>
            <w:vAlign w:val="center"/>
          </w:tcPr>
          <w:p w:rsidR="00C91207" w:rsidRPr="00E211E4" w:rsidRDefault="00C91207" w:rsidP="00C9120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تطوير اللغة االاقتصادية والفنية لطلبتنا فيما يخص موضوع الاسواق المالية</w:t>
            </w: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  <w:tr w:rsidR="00C91207" w:rsidTr="00854347">
        <w:trPr>
          <w:trHeight w:val="455"/>
        </w:trPr>
        <w:tc>
          <w:tcPr>
            <w:tcW w:w="9228" w:type="dxa"/>
            <w:gridSpan w:val="2"/>
          </w:tcPr>
          <w:p w:rsidR="00C91207" w:rsidRDefault="00C91207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91207" w:rsidRDefault="00C91207" w:rsidP="00C91207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1A1F3E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B9403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B94039" w:rsidRDefault="00B94039" w:rsidP="00B94039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1- </w:t>
            </w:r>
            <w:r>
              <w:rPr>
                <w:rFonts w:cs="Arial" w:hint="cs"/>
                <w:rtl/>
              </w:rPr>
              <w:t>المعرفة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النظرية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للاسواق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</w:p>
          <w:p w:rsidR="00B94039" w:rsidRPr="00B94039" w:rsidRDefault="00B94039" w:rsidP="00B94039">
            <w:pPr>
              <w:pStyle w:val="a6"/>
              <w:bidi/>
              <w:rPr>
                <w:lang w:val="en-US"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2- </w:t>
            </w:r>
            <w:r>
              <w:rPr>
                <w:rFonts w:cs="Arial" w:hint="cs"/>
                <w:rtl/>
              </w:rPr>
              <w:t>فهم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آلية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التداول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الاسواق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</w:p>
          <w:p w:rsidR="00B94039" w:rsidRDefault="00B94039" w:rsidP="00B94039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3- </w:t>
            </w:r>
            <w:r>
              <w:rPr>
                <w:rFonts w:cs="Arial" w:hint="cs"/>
                <w:rtl/>
              </w:rPr>
              <w:t>المعرفة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المؤشرات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</w:p>
          <w:p w:rsidR="00B94039" w:rsidRDefault="00B94039" w:rsidP="00B94039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4- </w:t>
            </w:r>
            <w:r>
              <w:rPr>
                <w:rFonts w:cs="Arial" w:hint="cs"/>
                <w:rtl/>
              </w:rPr>
              <w:t>إعطاء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نظرة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مقارنة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الاسواق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المتقدمة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والناشئة</w:t>
            </w:r>
          </w:p>
          <w:p w:rsidR="00B94039" w:rsidRDefault="00B94039" w:rsidP="00B94039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5-   </w:t>
            </w:r>
            <w:r>
              <w:rPr>
                <w:rFonts w:cs="Arial" w:hint="cs"/>
                <w:rtl/>
              </w:rPr>
              <w:t>زيادة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التحليلية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لأداء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الأسواق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العالمية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والمحلية</w:t>
            </w:r>
            <w:r>
              <w:t xml:space="preserve">  </w:t>
            </w:r>
          </w:p>
          <w:p w:rsidR="00412DA7" w:rsidRPr="00A9320D" w:rsidRDefault="00B94039" w:rsidP="00B94039">
            <w:pPr>
              <w:pStyle w:val="a6"/>
              <w:bidi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6-  </w:t>
            </w:r>
            <w:r>
              <w:rPr>
                <w:rFonts w:cs="Arial" w:hint="cs"/>
                <w:rtl/>
              </w:rPr>
              <w:t>إعطاء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فكرة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للطلبة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الأزمات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إمكانية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التنبؤ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بها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B94039" w:rsidRPr="00B94039" w:rsidRDefault="00B94039" w:rsidP="00B94039">
            <w:pPr>
              <w:bidi/>
              <w:rPr>
                <w:rtl/>
                <w:lang w:bidi="ar-IQ"/>
              </w:rPr>
            </w:pPr>
            <w:r w:rsidRPr="00B94039">
              <w:rPr>
                <w:rtl/>
                <w:lang w:bidi="ar-IQ"/>
              </w:rPr>
              <w:t xml:space="preserve">ب1 – بناء القدرات المعرفية لدى الطلبة فيما يتعلق بالاسواق المالية </w:t>
            </w:r>
          </w:p>
          <w:p w:rsidR="00B94039" w:rsidRPr="00B94039" w:rsidRDefault="00B94039" w:rsidP="00B94039">
            <w:pPr>
              <w:bidi/>
              <w:rPr>
                <w:rtl/>
                <w:lang w:bidi="ar-IQ"/>
              </w:rPr>
            </w:pPr>
            <w:r w:rsidRPr="00B94039">
              <w:rPr>
                <w:rtl/>
                <w:lang w:bidi="ar-IQ"/>
              </w:rPr>
              <w:t xml:space="preserve">ب2 – تطوير مهارات الطلبة على تتبع وقراءت مؤشرات الأسواق المالية </w:t>
            </w:r>
          </w:p>
          <w:p w:rsidR="00B94039" w:rsidRPr="00B94039" w:rsidRDefault="00B94039" w:rsidP="00B94039">
            <w:pPr>
              <w:bidi/>
              <w:rPr>
                <w:rtl/>
                <w:lang w:bidi="ar-IQ"/>
              </w:rPr>
            </w:pPr>
            <w:r w:rsidRPr="00B94039">
              <w:rPr>
                <w:rtl/>
                <w:lang w:bidi="ar-IQ"/>
              </w:rPr>
              <w:t>ب3 -  تعريف الطلبة بسوق العراق المالي والشركات المدرجة والمتداولة فيه</w:t>
            </w:r>
          </w:p>
          <w:p w:rsidR="00412DA7" w:rsidRDefault="00B94039" w:rsidP="00B94039">
            <w:pPr>
              <w:bidi/>
              <w:rPr>
                <w:rtl/>
                <w:lang w:bidi="ar-IQ"/>
              </w:rPr>
            </w:pPr>
            <w:r w:rsidRPr="00B94039">
              <w:rPr>
                <w:rtl/>
                <w:lang w:bidi="ar-IQ"/>
              </w:rPr>
              <w:t>ب4-   أخيراً بناء الشخصية العلمية للطالب وإعداده لسوق العمل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B94039" w:rsidTr="00EF7BCF">
        <w:trPr>
          <w:trHeight w:val="1396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طرق تقليدية تتمثل بالكتاب المنهجي ومصادر مساعدة اخرى </w:t>
            </w:r>
          </w:p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طرق حديثة تتمثل بالدخول على الانترننت مباشرة لمتابعة وتحليل مؤشرات ونتائج الأسواق المالية</w:t>
            </w:r>
          </w:p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طرق مبتكرة تقوم على تحفيز الطلبة لتقديم أوراق تحليل مختصرة عن مواضيع مستجدة بالمادة</w:t>
            </w:r>
          </w:p>
          <w:p w:rsidR="00B94039" w:rsidRPr="00E211E4" w:rsidRDefault="00B94039" w:rsidP="00B94039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التعلم الشفاهي والمنلقشات بين الاستاذ والطلبة وبيان رأيهم والاجابة عن تساؤلاتهم</w:t>
            </w: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435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EF7BCF">
        <w:trPr>
          <w:trHeight w:val="553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 طرائق التقييم </w:t>
            </w:r>
          </w:p>
        </w:tc>
      </w:tr>
      <w:tr w:rsidR="00B94039" w:rsidTr="00EF7BCF">
        <w:trPr>
          <w:trHeight w:val="1283"/>
        </w:trPr>
        <w:tc>
          <w:tcPr>
            <w:tcW w:w="9212" w:type="dxa"/>
            <w:vAlign w:val="center"/>
          </w:tcPr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E211E4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أمتحانات تحريرية + امتحانات سفهية + مشاركة الطالب</w:t>
            </w: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E211E4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C52E02">
        <w:trPr>
          <w:trHeight w:val="972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ج- مهارات التفكير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ج1-  تطوير قدرات الطلاب في التفكير على حل المشاكل العملية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ج2-  دعم التفكير الاقتصادي 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ج3-  تطوير قابلية الطلبة على ادراة الوقت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612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ج4-  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B94039" w:rsidTr="00C52E02">
        <w:trPr>
          <w:trHeight w:val="485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 xml:space="preserve"> طرائق التعليم والتعلم </w:t>
            </w:r>
          </w:p>
        </w:tc>
      </w:tr>
      <w:tr w:rsidR="00B94039" w:rsidTr="00C52E02">
        <w:trPr>
          <w:trHeight w:val="1257"/>
        </w:trPr>
        <w:tc>
          <w:tcPr>
            <w:tcW w:w="9212" w:type="dxa"/>
            <w:vAlign w:val="center"/>
          </w:tcPr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F95CC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  <w:t>محاضرات صفية + شاشة عرض + مشاركة الطلب في تقديم المادة</w:t>
            </w:r>
          </w:p>
          <w:p w:rsidR="00B94039" w:rsidRPr="00F95CC7" w:rsidRDefault="00B94039" w:rsidP="00B94039">
            <w:pPr>
              <w:autoSpaceDE w:val="0"/>
              <w:autoSpaceDN w:val="0"/>
              <w:bidi/>
              <w:adjustRightInd w:val="0"/>
              <w:ind w:left="360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</w:tr>
      <w:tr w:rsidR="00B94039" w:rsidTr="003838F9">
        <w:trPr>
          <w:trHeight w:val="567"/>
        </w:trPr>
        <w:tc>
          <w:tcPr>
            <w:tcW w:w="9212" w:type="dxa"/>
          </w:tcPr>
          <w:p w:rsidR="00B94039" w:rsidRDefault="00B94039" w:rsidP="00B9403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B94039" w:rsidTr="003838F9">
        <w:trPr>
          <w:trHeight w:val="1539"/>
        </w:trPr>
        <w:tc>
          <w:tcPr>
            <w:tcW w:w="9212" w:type="dxa"/>
          </w:tcPr>
          <w:p w:rsidR="00B94039" w:rsidRDefault="00B94039" w:rsidP="00B9403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ED5525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-4.5pt;margin-top:-3pt;width:461.2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525CA7" w:rsidRPr="00525CA7" w:rsidRDefault="00525CA7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 xml:space="preserve">د1- العمل بروح الفريق </w:t>
                  </w:r>
                </w:p>
                <w:p w:rsidR="00525CA7" w:rsidRPr="00525CA7" w:rsidRDefault="00525CA7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>د2- تطوير سرعة البديهة والقدرة على الاجابة لدى الطالب</w:t>
                  </w:r>
                </w:p>
                <w:p w:rsidR="00525CA7" w:rsidRDefault="00525CA7" w:rsidP="00525CA7">
                  <w:pPr>
                    <w:jc w:val="right"/>
                    <w:rPr>
                      <w:rtl/>
                      <w:lang w:bidi="ar-IQ"/>
                    </w:rPr>
                  </w:pPr>
                  <w:r w:rsidRPr="00525CA7">
                    <w:rPr>
                      <w:rtl/>
                      <w:lang w:bidi="ar-IQ"/>
                    </w:rPr>
                    <w:t>د3- التصرف الس</w:t>
                  </w:r>
                  <w:r w:rsidRPr="00525CA7">
                    <w:rPr>
                      <w:rFonts w:hint="cs"/>
                      <w:rtl/>
                      <w:lang w:bidi="ar-IQ"/>
                    </w:rPr>
                    <w:t>ل</w:t>
                  </w:r>
                  <w:r w:rsidRPr="00525CA7">
                    <w:rPr>
                      <w:rtl/>
                      <w:lang w:bidi="ar-IQ"/>
                    </w:rPr>
                    <w:t xml:space="preserve">يم في المواقف المختلفة </w:t>
                  </w:r>
                </w:p>
                <w:p w:rsidR="00412DA7" w:rsidRDefault="00412DA7" w:rsidP="00525C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912"/>
        <w:gridCol w:w="851"/>
        <w:gridCol w:w="1275"/>
        <w:gridCol w:w="3544"/>
        <w:gridCol w:w="1418"/>
        <w:gridCol w:w="1257"/>
      </w:tblGrid>
      <w:tr w:rsidR="00412DA7" w:rsidTr="009B0ABD">
        <w:trPr>
          <w:trHeight w:val="364"/>
        </w:trPr>
        <w:tc>
          <w:tcPr>
            <w:tcW w:w="9257" w:type="dxa"/>
            <w:gridSpan w:val="6"/>
          </w:tcPr>
          <w:p w:rsidR="00412DA7" w:rsidRDefault="001A1F3E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  <w:r w:rsidR="00412DA7"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Tr="00F461D2">
        <w:trPr>
          <w:trHeight w:val="551"/>
        </w:trPr>
        <w:tc>
          <w:tcPr>
            <w:tcW w:w="91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275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418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25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bookmarkStart w:id="0" w:name="_GoBack" w:colFirst="3" w:colLast="3"/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مدخل في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المشاركون في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وظائف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مقومات انشاء الاسواق المالية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bidi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مدخل في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المشاركون في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وظائف الاسواق المالية</w:t>
            </w:r>
          </w:p>
          <w:p w:rsidR="001A1F3E" w:rsidRPr="000264C6" w:rsidRDefault="001A1F3E" w:rsidP="000264C6">
            <w:pPr>
              <w:numPr>
                <w:ilvl w:val="0"/>
                <w:numId w:val="7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مقومات انشاء الاسواق المالية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تصنيف الاسواق المالية</w:t>
            </w:r>
          </w:p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اذونات الخزينة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التجارية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شهادات الايداع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المالية المقبولة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اتفاقيات اعادة الشراء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تصنيف الاسواق المالية</w:t>
            </w:r>
          </w:p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سوق النقد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اذونات الخزينة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التجارية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شهادات الايداع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الاوراق المالية المقبولة</w:t>
            </w:r>
          </w:p>
          <w:p w:rsidR="001A1F3E" w:rsidRPr="000264C6" w:rsidRDefault="001A1F3E" w:rsidP="000264C6">
            <w:pPr>
              <w:numPr>
                <w:ilvl w:val="0"/>
                <w:numId w:val="8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اتفاقيات اعادة الشراء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اهمية 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الاولية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الثانونية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الثالث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الرابع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الية التداول في السوق الثانونية (البورصة)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اوامر السوق المالية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lastRenderedPageBreak/>
              <w:t>6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اهمية سوق راس المال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الاولية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الثانونية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الثالث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السوق الرابع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الية التداول في السوق الثانونية (البورصة)</w:t>
            </w:r>
          </w:p>
          <w:p w:rsidR="001A1F3E" w:rsidRPr="000264C6" w:rsidRDefault="001A1F3E" w:rsidP="000264C6">
            <w:pPr>
              <w:numPr>
                <w:ilvl w:val="0"/>
                <w:numId w:val="9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اوامر السوق المالية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ادوات الملكية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مفاهيم القيمة للاسهم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تصنيف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مخاطرة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المبادلة بين العائد والمخاطرة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الاسهم الممتازة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الممتازة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ادوات الملكية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مفاهيم القيمة للاسهم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تصنيف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مخاطرة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المبادلة بين العائد والمخاطرة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الاسهم الممتازة</w:t>
            </w:r>
          </w:p>
          <w:p w:rsidR="001A1F3E" w:rsidRPr="000264C6" w:rsidRDefault="001A1F3E" w:rsidP="000264C6">
            <w:pPr>
              <w:numPr>
                <w:ilvl w:val="0"/>
                <w:numId w:val="10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الاسهم الممتازة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اسواق المديونية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اسواق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خصائص السندات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تدرج سندات الشركات</w:t>
            </w:r>
          </w:p>
          <w:p w:rsidR="001A1F3E" w:rsidRPr="000264C6" w:rsidRDefault="001A1F3E" w:rsidP="000264C6">
            <w:pPr>
              <w:numPr>
                <w:ilvl w:val="0"/>
                <w:numId w:val="11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مخاطر الاستثمار في السندات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كفاءة السوق المالي</w:t>
            </w:r>
          </w:p>
          <w:p w:rsidR="001A1F3E" w:rsidRPr="000264C6" w:rsidRDefault="001A1F3E" w:rsidP="000264C6">
            <w:pPr>
              <w:numPr>
                <w:ilvl w:val="0"/>
                <w:numId w:val="12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مفهوم السوق المالي الكفوء</w:t>
            </w:r>
          </w:p>
          <w:p w:rsidR="001A1F3E" w:rsidRPr="000264C6" w:rsidRDefault="001A1F3E" w:rsidP="000264C6">
            <w:pPr>
              <w:numPr>
                <w:ilvl w:val="0"/>
                <w:numId w:val="12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اهمية السوق المالي الكفوء</w:t>
            </w:r>
          </w:p>
          <w:p w:rsidR="001A1F3E" w:rsidRPr="000264C6" w:rsidRDefault="001A1F3E" w:rsidP="000264C6">
            <w:pPr>
              <w:numPr>
                <w:ilvl w:val="0"/>
                <w:numId w:val="12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lastRenderedPageBreak/>
              <w:t>كفاءة التشغيل</w:t>
            </w:r>
          </w:p>
          <w:p w:rsidR="001A1F3E" w:rsidRPr="000264C6" w:rsidRDefault="001A1F3E" w:rsidP="000264C6">
            <w:pPr>
              <w:numPr>
                <w:ilvl w:val="0"/>
                <w:numId w:val="12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اشكال كفاءة السوق المالي</w:t>
            </w:r>
          </w:p>
          <w:p w:rsidR="001A1F3E" w:rsidRPr="000264C6" w:rsidRDefault="001A1F3E" w:rsidP="000264C6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الضعيف</w:t>
            </w:r>
          </w:p>
          <w:p w:rsidR="001A1F3E" w:rsidRPr="000264C6" w:rsidRDefault="001A1F3E" w:rsidP="000264C6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شبه القوي</w:t>
            </w:r>
          </w:p>
          <w:p w:rsidR="001A1F3E" w:rsidRPr="000264C6" w:rsidRDefault="001A1F3E" w:rsidP="000264C6">
            <w:pPr>
              <w:ind w:left="360"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الشكل القوي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العلاقة بين اشكال كفاءة السوق المالي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lastRenderedPageBreak/>
              <w:t>13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تحليل سلوك اسعار الاسهم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التحليل الفني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الافتراضات الاساسية للتحليل الفني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مزايا وعيوب التحليل الفني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نظرية الداو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الرسوم (الخرائط البيانية)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التحليل الاساسي</w:t>
            </w:r>
          </w:p>
          <w:p w:rsidR="001A1F3E" w:rsidRPr="000264C6" w:rsidRDefault="001A1F3E" w:rsidP="000264C6">
            <w:pPr>
              <w:numPr>
                <w:ilvl w:val="0"/>
                <w:numId w:val="13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مزايا وعيوب التحليل الاساسي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851" w:type="dxa"/>
          </w:tcPr>
          <w:p w:rsidR="001A1F3E" w:rsidRDefault="001A1F3E" w:rsidP="001A1F3E">
            <w:r w:rsidRPr="00450D3F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تقييم الاسهم العادية</w:t>
            </w:r>
          </w:p>
          <w:p w:rsidR="001A1F3E" w:rsidRPr="000264C6" w:rsidRDefault="001A1F3E" w:rsidP="000264C6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مدخل خصم توزيعات الارباح</w:t>
            </w:r>
          </w:p>
          <w:p w:rsidR="001A1F3E" w:rsidRPr="000264C6" w:rsidRDefault="001A1F3E" w:rsidP="000264C6">
            <w:pPr>
              <w:numPr>
                <w:ilvl w:val="0"/>
                <w:numId w:val="14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طرائق قياس معدل النمو لتوزيعات الارباح</w:t>
            </w:r>
          </w:p>
          <w:p w:rsidR="001A1F3E" w:rsidRPr="000264C6" w:rsidRDefault="001A1F3E" w:rsidP="000264C6">
            <w:pPr>
              <w:numPr>
                <w:ilvl w:val="0"/>
                <w:numId w:val="14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نسب السعر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tr w:rsidR="001A1F3E" w:rsidTr="001A1F3E">
        <w:trPr>
          <w:trHeight w:val="547"/>
        </w:trPr>
        <w:tc>
          <w:tcPr>
            <w:tcW w:w="912" w:type="dxa"/>
            <w:vAlign w:val="center"/>
          </w:tcPr>
          <w:p w:rsidR="001A1F3E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75" w:type="dxa"/>
            <w:vAlign w:val="center"/>
          </w:tcPr>
          <w:p w:rsidR="001A1F3E" w:rsidRPr="00E211E4" w:rsidRDefault="001A1F3E" w:rsidP="001A1F3E">
            <w:pPr>
              <w:autoSpaceDE w:val="0"/>
              <w:autoSpaceDN w:val="0"/>
              <w:bidi/>
              <w:adjustRightInd w:val="0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544" w:type="dxa"/>
            <w:vAlign w:val="center"/>
          </w:tcPr>
          <w:p w:rsidR="001A1F3E" w:rsidRPr="000264C6" w:rsidRDefault="001A1F3E" w:rsidP="000264C6">
            <w:pPr>
              <w:jc w:val="center"/>
              <w:rPr>
                <w:u w:val="single"/>
                <w:rtl/>
                <w:lang w:bidi="ar-IQ"/>
              </w:rPr>
            </w:pPr>
            <w:r w:rsidRPr="000264C6">
              <w:rPr>
                <w:rFonts w:hint="cs"/>
                <w:u w:val="single"/>
                <w:rtl/>
                <w:lang w:bidi="ar-IQ"/>
              </w:rPr>
              <w:t>تقييم السندات</w:t>
            </w:r>
          </w:p>
          <w:p w:rsidR="001A1F3E" w:rsidRPr="000264C6" w:rsidRDefault="001A1F3E" w:rsidP="000264C6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قيمة السند</w:t>
            </w:r>
          </w:p>
          <w:p w:rsidR="001A1F3E" w:rsidRPr="000264C6" w:rsidRDefault="001A1F3E" w:rsidP="000264C6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تسعير السند بين تواريخ الكوبون</w:t>
            </w:r>
          </w:p>
          <w:p w:rsidR="001A1F3E" w:rsidRPr="000264C6" w:rsidRDefault="001A1F3E" w:rsidP="000264C6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عائد السند</w:t>
            </w:r>
          </w:p>
          <w:p w:rsidR="001A1F3E" w:rsidRPr="000264C6" w:rsidRDefault="001A1F3E" w:rsidP="000264C6">
            <w:pPr>
              <w:numPr>
                <w:ilvl w:val="0"/>
                <w:numId w:val="15"/>
              </w:numPr>
              <w:bidi/>
              <w:jc w:val="center"/>
              <w:rPr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فترة السند</w:t>
            </w:r>
          </w:p>
          <w:p w:rsidR="001A1F3E" w:rsidRPr="000264C6" w:rsidRDefault="001A1F3E" w:rsidP="000264C6">
            <w:pPr>
              <w:numPr>
                <w:ilvl w:val="0"/>
                <w:numId w:val="15"/>
              </w:numPr>
              <w:bidi/>
              <w:jc w:val="center"/>
              <w:rPr>
                <w:rtl/>
                <w:lang w:bidi="ar-IQ"/>
              </w:rPr>
            </w:pPr>
            <w:r w:rsidRPr="000264C6">
              <w:rPr>
                <w:rFonts w:hint="cs"/>
                <w:rtl/>
                <w:lang w:bidi="ar-IQ"/>
              </w:rPr>
              <w:t>حساب نسبة التغير في سعر السند</w:t>
            </w:r>
          </w:p>
        </w:tc>
        <w:tc>
          <w:tcPr>
            <w:tcW w:w="1418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  <w:tc>
          <w:tcPr>
            <w:tcW w:w="1257" w:type="dxa"/>
          </w:tcPr>
          <w:p w:rsidR="001A1F3E" w:rsidRDefault="001A1F3E" w:rsidP="001A1F3E">
            <w:pPr>
              <w:bidi/>
              <w:rPr>
                <w:rtl/>
                <w:lang w:bidi="ar-IQ"/>
              </w:rPr>
            </w:pPr>
          </w:p>
        </w:tc>
      </w:tr>
      <w:bookmarkEnd w:id="0"/>
    </w:tbl>
    <w:p w:rsidR="00374838" w:rsidRDefault="00374838" w:rsidP="00374838">
      <w:pPr>
        <w:bidi/>
        <w:rPr>
          <w:rtl/>
          <w:lang w:bidi="ar-IQ"/>
        </w:rPr>
      </w:pPr>
    </w:p>
    <w:tbl>
      <w:tblPr>
        <w:tblStyle w:val="a3"/>
        <w:bidiVisual/>
        <w:tblW w:w="9245" w:type="dxa"/>
        <w:tblLook w:val="04A0" w:firstRow="1" w:lastRow="0" w:firstColumn="1" w:lastColumn="0" w:noHBand="0" w:noVBand="1"/>
      </w:tblPr>
      <w:tblGrid>
        <w:gridCol w:w="17"/>
        <w:gridCol w:w="3876"/>
        <w:gridCol w:w="5335"/>
        <w:gridCol w:w="17"/>
      </w:tblGrid>
      <w:tr w:rsidR="00412DA7" w:rsidTr="009B0ABD">
        <w:trPr>
          <w:gridAfter w:val="1"/>
          <w:wAfter w:w="17" w:type="dxa"/>
          <w:trHeight w:val="412"/>
        </w:trPr>
        <w:tc>
          <w:tcPr>
            <w:tcW w:w="9228" w:type="dxa"/>
            <w:gridSpan w:val="3"/>
          </w:tcPr>
          <w:p w:rsidR="00412DA7" w:rsidRDefault="001A1F3E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11</w:t>
            </w:r>
            <w:r w:rsidR="00412DA7"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9B0ABD">
        <w:trPr>
          <w:gridBefore w:val="1"/>
          <w:wBefore w:w="17" w:type="dxa"/>
          <w:trHeight w:val="529"/>
        </w:trPr>
        <w:tc>
          <w:tcPr>
            <w:tcW w:w="3876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52" w:type="dxa"/>
            <w:gridSpan w:val="2"/>
          </w:tcPr>
          <w:p w:rsidR="00412DA7" w:rsidRDefault="00412DA7" w:rsidP="003405A7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561"/>
        </w:trPr>
        <w:tc>
          <w:tcPr>
            <w:tcW w:w="38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52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561"/>
        </w:trPr>
        <w:tc>
          <w:tcPr>
            <w:tcW w:w="3876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52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9B0ABD">
        <w:trPr>
          <w:gridBefore w:val="1"/>
          <w:wBefore w:w="17" w:type="dxa"/>
          <w:trHeight w:val="455"/>
        </w:trPr>
        <w:tc>
          <w:tcPr>
            <w:tcW w:w="3876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52" w:type="dxa"/>
            <w:gridSpan w:val="2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57" w:type="dxa"/>
        <w:tblLook w:val="04A0" w:firstRow="1" w:lastRow="0" w:firstColumn="1" w:lastColumn="0" w:noHBand="0" w:noVBand="1"/>
      </w:tblPr>
      <w:tblGrid>
        <w:gridCol w:w="9257"/>
      </w:tblGrid>
      <w:tr w:rsidR="00412DA7" w:rsidTr="00374838">
        <w:trPr>
          <w:trHeight w:val="436"/>
        </w:trPr>
        <w:tc>
          <w:tcPr>
            <w:tcW w:w="9257" w:type="dxa"/>
          </w:tcPr>
          <w:p w:rsidR="00412DA7" w:rsidRDefault="001A1F3E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122</w:t>
            </w:r>
            <w:r w:rsidR="00412DA7"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9B0ABD">
        <w:trPr>
          <w:trHeight w:val="557"/>
        </w:trPr>
        <w:tc>
          <w:tcPr>
            <w:tcW w:w="925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9B0ABD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25" w:rsidRDefault="00ED5525" w:rsidP="00CA735C">
      <w:pPr>
        <w:spacing w:after="0" w:line="240" w:lineRule="auto"/>
      </w:pPr>
      <w:r>
        <w:separator/>
      </w:r>
    </w:p>
  </w:endnote>
  <w:endnote w:type="continuationSeparator" w:id="0">
    <w:p w:rsidR="00ED5525" w:rsidRDefault="00ED5525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25" w:rsidRDefault="00ED5525" w:rsidP="00CA735C">
      <w:pPr>
        <w:spacing w:after="0" w:line="240" w:lineRule="auto"/>
      </w:pPr>
      <w:r>
        <w:separator/>
      </w:r>
    </w:p>
  </w:footnote>
  <w:footnote w:type="continuationSeparator" w:id="0">
    <w:p w:rsidR="00ED5525" w:rsidRDefault="00ED5525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6C5"/>
    <w:multiLevelType w:val="hybridMultilevel"/>
    <w:tmpl w:val="5CEE7106"/>
    <w:lvl w:ilvl="0" w:tplc="0C509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1A1"/>
    <w:multiLevelType w:val="hybridMultilevel"/>
    <w:tmpl w:val="BDEC8F82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295F"/>
    <w:multiLevelType w:val="hybridMultilevel"/>
    <w:tmpl w:val="26980A78"/>
    <w:lvl w:ilvl="0" w:tplc="44D02C26">
      <w:start w:val="4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424998"/>
    <w:multiLevelType w:val="hybridMultilevel"/>
    <w:tmpl w:val="2036FAF8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108"/>
    <w:multiLevelType w:val="hybridMultilevel"/>
    <w:tmpl w:val="BF6ADE4A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8714A"/>
    <w:multiLevelType w:val="hybridMultilevel"/>
    <w:tmpl w:val="E2B499C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4050F"/>
    <w:multiLevelType w:val="hybridMultilevel"/>
    <w:tmpl w:val="98708B34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21FC8"/>
    <w:multiLevelType w:val="hybridMultilevel"/>
    <w:tmpl w:val="007609A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2C7"/>
    <w:multiLevelType w:val="hybridMultilevel"/>
    <w:tmpl w:val="4886D4DE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E54F6"/>
    <w:multiLevelType w:val="hybridMultilevel"/>
    <w:tmpl w:val="3EDE2E96"/>
    <w:lvl w:ilvl="0" w:tplc="0C509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C01DC"/>
    <w:multiLevelType w:val="hybridMultilevel"/>
    <w:tmpl w:val="66227E9E"/>
    <w:lvl w:ilvl="0" w:tplc="1616B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264C6"/>
    <w:rsid w:val="00057E8C"/>
    <w:rsid w:val="000D4C36"/>
    <w:rsid w:val="00122262"/>
    <w:rsid w:val="0013598D"/>
    <w:rsid w:val="001A1F3E"/>
    <w:rsid w:val="0030660B"/>
    <w:rsid w:val="00316522"/>
    <w:rsid w:val="00327007"/>
    <w:rsid w:val="003405A7"/>
    <w:rsid w:val="00374838"/>
    <w:rsid w:val="00391B74"/>
    <w:rsid w:val="00412DA7"/>
    <w:rsid w:val="004D2653"/>
    <w:rsid w:val="004F5E75"/>
    <w:rsid w:val="00525CA7"/>
    <w:rsid w:val="0064649D"/>
    <w:rsid w:val="006D46D8"/>
    <w:rsid w:val="00781E0A"/>
    <w:rsid w:val="007B4D05"/>
    <w:rsid w:val="00854347"/>
    <w:rsid w:val="00963AAB"/>
    <w:rsid w:val="009B0ABD"/>
    <w:rsid w:val="00A26C2D"/>
    <w:rsid w:val="00A607CF"/>
    <w:rsid w:val="00B17AD2"/>
    <w:rsid w:val="00B20A83"/>
    <w:rsid w:val="00B3646E"/>
    <w:rsid w:val="00B443EF"/>
    <w:rsid w:val="00B46FA2"/>
    <w:rsid w:val="00B94039"/>
    <w:rsid w:val="00BD7F60"/>
    <w:rsid w:val="00BF6B57"/>
    <w:rsid w:val="00C91207"/>
    <w:rsid w:val="00CA735C"/>
    <w:rsid w:val="00D027B3"/>
    <w:rsid w:val="00ED5525"/>
    <w:rsid w:val="00F461D2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6B8A20"/>
  <w15:docId w15:val="{B6BDC476-BD7C-4FD6-879A-1B0AD82A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29</cp:revision>
  <cp:lastPrinted>2016-05-21T14:46:00Z</cp:lastPrinted>
  <dcterms:created xsi:type="dcterms:W3CDTF">2016-04-20T09:14:00Z</dcterms:created>
  <dcterms:modified xsi:type="dcterms:W3CDTF">2018-04-25T18:52:00Z</dcterms:modified>
</cp:coreProperties>
</file>