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37" w:rsidRPr="00CE6185" w:rsidRDefault="000D2F37" w:rsidP="00CE6185">
      <w:pPr>
        <w:ind w:left="-1260" w:right="-1276"/>
        <w:jc w:val="center"/>
        <w:rPr>
          <w:rFonts w:ascii="Traditional Arabic" w:hAnsi="Traditional Arabic" w:cs="Traditional Arabic" w:hint="cs"/>
          <w:b/>
          <w:bCs/>
          <w:color w:val="FF0000"/>
          <w:sz w:val="32"/>
          <w:szCs w:val="32"/>
          <w:rtl/>
          <w:lang w:bidi="ar-IQ"/>
        </w:rPr>
      </w:pPr>
    </w:p>
    <w:p w:rsidR="00492A79" w:rsidRDefault="00425580" w:rsidP="004820E1">
      <w:pPr>
        <w:spacing w:line="240" w:lineRule="auto"/>
        <w:ind w:left="-143" w:right="-993"/>
        <w:rPr>
          <w:rFonts w:ascii="Traditional Arabic" w:hAnsi="Traditional Arabic" w:cs="Traditional Arabic"/>
          <w:b/>
          <w:bCs/>
          <w:sz w:val="40"/>
          <w:szCs w:val="40"/>
          <w:rtl/>
          <w:lang w:bidi="ar-IQ"/>
        </w:rPr>
      </w:pPr>
      <w:r w:rsidRPr="00922778">
        <w:rPr>
          <w:rFonts w:ascii="Traditional Arabic" w:hAnsi="Traditional Arabic" w:cs="Traditional Arabic"/>
          <w:b/>
          <w:bCs/>
          <w:sz w:val="40"/>
          <w:szCs w:val="40"/>
          <w:rtl/>
          <w:lang w:bidi="ar-IQ"/>
        </w:rPr>
        <w:t xml:space="preserve"> </w:t>
      </w:r>
    </w:p>
    <w:p w:rsidR="0054424B" w:rsidRDefault="0054424B" w:rsidP="004820E1">
      <w:pPr>
        <w:spacing w:line="240" w:lineRule="auto"/>
        <w:ind w:left="-143" w:right="-993"/>
        <w:rPr>
          <w:rFonts w:ascii="Traditional Arabic" w:hAnsi="Traditional Arabic" w:cs="Traditional Arabic"/>
          <w:b/>
          <w:bCs/>
          <w:sz w:val="40"/>
          <w:szCs w:val="40"/>
          <w:rtl/>
          <w:lang w:bidi="ar-IQ"/>
        </w:rPr>
      </w:pPr>
    </w:p>
    <w:p w:rsidR="003A016F" w:rsidRPr="000D0E57" w:rsidRDefault="003A016F" w:rsidP="0054424B">
      <w:pPr>
        <w:spacing w:line="240" w:lineRule="auto"/>
        <w:ind w:left="-143" w:right="-993"/>
        <w:jc w:val="center"/>
        <w:rPr>
          <w:rFonts w:ascii="Traditional Arabic" w:hAnsi="Traditional Arabic" w:cs="Traditional Arabic"/>
          <w:b/>
          <w:bCs/>
          <w:sz w:val="96"/>
          <w:szCs w:val="96"/>
          <w:rtl/>
          <w:lang w:bidi="ar-IQ"/>
        </w:rPr>
      </w:pPr>
      <w:r w:rsidRPr="000D0E57">
        <w:rPr>
          <w:rFonts w:ascii="Traditional Arabic" w:hAnsi="Traditional Arabic" w:cs="Traditional Arabic"/>
          <w:b/>
          <w:bCs/>
          <w:sz w:val="96"/>
          <w:szCs w:val="96"/>
          <w:lang w:bidi="ar-IQ"/>
        </w:rPr>
        <w:t>)</w:t>
      </w:r>
      <w:r w:rsidRPr="000D0E57">
        <w:rPr>
          <w:rFonts w:ascii="Traditional Arabic" w:hAnsi="Traditional Arabic" w:cs="Traditional Arabic"/>
          <w:b/>
          <w:bCs/>
          <w:sz w:val="96"/>
          <w:szCs w:val="96"/>
          <w:rtl/>
          <w:lang w:bidi="ar-IQ"/>
        </w:rPr>
        <w:t>( الادوات المالية</w:t>
      </w:r>
      <w:r w:rsidRPr="000D0E57">
        <w:rPr>
          <w:rFonts w:ascii="Traditional Arabic" w:hAnsi="Traditional Arabic" w:cs="Traditional Arabic" w:hint="cs"/>
          <w:b/>
          <w:bCs/>
          <w:sz w:val="96"/>
          <w:szCs w:val="96"/>
          <w:rtl/>
          <w:lang w:bidi="ar-IQ"/>
        </w:rPr>
        <w:t xml:space="preserve"> ومشتقاتها</w:t>
      </w:r>
      <w:r w:rsidRPr="000D0E57">
        <w:rPr>
          <w:rFonts w:ascii="Traditional Arabic" w:hAnsi="Traditional Arabic" w:cs="Traditional Arabic"/>
          <w:b/>
          <w:bCs/>
          <w:sz w:val="96"/>
          <w:szCs w:val="96"/>
          <w:rtl/>
          <w:lang w:bidi="ar-IQ"/>
        </w:rPr>
        <w:t>)</w:t>
      </w:r>
      <w:r w:rsidRPr="000D0E57">
        <w:rPr>
          <w:rFonts w:ascii="Traditional Arabic" w:hAnsi="Traditional Arabic" w:cs="Traditional Arabic"/>
          <w:b/>
          <w:bCs/>
          <w:sz w:val="96"/>
          <w:szCs w:val="96"/>
          <w:lang w:bidi="ar-IQ"/>
        </w:rPr>
        <w:t>(</w:t>
      </w:r>
    </w:p>
    <w:p w:rsidR="00C84E66" w:rsidRDefault="00C84E66"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hint="cs"/>
          <w:b/>
          <w:bCs/>
          <w:sz w:val="32"/>
          <w:szCs w:val="32"/>
          <w:rtl/>
          <w:lang w:bidi="ar-IQ"/>
        </w:rPr>
      </w:pPr>
    </w:p>
    <w:p w:rsidR="00D216D8" w:rsidRDefault="00D216D8" w:rsidP="00271F13">
      <w:pPr>
        <w:spacing w:line="240" w:lineRule="auto"/>
        <w:jc w:val="both"/>
        <w:rPr>
          <w:rFonts w:ascii="Traditional Arabic" w:hAnsi="Traditional Arabic" w:cs="Traditional Arabic" w:hint="cs"/>
          <w:b/>
          <w:bCs/>
          <w:sz w:val="32"/>
          <w:szCs w:val="32"/>
          <w:rtl/>
          <w:lang w:bidi="ar-IQ"/>
        </w:rPr>
      </w:pPr>
    </w:p>
    <w:p w:rsidR="00D216D8" w:rsidRDefault="00D216D8" w:rsidP="00271F13">
      <w:pPr>
        <w:spacing w:line="240" w:lineRule="auto"/>
        <w:jc w:val="both"/>
        <w:rPr>
          <w:rFonts w:ascii="Traditional Arabic" w:hAnsi="Traditional Arabic" w:cs="Traditional Arabic" w:hint="cs"/>
          <w:b/>
          <w:bCs/>
          <w:sz w:val="32"/>
          <w:szCs w:val="32"/>
          <w:rtl/>
          <w:lang w:bidi="ar-IQ"/>
        </w:rPr>
      </w:pPr>
    </w:p>
    <w:p w:rsidR="00D216D8" w:rsidRDefault="00D216D8" w:rsidP="00271F13">
      <w:pPr>
        <w:spacing w:line="240" w:lineRule="auto"/>
        <w:jc w:val="both"/>
        <w:rPr>
          <w:rFonts w:ascii="Traditional Arabic" w:hAnsi="Traditional Arabic" w:cs="Traditional Arabic" w:hint="cs"/>
          <w:b/>
          <w:bCs/>
          <w:sz w:val="32"/>
          <w:szCs w:val="32"/>
          <w:rtl/>
          <w:lang w:bidi="ar-IQ"/>
        </w:rPr>
      </w:pPr>
    </w:p>
    <w:p w:rsidR="007A4A85" w:rsidRDefault="007A4A85" w:rsidP="00271F13">
      <w:pPr>
        <w:spacing w:line="240" w:lineRule="auto"/>
        <w:jc w:val="both"/>
        <w:rPr>
          <w:rFonts w:ascii="Traditional Arabic" w:hAnsi="Traditional Arabic" w:cs="Traditional Arabic"/>
          <w:b/>
          <w:bCs/>
          <w:sz w:val="32"/>
          <w:szCs w:val="32"/>
          <w:rtl/>
        </w:rPr>
      </w:pPr>
    </w:p>
    <w:p w:rsidR="0054424B" w:rsidRDefault="0054424B" w:rsidP="00271F13">
      <w:pPr>
        <w:spacing w:line="240" w:lineRule="auto"/>
        <w:jc w:val="both"/>
        <w:rPr>
          <w:rFonts w:ascii="Traditional Arabic" w:hAnsi="Traditional Arabic" w:cs="Traditional Arabic"/>
          <w:b/>
          <w:bCs/>
          <w:sz w:val="32"/>
          <w:szCs w:val="32"/>
          <w:rtl/>
        </w:rPr>
      </w:pPr>
    </w:p>
    <w:p w:rsidR="00230A92" w:rsidRPr="00583C73" w:rsidRDefault="00320497" w:rsidP="00AC046F">
      <w:pPr>
        <w:shd w:val="clear" w:color="auto" w:fill="FFFFFF"/>
        <w:spacing w:after="0" w:line="500" w:lineRule="exact"/>
        <w:ind w:left="-147"/>
        <w:jc w:val="both"/>
        <w:rPr>
          <w:rFonts w:ascii="Angsana New" w:eastAsia="Times New Roman" w:hAnsi="Angsana New" w:cs="Angsana New"/>
          <w:sz w:val="32"/>
          <w:szCs w:val="32"/>
          <w:u w:val="single"/>
          <w:rtl/>
          <w:lang w:bidi="ar-IQ"/>
        </w:rPr>
      </w:pP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اولا</w:t>
      </w:r>
      <w:r w:rsidRPr="00320497">
        <w:rPr>
          <w:rFonts w:ascii="Angsana New" w:hAnsi="Angsana New" w:cs="Angsana New"/>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طبيعة</w:t>
      </w:r>
      <w:r w:rsidRPr="00320497">
        <w:rPr>
          <w:rFonts w:ascii="Angsana New" w:hAnsi="Angsana New" w:cs="Angsana New"/>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الأ</w:t>
      </w:r>
      <w:r w:rsidRPr="00320497">
        <w:rPr>
          <w:rFonts w:ascii="Angsana New" w:hAnsi="Angsana New" w:cs="Angsana New"/>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دوات</w:t>
      </w:r>
      <w:r w:rsidRPr="00320497">
        <w:rPr>
          <w:rFonts w:ascii="Angsana New" w:hAnsi="Angsana New" w:cs="Angsana New"/>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المالية</w:t>
      </w:r>
      <w:r w:rsidRPr="00320497">
        <w:rPr>
          <w:rFonts w:ascii="Angsana New" w:hAnsi="Angsana New" w:cs="Angsana New"/>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71F13">
        <w:rPr>
          <w:rFonts w:ascii="Angsana New" w:hAnsi="Angsana New" w:cs="Angsana New"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20497">
        <w:rPr>
          <w:rFonts w:ascii="Times New Roman" w:hAnsi="Times New Roman" w:cs="Times New Roman" w:hint="cs"/>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وانواعها</w:t>
      </w:r>
    </w:p>
    <w:p w:rsidR="00492A79" w:rsidRPr="0093050F" w:rsidRDefault="00320497" w:rsidP="00AC046F">
      <w:pPr>
        <w:ind w:left="123"/>
        <w:rPr>
          <w:rFonts w:ascii="Traditional Arabic" w:hAnsi="Traditional Arabic" w:cs="Traditional Arabic"/>
          <w:b/>
          <w:bCs/>
          <w:color w:val="00B0F0"/>
          <w:sz w:val="40"/>
          <w:szCs w:val="40"/>
          <w:u w:val="single"/>
          <w:rtl/>
          <w:lang w:bidi="ar-IQ"/>
        </w:rPr>
      </w:pPr>
      <w:r>
        <w:rPr>
          <w:rFonts w:ascii="Traditional Arabic" w:hAnsi="Traditional Arabic" w:cs="Traditional Arabic" w:hint="cs"/>
          <w:b/>
          <w:bCs/>
          <w:color w:val="00B0F0"/>
          <w:sz w:val="40"/>
          <w:szCs w:val="40"/>
          <w:rtl/>
          <w:lang w:bidi="ar-IQ"/>
        </w:rPr>
        <w:t>1-</w:t>
      </w:r>
      <w:r w:rsidR="00F531E5" w:rsidRPr="0093050F">
        <w:rPr>
          <w:rFonts w:ascii="Traditional Arabic" w:hAnsi="Traditional Arabic" w:cs="Traditional Arabic"/>
          <w:b/>
          <w:bCs/>
          <w:color w:val="00B0F0"/>
          <w:sz w:val="40"/>
          <w:szCs w:val="40"/>
          <w:u w:val="single"/>
          <w:rtl/>
          <w:lang w:bidi="ar-IQ"/>
        </w:rPr>
        <w:t xml:space="preserve"> </w:t>
      </w:r>
      <w:r w:rsidR="009D30C9">
        <w:rPr>
          <w:rFonts w:ascii="Traditional Arabic" w:hAnsi="Traditional Arabic" w:cs="Traditional Arabic" w:hint="cs"/>
          <w:b/>
          <w:bCs/>
          <w:color w:val="00B0F0"/>
          <w:sz w:val="40"/>
          <w:szCs w:val="40"/>
          <w:u w:val="single"/>
          <w:rtl/>
          <w:lang w:bidi="ar-IQ"/>
        </w:rPr>
        <w:t xml:space="preserve">مفهوم </w:t>
      </w:r>
      <w:r w:rsidR="00F531E5" w:rsidRPr="0093050F">
        <w:rPr>
          <w:rFonts w:ascii="Traditional Arabic" w:hAnsi="Traditional Arabic" w:cs="Traditional Arabic"/>
          <w:b/>
          <w:bCs/>
          <w:color w:val="00B0F0"/>
          <w:sz w:val="40"/>
          <w:szCs w:val="40"/>
          <w:u w:val="single"/>
          <w:rtl/>
          <w:lang w:bidi="ar-IQ"/>
        </w:rPr>
        <w:t xml:space="preserve">الادوات المالية </w:t>
      </w:r>
    </w:p>
    <w:p w:rsidR="005F7639" w:rsidRPr="000727B0" w:rsidRDefault="005F7639" w:rsidP="00AC046F">
      <w:pPr>
        <w:shd w:val="clear" w:color="auto" w:fill="FFFFFF"/>
        <w:spacing w:before="120" w:after="120"/>
        <w:ind w:left="30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الادوات المالية هو تعاقد يترتب عليه :</w:t>
      </w:r>
    </w:p>
    <w:p w:rsidR="005F7639" w:rsidRPr="000727B0" w:rsidRDefault="00AC046F" w:rsidP="000D60BB">
      <w:pPr>
        <w:shd w:val="clear" w:color="auto" w:fill="FFFFFF"/>
        <w:spacing w:before="120" w:after="120"/>
        <w:ind w:left="39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w:t>
      </w:r>
      <w:r w:rsidR="005F7639" w:rsidRPr="000727B0">
        <w:rPr>
          <w:rFonts w:ascii="Traditional Arabic" w:hAnsi="Traditional Arabic" w:cs="Traditional Arabic"/>
          <w:b/>
          <w:bCs/>
          <w:sz w:val="32"/>
          <w:szCs w:val="32"/>
          <w:rtl/>
        </w:rPr>
        <w:t xml:space="preserve"> التزام على وحدة اقتصادية ولتكن الوحدة (أ) بتحويل نقدية أو أداة مالية اخرى لوحدة اقتص</w:t>
      </w:r>
      <w:r w:rsidR="000D60BB">
        <w:rPr>
          <w:rFonts w:ascii="Traditional Arabic" w:hAnsi="Traditional Arabic" w:cs="Traditional Arabic" w:hint="cs"/>
          <w:b/>
          <w:bCs/>
          <w:sz w:val="32"/>
          <w:szCs w:val="32"/>
          <w:rtl/>
        </w:rPr>
        <w:t>اد</w:t>
      </w:r>
      <w:r w:rsidR="005F7639" w:rsidRPr="000727B0">
        <w:rPr>
          <w:rFonts w:ascii="Traditional Arabic" w:hAnsi="Traditional Arabic" w:cs="Traditional Arabic"/>
          <w:b/>
          <w:bCs/>
          <w:sz w:val="32"/>
          <w:szCs w:val="32"/>
          <w:rtl/>
        </w:rPr>
        <w:t>ية اخرى ولتكن الوحدة (ب) أو تتناول أداة مالية اخرى مع الوحدة (ب) بشروط في غير صالح الوحدة (أ) نسبيا .</w:t>
      </w:r>
    </w:p>
    <w:p w:rsidR="005F7639" w:rsidRPr="000727B0" w:rsidRDefault="00AC046F" w:rsidP="00AC046F">
      <w:pPr>
        <w:shd w:val="clear" w:color="auto" w:fill="FFFFFF"/>
        <w:spacing w:before="120" w:after="120"/>
        <w:ind w:left="303"/>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ب-</w:t>
      </w:r>
      <w:r w:rsidR="005F7639" w:rsidRPr="000727B0">
        <w:rPr>
          <w:rFonts w:ascii="Traditional Arabic" w:hAnsi="Traditional Arabic" w:cs="Traditional Arabic"/>
          <w:b/>
          <w:bCs/>
          <w:sz w:val="32"/>
          <w:szCs w:val="32"/>
          <w:rtl/>
        </w:rPr>
        <w:t xml:space="preserve"> حق للوحدة الاقتصادية </w:t>
      </w:r>
      <w:r w:rsidR="002B2DCD" w:rsidRPr="000727B0">
        <w:rPr>
          <w:rFonts w:ascii="Traditional Arabic" w:hAnsi="Traditional Arabic" w:cs="Traditional Arabic"/>
          <w:b/>
          <w:bCs/>
          <w:sz w:val="32"/>
          <w:szCs w:val="32"/>
          <w:rtl/>
        </w:rPr>
        <w:t>(ب) بأستلام نقدية أو اداة مالية اخرى من الوحدة الاقتصادية (أ) أو بتبادل اداة مالية اخرى مع الوحدة الاقتصادية (أ) بشروط في صالح الوحدة (أ) نسبيا .</w:t>
      </w:r>
    </w:p>
    <w:p w:rsidR="000727B0" w:rsidRPr="000727B0" w:rsidRDefault="00FD7466" w:rsidP="009D30C9">
      <w:pPr>
        <w:shd w:val="clear" w:color="auto" w:fill="FFFFFF"/>
        <w:spacing w:before="120" w:after="120"/>
        <w:ind w:left="3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ووفقا</w:t>
      </w:r>
      <w:r w:rsidRPr="000727B0">
        <w:rPr>
          <w:rFonts w:ascii="Traditional Arabic" w:hAnsi="Traditional Arabic" w:cs="Traditional Arabic"/>
          <w:b/>
          <w:bCs/>
          <w:sz w:val="32"/>
          <w:szCs w:val="32"/>
        </w:rPr>
        <w:t> </w:t>
      </w:r>
      <w:hyperlink r:id="rId9" w:tooltip="المعايير الدولية لإعداد التقارير المالية" w:history="1">
        <w:r w:rsidRPr="000727B0">
          <w:rPr>
            <w:rFonts w:ascii="Traditional Arabic" w:hAnsi="Traditional Arabic" w:cs="Traditional Arabic"/>
            <w:b/>
            <w:bCs/>
            <w:sz w:val="32"/>
            <w:szCs w:val="32"/>
            <w:rtl/>
          </w:rPr>
          <w:t>للمعيارين الدوليين لإعداد التقارير المالية</w:t>
        </w:r>
      </w:hyperlink>
      <w:r w:rsidRPr="000727B0">
        <w:rPr>
          <w:rFonts w:ascii="Traditional Arabic" w:hAnsi="Traditional Arabic" w:cs="Traditional Arabic"/>
          <w:b/>
          <w:bCs/>
          <w:sz w:val="32"/>
          <w:szCs w:val="32"/>
        </w:rPr>
        <w:t> </w:t>
      </w:r>
      <w:r w:rsidRPr="000727B0">
        <w:rPr>
          <w:rFonts w:ascii="Traditional Arabic" w:hAnsi="Traditional Arabic" w:cs="Traditional Arabic"/>
          <w:b/>
          <w:bCs/>
          <w:sz w:val="32"/>
          <w:szCs w:val="32"/>
          <w:rtl/>
        </w:rPr>
        <w:t>رقم (32) و (39) ، تعرف ا</w:t>
      </w:r>
      <w:r w:rsidR="000943BE">
        <w:rPr>
          <w:rFonts w:ascii="Traditional Arabic" w:hAnsi="Traditional Arabic" w:cs="Traditional Arabic"/>
          <w:b/>
          <w:bCs/>
          <w:sz w:val="32"/>
          <w:szCs w:val="32"/>
          <w:rtl/>
        </w:rPr>
        <w:t>لأداة المالية بأنها  "</w:t>
      </w:r>
      <w:r w:rsidR="000943BE" w:rsidRPr="00271F13">
        <w:rPr>
          <w:rFonts w:ascii="Traditional Arabic" w:hAnsi="Traditional Arabic" w:cs="Traditional Arabic"/>
          <w:b/>
          <w:bCs/>
          <w:sz w:val="32"/>
          <w:szCs w:val="32"/>
          <w:rtl/>
        </w:rPr>
        <w:t>أي عقد ي</w:t>
      </w:r>
      <w:r w:rsidR="000943BE" w:rsidRPr="00271F13">
        <w:rPr>
          <w:rFonts w:ascii="Traditional Arabic" w:hAnsi="Traditional Arabic" w:cs="Traditional Arabic" w:hint="cs"/>
          <w:b/>
          <w:bCs/>
          <w:sz w:val="32"/>
          <w:szCs w:val="32"/>
          <w:rtl/>
        </w:rPr>
        <w:t>ن</w:t>
      </w:r>
      <w:r w:rsidRPr="00271F13">
        <w:rPr>
          <w:rFonts w:ascii="Traditional Arabic" w:hAnsi="Traditional Arabic" w:cs="Traditional Arabic"/>
          <w:b/>
          <w:bCs/>
          <w:sz w:val="32"/>
          <w:szCs w:val="32"/>
          <w:rtl/>
        </w:rPr>
        <w:t>شئ عنه أصل مالي لأحدى المنشآت وألتزاماً مالياً أو أداة حقوق ملكية لمنشأة أخرى"</w:t>
      </w:r>
      <w:r w:rsidRPr="000727B0">
        <w:rPr>
          <w:rFonts w:ascii="Traditional Arabic" w:hAnsi="Traditional Arabic" w:cs="Traditional Arabic"/>
          <w:b/>
          <w:bCs/>
          <w:sz w:val="32"/>
          <w:szCs w:val="32"/>
          <w:rtl/>
        </w:rPr>
        <w:t xml:space="preserve"> </w:t>
      </w:r>
    </w:p>
    <w:p w:rsidR="00F92CCE" w:rsidRPr="0093050F" w:rsidRDefault="00FD7466" w:rsidP="00F92CCE">
      <w:pPr>
        <w:shd w:val="clear" w:color="auto" w:fill="FFFFFF"/>
        <w:spacing w:before="120" w:after="120" w:line="240" w:lineRule="auto"/>
        <w:jc w:val="both"/>
        <w:rPr>
          <w:rFonts w:ascii="Traditional Arabic" w:hAnsi="Traditional Arabic" w:cs="Traditional Arabic"/>
          <w:b/>
          <w:bCs/>
          <w:color w:val="0070C0"/>
          <w:sz w:val="36"/>
          <w:szCs w:val="36"/>
          <w:rtl/>
        </w:rPr>
      </w:pPr>
      <w:r w:rsidRPr="0093050F">
        <w:rPr>
          <w:rFonts w:ascii="Traditional Arabic" w:hAnsi="Traditional Arabic" w:cs="Traditional Arabic"/>
          <w:b/>
          <w:bCs/>
          <w:color w:val="0070C0"/>
          <w:sz w:val="36"/>
          <w:szCs w:val="36"/>
          <w:rtl/>
        </w:rPr>
        <w:t>والاصل المالي اما يكون :-</w:t>
      </w:r>
    </w:p>
    <w:p w:rsidR="00FD7466" w:rsidRPr="000727B0" w:rsidRDefault="00FD7466" w:rsidP="009D30C9">
      <w:pPr>
        <w:pStyle w:val="ListParagraph"/>
        <w:numPr>
          <w:ilvl w:val="0"/>
          <w:numId w:val="2"/>
        </w:numPr>
        <w:shd w:val="clear" w:color="auto" w:fill="FFFFFF"/>
        <w:spacing w:before="120" w:after="120"/>
        <w:ind w:left="48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 xml:space="preserve">نقدية </w:t>
      </w:r>
    </w:p>
    <w:p w:rsidR="00FD7466" w:rsidRPr="000727B0" w:rsidRDefault="00FD7466" w:rsidP="009D30C9">
      <w:pPr>
        <w:pStyle w:val="ListParagraph"/>
        <w:numPr>
          <w:ilvl w:val="0"/>
          <w:numId w:val="2"/>
        </w:numPr>
        <w:shd w:val="clear" w:color="auto" w:fill="FFFFFF"/>
        <w:spacing w:before="120" w:after="120"/>
        <w:ind w:left="48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حقا تعاقديا لأستلام نقدية (كحسابات المدينين) أو استلام اصل مالي اخر من وحدة اخرى .</w:t>
      </w:r>
    </w:p>
    <w:p w:rsidR="00FD7466" w:rsidRPr="000727B0" w:rsidRDefault="00FD7466" w:rsidP="009D30C9">
      <w:pPr>
        <w:pStyle w:val="ListParagraph"/>
        <w:numPr>
          <w:ilvl w:val="0"/>
          <w:numId w:val="2"/>
        </w:numPr>
        <w:shd w:val="clear" w:color="auto" w:fill="FFFFFF"/>
        <w:spacing w:before="120" w:after="120"/>
        <w:ind w:left="48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 xml:space="preserve">حقا تعاقديا للوحدة لمبادلة ادوات مالية مع وحدة اخرى بموجب شروط تكون على الارجح لمصلحتها كحاملي حقوق الاسهم </w:t>
      </w:r>
      <w:r w:rsidR="000727B0">
        <w:rPr>
          <w:rFonts w:ascii="Traditional Arabic" w:hAnsi="Traditional Arabic" w:cs="Traditional Arabic" w:hint="cs"/>
          <w:b/>
          <w:bCs/>
          <w:sz w:val="32"/>
          <w:szCs w:val="32"/>
          <w:rtl/>
        </w:rPr>
        <w:t>.</w:t>
      </w:r>
    </w:p>
    <w:p w:rsidR="00FD7466" w:rsidRPr="000727B0" w:rsidRDefault="00FD7466" w:rsidP="003D0DE4">
      <w:pPr>
        <w:pStyle w:val="ListParagraph"/>
        <w:numPr>
          <w:ilvl w:val="0"/>
          <w:numId w:val="2"/>
        </w:numPr>
        <w:shd w:val="clear" w:color="auto" w:fill="FFFFFF"/>
        <w:spacing w:before="120" w:after="120"/>
        <w:ind w:left="483"/>
        <w:jc w:val="both"/>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أي اداة ملك</w:t>
      </w:r>
      <w:r w:rsidR="003D0DE4" w:rsidRPr="000727B0">
        <w:rPr>
          <w:rFonts w:ascii="Traditional Arabic" w:hAnsi="Traditional Arabic" w:cs="Traditional Arabic"/>
          <w:b/>
          <w:bCs/>
          <w:sz w:val="32"/>
          <w:szCs w:val="32"/>
          <w:rtl/>
        </w:rPr>
        <w:t>ي</w:t>
      </w:r>
      <w:r w:rsidRPr="000727B0">
        <w:rPr>
          <w:rFonts w:ascii="Traditional Arabic" w:hAnsi="Traditional Arabic" w:cs="Traditional Arabic"/>
          <w:b/>
          <w:bCs/>
          <w:sz w:val="32"/>
          <w:szCs w:val="32"/>
          <w:rtl/>
        </w:rPr>
        <w:t xml:space="preserve">ة للوحدة في وحدة اخرى </w:t>
      </w:r>
      <w:r w:rsidR="000727B0">
        <w:rPr>
          <w:rFonts w:ascii="Traditional Arabic" w:hAnsi="Traditional Arabic" w:cs="Traditional Arabic" w:hint="cs"/>
          <w:b/>
          <w:bCs/>
          <w:sz w:val="32"/>
          <w:szCs w:val="32"/>
          <w:rtl/>
        </w:rPr>
        <w:t>.</w:t>
      </w:r>
    </w:p>
    <w:p w:rsidR="00FD7466" w:rsidRPr="0093050F" w:rsidRDefault="00FD7466" w:rsidP="0093050F">
      <w:pPr>
        <w:shd w:val="clear" w:color="auto" w:fill="FFFFFF"/>
        <w:spacing w:before="120" w:after="120" w:line="240" w:lineRule="auto"/>
        <w:jc w:val="both"/>
        <w:rPr>
          <w:rFonts w:ascii="Traditional Arabic" w:hAnsi="Traditional Arabic" w:cs="Traditional Arabic"/>
          <w:b/>
          <w:bCs/>
          <w:sz w:val="36"/>
          <w:szCs w:val="36"/>
          <w:rtl/>
        </w:rPr>
      </w:pPr>
      <w:r w:rsidRPr="0093050F">
        <w:rPr>
          <w:rFonts w:ascii="Traditional Arabic" w:hAnsi="Traditional Arabic" w:cs="Traditional Arabic"/>
          <w:b/>
          <w:bCs/>
          <w:color w:val="0070C0"/>
          <w:sz w:val="36"/>
          <w:szCs w:val="36"/>
          <w:rtl/>
        </w:rPr>
        <w:t>اما الالتزام المالي , هو اية مطلوبات تكون اما :</w:t>
      </w:r>
    </w:p>
    <w:p w:rsidR="00AB1E42" w:rsidRDefault="00FD7466" w:rsidP="009D30C9">
      <w:pPr>
        <w:pStyle w:val="ListParagraph"/>
        <w:numPr>
          <w:ilvl w:val="0"/>
          <w:numId w:val="1"/>
        </w:numPr>
        <w:shd w:val="clear" w:color="auto" w:fill="FFFFFF"/>
        <w:spacing w:before="120" w:after="120"/>
        <w:ind w:left="303" w:hanging="270"/>
        <w:jc w:val="both"/>
        <w:rPr>
          <w:rFonts w:ascii="Traditional Arabic" w:hAnsi="Traditional Arabic" w:cs="Traditional Arabic"/>
          <w:b/>
          <w:bCs/>
          <w:sz w:val="32"/>
          <w:szCs w:val="32"/>
        </w:rPr>
      </w:pPr>
      <w:r w:rsidRPr="00FA2F68">
        <w:rPr>
          <w:rFonts w:ascii="Traditional Arabic" w:hAnsi="Traditional Arabic" w:cs="Traditional Arabic"/>
          <w:b/>
          <w:bCs/>
          <w:sz w:val="32"/>
          <w:szCs w:val="32"/>
          <w:rtl/>
        </w:rPr>
        <w:t>التزاما تعاقديا على الوحدة لغرض تسليم نقدية لوحدة اخرى (كحسابات الدائنين) او بتسليم اصل مالي لوحدة اخرى .</w:t>
      </w:r>
    </w:p>
    <w:p w:rsidR="003C6353" w:rsidRPr="00FA2F68" w:rsidRDefault="00FD7466" w:rsidP="009D30C9">
      <w:pPr>
        <w:pStyle w:val="ListParagraph"/>
        <w:numPr>
          <w:ilvl w:val="0"/>
          <w:numId w:val="1"/>
        </w:numPr>
        <w:shd w:val="clear" w:color="auto" w:fill="FFFFFF"/>
        <w:spacing w:before="120" w:after="120"/>
        <w:ind w:left="303" w:hanging="270"/>
        <w:jc w:val="both"/>
        <w:rPr>
          <w:rFonts w:ascii="Traditional Arabic" w:hAnsi="Traditional Arabic" w:cs="Traditional Arabic"/>
          <w:b/>
          <w:bCs/>
          <w:sz w:val="32"/>
          <w:szCs w:val="32"/>
        </w:rPr>
      </w:pPr>
      <w:r w:rsidRPr="00FA2F68">
        <w:rPr>
          <w:rFonts w:ascii="Traditional Arabic" w:hAnsi="Traditional Arabic" w:cs="Traditional Arabic"/>
          <w:b/>
          <w:bCs/>
          <w:sz w:val="32"/>
          <w:szCs w:val="32"/>
          <w:rtl/>
        </w:rPr>
        <w:t xml:space="preserve">التزاما تعاقديا لمبادلة ادوات مالية مع وحدة اخرى بموجب شروط تكون على الارجح في </w:t>
      </w:r>
      <w:r w:rsidR="009D30C9" w:rsidRPr="00FA2F68">
        <w:rPr>
          <w:rFonts w:ascii="Traditional Arabic" w:hAnsi="Traditional Arabic" w:cs="Traditional Arabic"/>
          <w:b/>
          <w:bCs/>
          <w:sz w:val="32"/>
          <w:szCs w:val="32"/>
          <w:rtl/>
        </w:rPr>
        <w:t xml:space="preserve">غير مصلحتها كمصدري حقوق الاسهم </w:t>
      </w:r>
      <w:r w:rsidR="009D30C9" w:rsidRPr="00FA2F68">
        <w:rPr>
          <w:rFonts w:ascii="Traditional Arabic" w:hAnsi="Traditional Arabic" w:cs="Traditional Arabic" w:hint="cs"/>
          <w:b/>
          <w:bCs/>
          <w:sz w:val="32"/>
          <w:szCs w:val="32"/>
          <w:rtl/>
        </w:rPr>
        <w:t xml:space="preserve">, </w:t>
      </w:r>
      <w:r w:rsidR="003C6353" w:rsidRPr="00FA2F68">
        <w:rPr>
          <w:rFonts w:ascii="Traditional Arabic" w:hAnsi="Traditional Arabic" w:cs="Traditional Arabic"/>
          <w:b/>
          <w:bCs/>
          <w:sz w:val="32"/>
          <w:szCs w:val="32"/>
          <w:rtl/>
        </w:rPr>
        <w:t>أي هي تمثل بعض بنود الميزانية العمومية (قائمة المركز المالي)</w:t>
      </w:r>
      <w:r w:rsidRPr="00FA2F68">
        <w:rPr>
          <w:rFonts w:ascii="Traditional Arabic" w:hAnsi="Traditional Arabic" w:cs="Traditional Arabic"/>
          <w:b/>
          <w:bCs/>
          <w:sz w:val="32"/>
          <w:szCs w:val="32"/>
          <w:rtl/>
        </w:rPr>
        <w:t xml:space="preserve"> و</w:t>
      </w:r>
      <w:r w:rsidR="003C6353" w:rsidRPr="00FA2F68">
        <w:rPr>
          <w:rFonts w:ascii="Traditional Arabic" w:hAnsi="Traditional Arabic" w:cs="Traditional Arabic"/>
          <w:b/>
          <w:bCs/>
          <w:sz w:val="32"/>
          <w:szCs w:val="32"/>
          <w:rtl/>
        </w:rPr>
        <w:t>مثال ذلك ما يلي :-</w:t>
      </w:r>
    </w:p>
    <w:p w:rsidR="00C84E66" w:rsidRPr="00C84E66" w:rsidRDefault="00C84E66" w:rsidP="00C84E66">
      <w:pPr>
        <w:pStyle w:val="ListParagraph"/>
        <w:shd w:val="clear" w:color="auto" w:fill="FFFFFF"/>
        <w:spacing w:before="120" w:after="120"/>
        <w:ind w:left="303"/>
        <w:jc w:val="both"/>
        <w:rPr>
          <w:rFonts w:ascii="Traditional Arabic" w:hAnsi="Traditional Arabic" w:cs="Traditional Arabic"/>
          <w:b/>
          <w:bCs/>
          <w:sz w:val="4"/>
          <w:szCs w:val="4"/>
          <w:rtl/>
        </w:rPr>
      </w:pPr>
    </w:p>
    <w:tbl>
      <w:tblPr>
        <w:tblStyle w:val="TableGrid1"/>
        <w:bidiVisual/>
        <w:tblW w:w="8840" w:type="dxa"/>
        <w:tblInd w:w="382" w:type="dxa"/>
        <w:tblLook w:val="04A0" w:firstRow="1" w:lastRow="0" w:firstColumn="1" w:lastColumn="0" w:noHBand="0" w:noVBand="1"/>
      </w:tblPr>
      <w:tblGrid>
        <w:gridCol w:w="3452"/>
        <w:gridCol w:w="5388"/>
      </w:tblGrid>
      <w:tr w:rsidR="003C6353" w:rsidRPr="00CE6185" w:rsidTr="00315EAC">
        <w:trPr>
          <w:trHeight w:val="622"/>
        </w:trPr>
        <w:tc>
          <w:tcPr>
            <w:tcW w:w="3452" w:type="dxa"/>
            <w:vAlign w:val="center"/>
          </w:tcPr>
          <w:p w:rsidR="003C6353" w:rsidRPr="0093050F" w:rsidRDefault="003C6353" w:rsidP="00CE6185">
            <w:pPr>
              <w:shd w:val="clear" w:color="auto" w:fill="FFFFFF"/>
              <w:spacing w:before="120" w:after="120" w:line="276" w:lineRule="auto"/>
              <w:jc w:val="center"/>
              <w:rPr>
                <w:rFonts w:ascii="Traditional Arabic" w:hAnsi="Traditional Arabic" w:cs="Traditional Arabic"/>
                <w:b/>
                <w:bCs/>
                <w:color w:val="C00000"/>
                <w:sz w:val="36"/>
                <w:szCs w:val="36"/>
                <w:rtl/>
              </w:rPr>
            </w:pPr>
            <w:r w:rsidRPr="0093050F">
              <w:rPr>
                <w:rFonts w:ascii="Traditional Arabic" w:hAnsi="Traditional Arabic" w:cs="Traditional Arabic"/>
                <w:b/>
                <w:bCs/>
                <w:color w:val="C00000"/>
                <w:sz w:val="36"/>
                <w:szCs w:val="36"/>
                <w:rtl/>
              </w:rPr>
              <w:lastRenderedPageBreak/>
              <w:t>الطرف الاول – أصل مالي</w:t>
            </w:r>
          </w:p>
        </w:tc>
        <w:tc>
          <w:tcPr>
            <w:tcW w:w="5388" w:type="dxa"/>
            <w:vAlign w:val="center"/>
          </w:tcPr>
          <w:p w:rsidR="003C6353" w:rsidRPr="0093050F" w:rsidRDefault="003C6353" w:rsidP="00CE6185">
            <w:pPr>
              <w:shd w:val="clear" w:color="auto" w:fill="FFFFFF"/>
              <w:spacing w:before="120" w:after="120" w:line="276" w:lineRule="auto"/>
              <w:jc w:val="center"/>
              <w:rPr>
                <w:rFonts w:ascii="Traditional Arabic" w:hAnsi="Traditional Arabic" w:cs="Traditional Arabic"/>
                <w:b/>
                <w:bCs/>
                <w:color w:val="C00000"/>
                <w:sz w:val="36"/>
                <w:szCs w:val="36"/>
                <w:rtl/>
              </w:rPr>
            </w:pPr>
            <w:r w:rsidRPr="0093050F">
              <w:rPr>
                <w:rFonts w:ascii="Traditional Arabic" w:hAnsi="Traditional Arabic" w:cs="Traditional Arabic"/>
                <w:b/>
                <w:bCs/>
                <w:color w:val="C00000"/>
                <w:sz w:val="36"/>
                <w:szCs w:val="36"/>
                <w:rtl/>
              </w:rPr>
              <w:t>الطرف الأخر – ألتزام مالي أو حقوق ملكية</w:t>
            </w:r>
          </w:p>
        </w:tc>
      </w:tr>
      <w:tr w:rsidR="003C6353" w:rsidRPr="00CE6185" w:rsidTr="00315EAC">
        <w:tc>
          <w:tcPr>
            <w:tcW w:w="3452"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مدينون</w:t>
            </w:r>
          </w:p>
        </w:tc>
        <w:tc>
          <w:tcPr>
            <w:tcW w:w="5388"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دائنون</w:t>
            </w:r>
            <w:r w:rsidRPr="00583C73">
              <w:rPr>
                <w:rFonts w:ascii="Traditional Arabic" w:hAnsi="Traditional Arabic" w:cs="Aharoni"/>
                <w:b/>
                <w:bCs/>
                <w:sz w:val="24"/>
                <w:szCs w:val="24"/>
                <w:rtl/>
              </w:rPr>
              <w:t xml:space="preserve"> </w:t>
            </w:r>
            <w:r w:rsidRPr="00583C73">
              <w:rPr>
                <w:rFonts w:ascii="Traditional Arabic" w:hAnsi="Traditional Arabic" w:cs="Aharoni" w:hint="cs"/>
                <w:b/>
                <w:bCs/>
                <w:sz w:val="24"/>
                <w:szCs w:val="24"/>
                <w:rtl/>
              </w:rPr>
              <w:t>–</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ألتزام</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مالي</w:t>
            </w:r>
          </w:p>
        </w:tc>
      </w:tr>
      <w:tr w:rsidR="003C6353" w:rsidRPr="00CE6185" w:rsidTr="00315EAC">
        <w:tc>
          <w:tcPr>
            <w:tcW w:w="3452"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منح</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قرض</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للغير</w:t>
            </w:r>
          </w:p>
        </w:tc>
        <w:tc>
          <w:tcPr>
            <w:tcW w:w="5388"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أقتراض</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من</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الغير</w:t>
            </w:r>
            <w:r w:rsidRPr="00583C73">
              <w:rPr>
                <w:rFonts w:ascii="Traditional Arabic" w:hAnsi="Traditional Arabic" w:cs="Aharoni"/>
                <w:b/>
                <w:bCs/>
                <w:sz w:val="24"/>
                <w:szCs w:val="24"/>
                <w:rtl/>
              </w:rPr>
              <w:t xml:space="preserve"> </w:t>
            </w:r>
            <w:r w:rsidRPr="00583C73">
              <w:rPr>
                <w:rFonts w:ascii="Traditional Arabic" w:hAnsi="Traditional Arabic" w:cs="Aharoni" w:hint="cs"/>
                <w:b/>
                <w:bCs/>
                <w:sz w:val="24"/>
                <w:szCs w:val="24"/>
                <w:rtl/>
              </w:rPr>
              <w:t>–</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ألتزام</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مالي</w:t>
            </w:r>
          </w:p>
        </w:tc>
      </w:tr>
      <w:tr w:rsidR="003C6353" w:rsidRPr="00CE6185" w:rsidTr="00315EAC">
        <w:tc>
          <w:tcPr>
            <w:tcW w:w="3452"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وديعة</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في</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البنك</w:t>
            </w:r>
          </w:p>
        </w:tc>
        <w:tc>
          <w:tcPr>
            <w:tcW w:w="5388"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ودائع</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عملاء</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زبائن</w:t>
            </w:r>
            <w:r w:rsidRPr="00583C73">
              <w:rPr>
                <w:rFonts w:ascii="Traditional Arabic" w:hAnsi="Traditional Arabic" w:cs="Aharoni"/>
                <w:b/>
                <w:bCs/>
                <w:sz w:val="24"/>
                <w:szCs w:val="24"/>
                <w:rtl/>
              </w:rPr>
              <w:t xml:space="preserve">) </w:t>
            </w:r>
            <w:r w:rsidRPr="00583C73">
              <w:rPr>
                <w:rFonts w:ascii="Traditional Arabic" w:hAnsi="Traditional Arabic" w:cs="Aharoni" w:hint="cs"/>
                <w:b/>
                <w:bCs/>
                <w:sz w:val="24"/>
                <w:szCs w:val="24"/>
                <w:rtl/>
              </w:rPr>
              <w:t>–</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ألتزام</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مالي</w:t>
            </w:r>
          </w:p>
        </w:tc>
      </w:tr>
      <w:tr w:rsidR="003C6353" w:rsidRPr="00CE6185" w:rsidTr="00315EAC">
        <w:tc>
          <w:tcPr>
            <w:tcW w:w="3452"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أستثمار</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في</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الأسهم</w:t>
            </w:r>
          </w:p>
        </w:tc>
        <w:tc>
          <w:tcPr>
            <w:tcW w:w="5388"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رأس</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المال</w:t>
            </w:r>
            <w:r w:rsidRPr="00583C73">
              <w:rPr>
                <w:rFonts w:ascii="Traditional Arabic" w:hAnsi="Traditional Arabic" w:cs="Aharoni"/>
                <w:b/>
                <w:bCs/>
                <w:sz w:val="24"/>
                <w:szCs w:val="24"/>
                <w:rtl/>
              </w:rPr>
              <w:t xml:space="preserve"> </w:t>
            </w:r>
            <w:r w:rsidRPr="00583C73">
              <w:rPr>
                <w:rFonts w:ascii="Traditional Arabic" w:hAnsi="Traditional Arabic" w:cs="Aharoni" w:hint="cs"/>
                <w:b/>
                <w:bCs/>
                <w:sz w:val="24"/>
                <w:szCs w:val="24"/>
                <w:rtl/>
              </w:rPr>
              <w:t>–</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حقوق</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ملكية</w:t>
            </w:r>
          </w:p>
        </w:tc>
      </w:tr>
      <w:tr w:rsidR="003C6353" w:rsidRPr="00CE6185" w:rsidTr="00315EAC">
        <w:tc>
          <w:tcPr>
            <w:tcW w:w="3452"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أستثمار</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بالسندات</w:t>
            </w:r>
          </w:p>
        </w:tc>
        <w:tc>
          <w:tcPr>
            <w:tcW w:w="5388" w:type="dxa"/>
            <w:vAlign w:val="center"/>
          </w:tcPr>
          <w:p w:rsidR="003C6353" w:rsidRPr="00583C73" w:rsidRDefault="003C6353" w:rsidP="0093050F">
            <w:pPr>
              <w:shd w:val="clear" w:color="auto" w:fill="FFFFFF"/>
              <w:spacing w:before="120" w:after="120"/>
              <w:jc w:val="center"/>
              <w:rPr>
                <w:rFonts w:ascii="Traditional Arabic" w:hAnsi="Traditional Arabic" w:cs="Aharoni"/>
                <w:b/>
                <w:bCs/>
                <w:sz w:val="24"/>
                <w:szCs w:val="24"/>
                <w:rtl/>
              </w:rPr>
            </w:pPr>
            <w:r w:rsidRPr="00583C73">
              <w:rPr>
                <w:rFonts w:ascii="Times New Roman" w:hAnsi="Times New Roman" w:cs="Times New Roman" w:hint="cs"/>
                <w:b/>
                <w:bCs/>
                <w:sz w:val="24"/>
                <w:szCs w:val="24"/>
                <w:rtl/>
              </w:rPr>
              <w:t>سلفيات</w:t>
            </w:r>
            <w:r w:rsidRPr="00583C73">
              <w:rPr>
                <w:rFonts w:ascii="Traditional Arabic" w:hAnsi="Traditional Arabic" w:cs="Aharoni"/>
                <w:b/>
                <w:bCs/>
                <w:sz w:val="24"/>
                <w:szCs w:val="24"/>
                <w:rtl/>
              </w:rPr>
              <w:t xml:space="preserve"> </w:t>
            </w:r>
            <w:r w:rsidRPr="00583C73">
              <w:rPr>
                <w:rFonts w:ascii="Traditional Arabic" w:hAnsi="Traditional Arabic" w:cs="Aharoni" w:hint="cs"/>
                <w:b/>
                <w:bCs/>
                <w:sz w:val="24"/>
                <w:szCs w:val="24"/>
                <w:rtl/>
              </w:rPr>
              <w:t>–</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ألتزام</w:t>
            </w:r>
            <w:r w:rsidRPr="00583C73">
              <w:rPr>
                <w:rFonts w:ascii="Traditional Arabic" w:hAnsi="Traditional Arabic" w:cs="Aharoni"/>
                <w:b/>
                <w:bCs/>
                <w:sz w:val="24"/>
                <w:szCs w:val="24"/>
                <w:rtl/>
              </w:rPr>
              <w:t xml:space="preserve"> </w:t>
            </w:r>
            <w:r w:rsidRPr="00583C73">
              <w:rPr>
                <w:rFonts w:ascii="Times New Roman" w:hAnsi="Times New Roman" w:cs="Times New Roman" w:hint="cs"/>
                <w:b/>
                <w:bCs/>
                <w:sz w:val="24"/>
                <w:szCs w:val="24"/>
                <w:rtl/>
              </w:rPr>
              <w:t>مالي</w:t>
            </w:r>
          </w:p>
        </w:tc>
      </w:tr>
    </w:tbl>
    <w:p w:rsidR="003C6353" w:rsidRPr="0093050F" w:rsidRDefault="003C6353" w:rsidP="0093050F">
      <w:pPr>
        <w:shd w:val="clear" w:color="auto" w:fill="FFFFFF"/>
        <w:spacing w:before="120" w:after="120" w:line="240" w:lineRule="auto"/>
        <w:jc w:val="lowKashida"/>
        <w:rPr>
          <w:rFonts w:ascii="Traditional Arabic" w:hAnsi="Traditional Arabic" w:cs="Traditional Arabic"/>
          <w:b/>
          <w:bCs/>
          <w:color w:val="0070C0"/>
          <w:sz w:val="36"/>
          <w:szCs w:val="36"/>
          <w:rtl/>
        </w:rPr>
      </w:pPr>
      <w:r w:rsidRPr="0093050F">
        <w:rPr>
          <w:rFonts w:ascii="Traditional Arabic" w:hAnsi="Traditional Arabic" w:cs="Traditional Arabic"/>
          <w:b/>
          <w:bCs/>
          <w:color w:val="0070C0"/>
          <w:sz w:val="36"/>
          <w:szCs w:val="36"/>
          <w:rtl/>
        </w:rPr>
        <w:t xml:space="preserve">وبالتالي فأن دراسة مفهوم الأدوات المالية ينقسم إلى ما يلي </w:t>
      </w:r>
      <w:r w:rsidRPr="0093050F">
        <w:rPr>
          <w:rFonts w:ascii="Traditional Arabic" w:hAnsi="Traditional Arabic" w:cs="Traditional Arabic"/>
          <w:b/>
          <w:bCs/>
          <w:color w:val="0070C0"/>
          <w:sz w:val="36"/>
          <w:szCs w:val="36"/>
        </w:rPr>
        <w:t>:</w:t>
      </w:r>
      <w:r w:rsidRPr="0093050F">
        <w:rPr>
          <w:rFonts w:ascii="Traditional Arabic" w:hAnsi="Traditional Arabic" w:cs="Traditional Arabic"/>
          <w:b/>
          <w:bCs/>
          <w:color w:val="0070C0"/>
          <w:sz w:val="36"/>
          <w:szCs w:val="36"/>
          <w:rtl/>
        </w:rPr>
        <w:t>-</w:t>
      </w:r>
    </w:p>
    <w:p w:rsidR="003C6353" w:rsidRPr="009D30C9" w:rsidRDefault="00AC046F" w:rsidP="0093050F">
      <w:pPr>
        <w:shd w:val="clear" w:color="auto" w:fill="FFFFFF"/>
        <w:spacing w:before="120" w:after="120" w:line="240" w:lineRule="auto"/>
        <w:jc w:val="lowKashida"/>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30C9">
        <w:rPr>
          <w:rFonts w:ascii="Traditional Arabic" w:hAnsi="Traditional Arabic" w:cs="Traditional Arabic" w:hint="cs"/>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3C6353" w:rsidRPr="009D30C9">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مفهوم الأصل المالي</w:t>
      </w:r>
      <w:r w:rsidR="003C6353" w:rsidRPr="009D30C9">
        <w:rPr>
          <w:rFonts w:ascii="Traditional Arabic" w:hAnsi="Traditional Arabic" w:cs="Traditional Arabic"/>
          <w:b/>
          <w:bCs/>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3C6353" w:rsidRPr="009D30C9" w:rsidRDefault="003C6353" w:rsidP="00AC046F">
      <w:pPr>
        <w:shd w:val="clear" w:color="auto" w:fill="FFFFFF"/>
        <w:spacing w:before="120" w:after="120" w:line="240" w:lineRule="auto"/>
        <w:jc w:val="lowKashida"/>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30C9">
        <w:rPr>
          <w:rFonts w:ascii="Traditional Arabic" w:hAnsi="Traditional Arabic" w:cs="Traditional Arabic"/>
          <w:b/>
          <w:bCs/>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C046F" w:rsidRPr="009D30C9">
        <w:rPr>
          <w:rFonts w:ascii="Traditional Arabic" w:hAnsi="Traditional Arabic" w:cs="Traditional Arabic" w:hint="cs"/>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9D30C9">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مفهوم الالتزام المالي</w:t>
      </w:r>
      <w:r w:rsidRPr="009D30C9">
        <w:rPr>
          <w:rFonts w:ascii="Traditional Arabic" w:hAnsi="Traditional Arabic" w:cs="Traditional Arabic"/>
          <w:b/>
          <w:bCs/>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3C6353" w:rsidRPr="009D30C9" w:rsidRDefault="003C6353" w:rsidP="00AC046F">
      <w:pPr>
        <w:shd w:val="clear" w:color="auto" w:fill="FFFFFF"/>
        <w:spacing w:before="120" w:after="120" w:line="240" w:lineRule="auto"/>
        <w:jc w:val="lowKashida"/>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D30C9">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C046F" w:rsidRPr="009D30C9">
        <w:rPr>
          <w:rFonts w:ascii="Traditional Arabic" w:hAnsi="Traditional Arabic" w:cs="Traditional Arabic" w:hint="cs"/>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Pr="009D30C9">
        <w:rPr>
          <w:rFonts w:ascii="Traditional Arabic" w:hAnsi="Traditional Arabic" w:cs="Traditional Arabic"/>
          <w:b/>
          <w:bCs/>
          <w:caps/>
          <w:color w:val="0070C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مفهوم أداة حقوق الملكية</w:t>
      </w:r>
      <w:r w:rsidRPr="009D30C9">
        <w:rPr>
          <w:rFonts w:ascii="Traditional Arabic" w:hAnsi="Traditional Arabic" w:cs="Traditional Arabic"/>
          <w:b/>
          <w:bCs/>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3C6353" w:rsidRPr="0093050F" w:rsidRDefault="003C6353" w:rsidP="0093050F">
      <w:pPr>
        <w:shd w:val="clear" w:color="auto" w:fill="FFFFFF"/>
        <w:spacing w:before="120" w:after="120" w:line="240" w:lineRule="auto"/>
        <w:jc w:val="lowKashida"/>
        <w:rPr>
          <w:rFonts w:ascii="Traditional Arabic" w:hAnsi="Traditional Arabic" w:cs="Traditional Arabic"/>
          <w:b/>
          <w:bCs/>
          <w:sz w:val="36"/>
          <w:szCs w:val="36"/>
          <w:rtl/>
        </w:rPr>
      </w:pPr>
      <w:r w:rsidRPr="0093050F">
        <w:rPr>
          <w:rFonts w:ascii="Traditional Arabic" w:hAnsi="Traditional Arabic" w:cs="Traditional Arabic"/>
          <w:b/>
          <w:bCs/>
          <w:sz w:val="36"/>
          <w:szCs w:val="36"/>
          <w:rtl/>
        </w:rPr>
        <w:t xml:space="preserve"> والتي سيتم توضيحها في أدناه :-</w:t>
      </w:r>
    </w:p>
    <w:p w:rsidR="003C6353" w:rsidRPr="0093050F" w:rsidRDefault="003C6353" w:rsidP="00AC046F">
      <w:pPr>
        <w:shd w:val="clear" w:color="auto" w:fill="FFFFFF"/>
        <w:spacing w:before="120" w:after="120"/>
        <w:ind w:left="303" w:hanging="540"/>
        <w:jc w:val="lowKashida"/>
        <w:rPr>
          <w:rFonts w:ascii="Traditional Arabic" w:hAnsi="Traditional Arabic" w:cs="Traditional Arabic"/>
          <w:b/>
          <w:bCs/>
          <w:sz w:val="36"/>
          <w:szCs w:val="36"/>
          <w:rtl/>
        </w:rPr>
      </w:pPr>
      <w:r w:rsidRPr="0093050F">
        <w:rPr>
          <w:rFonts w:ascii="Traditional Arabic" w:hAnsi="Traditional Arabic" w:cs="Traditional Arabic"/>
          <w:b/>
          <w:bCs/>
          <w:sz w:val="36"/>
          <w:szCs w:val="36"/>
          <w:rtl/>
        </w:rPr>
        <w:t xml:space="preserve"> </w:t>
      </w:r>
      <w:r w:rsidR="00AC046F">
        <w:rPr>
          <w:rFonts w:ascii="Traditional Arabic" w:hAnsi="Traditional Arabic" w:cs="Traditional Arabic" w:hint="cs"/>
          <w:b/>
          <w:bCs/>
          <w:sz w:val="36"/>
          <w:szCs w:val="36"/>
          <w:rtl/>
        </w:rPr>
        <w:t>(1)</w:t>
      </w:r>
      <w:r w:rsidRPr="0093050F">
        <w:rPr>
          <w:rFonts w:ascii="Traditional Arabic" w:hAnsi="Traditional Arabic" w:cs="Traditional Arabic"/>
          <w:b/>
          <w:bCs/>
          <w:sz w:val="36"/>
          <w:szCs w:val="36"/>
          <w:rtl/>
        </w:rPr>
        <w:t xml:space="preserve"> </w:t>
      </w:r>
      <w:r w:rsidRPr="00FF7121">
        <w:rPr>
          <w:rFonts w:ascii="Traditional Arabic" w:hAnsi="Traditional Arabic" w:cs="Traditional Arabic"/>
          <w:b/>
          <w:bCs/>
          <w:color w:val="0070C0"/>
          <w:sz w:val="36"/>
          <w:szCs w:val="36"/>
          <w:rtl/>
        </w:rPr>
        <w:t xml:space="preserve">يعرف الأصل المالي </w:t>
      </w:r>
      <w:r w:rsidRPr="000727B0">
        <w:rPr>
          <w:rFonts w:ascii="Traditional Arabic" w:hAnsi="Traditional Arabic" w:cs="Traditional Arabic"/>
          <w:b/>
          <w:bCs/>
          <w:sz w:val="32"/>
          <w:szCs w:val="32"/>
          <w:rtl/>
        </w:rPr>
        <w:t>بأنه أي أصل يكون عبارة عن نقدية لمشروع ما وأدوات حقوق الملكية لمشروع أخر أو حق تعاقدي لأستلام نقد أو أصل مالي أخر من مشروع أخر أو حق تعاقدي لتبادل الأصول المالية أو ألتزامات مالية مع مشروع أخر بموجب ش</w:t>
      </w:r>
      <w:r w:rsidR="00271F13">
        <w:rPr>
          <w:rFonts w:ascii="Traditional Arabic" w:hAnsi="Traditional Arabic" w:cs="Traditional Arabic"/>
          <w:b/>
          <w:bCs/>
          <w:sz w:val="32"/>
          <w:szCs w:val="32"/>
          <w:rtl/>
        </w:rPr>
        <w:t xml:space="preserve">روط من المحتمل أن تكون أيجابية </w:t>
      </w:r>
      <w:r w:rsidR="00271F13">
        <w:rPr>
          <w:rFonts w:ascii="Traditional Arabic" w:hAnsi="Traditional Arabic" w:cs="Traditional Arabic" w:hint="cs"/>
          <w:b/>
          <w:bCs/>
          <w:sz w:val="32"/>
          <w:szCs w:val="32"/>
          <w:rtl/>
        </w:rPr>
        <w:t>.</w:t>
      </w:r>
    </w:p>
    <w:p w:rsidR="003C6353" w:rsidRPr="0093050F" w:rsidRDefault="003C6353" w:rsidP="0093050F">
      <w:pPr>
        <w:shd w:val="clear" w:color="auto" w:fill="FFFFFF"/>
        <w:spacing w:before="120" w:after="120" w:line="240" w:lineRule="auto"/>
        <w:jc w:val="lowKashida"/>
        <w:rPr>
          <w:rFonts w:ascii="Traditional Arabic" w:hAnsi="Traditional Arabic" w:cs="Traditional Arabic"/>
          <w:b/>
          <w:bCs/>
          <w:sz w:val="36"/>
          <w:szCs w:val="36"/>
          <w:rtl/>
        </w:rPr>
      </w:pPr>
      <w:r w:rsidRPr="0093050F">
        <w:rPr>
          <w:rFonts w:ascii="Traditional Arabic" w:hAnsi="Traditional Arabic" w:cs="Traditional Arabic"/>
          <w:b/>
          <w:bCs/>
          <w:sz w:val="36"/>
          <w:szCs w:val="36"/>
          <w:rtl/>
        </w:rPr>
        <w:t>والأصول ضمن نطاق معيار المحاسبة الدولي (39) يتضمن :-</w:t>
      </w:r>
    </w:p>
    <w:p w:rsidR="003C6353"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Pr>
      </w:pPr>
      <w:r w:rsidRPr="000727B0">
        <w:rPr>
          <w:rFonts w:ascii="Traditional Arabic" w:hAnsi="Traditional Arabic" w:cs="Traditional Arabic"/>
          <w:b/>
          <w:bCs/>
          <w:sz w:val="32"/>
          <w:szCs w:val="32"/>
          <w:rtl/>
        </w:rPr>
        <w:t>النقد</w:t>
      </w:r>
    </w:p>
    <w:p w:rsidR="003C6353"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Pr>
      </w:pPr>
      <w:r w:rsidRPr="000727B0">
        <w:rPr>
          <w:rFonts w:ascii="Traditional Arabic" w:hAnsi="Traditional Arabic" w:cs="Traditional Arabic"/>
          <w:b/>
          <w:bCs/>
          <w:sz w:val="32"/>
          <w:szCs w:val="32"/>
          <w:rtl/>
        </w:rPr>
        <w:t>الأيداعات في المشروعات الأخرى</w:t>
      </w:r>
    </w:p>
    <w:p w:rsidR="003C6353"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Pr>
      </w:pPr>
      <w:r w:rsidRPr="000727B0">
        <w:rPr>
          <w:rFonts w:ascii="Traditional Arabic" w:hAnsi="Traditional Arabic" w:cs="Traditional Arabic"/>
          <w:b/>
          <w:bCs/>
          <w:sz w:val="32"/>
          <w:szCs w:val="32"/>
          <w:rtl/>
        </w:rPr>
        <w:t>الذمم المدينة (التجارية)</w:t>
      </w:r>
    </w:p>
    <w:p w:rsidR="003C6353"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Pr>
      </w:pPr>
      <w:r w:rsidRPr="000727B0">
        <w:rPr>
          <w:rFonts w:ascii="Traditional Arabic" w:hAnsi="Traditional Arabic" w:cs="Traditional Arabic"/>
          <w:b/>
          <w:bCs/>
          <w:sz w:val="32"/>
          <w:szCs w:val="32"/>
          <w:rtl/>
        </w:rPr>
        <w:t>منح القروض للمشروعات الأخرى</w:t>
      </w:r>
    </w:p>
    <w:p w:rsidR="003C6353"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Pr>
      </w:pPr>
      <w:r w:rsidRPr="000727B0">
        <w:rPr>
          <w:rFonts w:ascii="Traditional Arabic" w:hAnsi="Traditional Arabic" w:cs="Traditional Arabic"/>
          <w:b/>
          <w:bCs/>
          <w:sz w:val="32"/>
          <w:szCs w:val="32"/>
          <w:rtl/>
        </w:rPr>
        <w:t>الأستثمارات في السندات وأدوات الدين الأخرى الصادرة من مشروعات أخرى</w:t>
      </w:r>
    </w:p>
    <w:p w:rsidR="0083785A" w:rsidRPr="000727B0" w:rsidRDefault="003C6353" w:rsidP="007D0AB4">
      <w:pPr>
        <w:numPr>
          <w:ilvl w:val="0"/>
          <w:numId w:val="3"/>
        </w:numPr>
        <w:shd w:val="clear" w:color="auto" w:fill="FFFFFF"/>
        <w:spacing w:before="120" w:after="120"/>
        <w:contextualSpacing/>
        <w:jc w:val="lowKashida"/>
        <w:rPr>
          <w:rFonts w:ascii="Traditional Arabic" w:hAnsi="Traditional Arabic" w:cs="Traditional Arabic"/>
          <w:b/>
          <w:bCs/>
          <w:sz w:val="32"/>
          <w:szCs w:val="32"/>
          <w:rtl/>
        </w:rPr>
      </w:pPr>
      <w:r w:rsidRPr="000727B0">
        <w:rPr>
          <w:rFonts w:ascii="Traditional Arabic" w:hAnsi="Traditional Arabic" w:cs="Traditional Arabic"/>
          <w:b/>
          <w:bCs/>
          <w:sz w:val="32"/>
          <w:szCs w:val="32"/>
          <w:rtl/>
        </w:rPr>
        <w:t xml:space="preserve">الأستثمارات في الأسهم وأدوات حقوق الملكية الأخرى الصادرة عن مشروعات أخرى </w:t>
      </w:r>
    </w:p>
    <w:p w:rsidR="0083785A" w:rsidRPr="000727B0" w:rsidRDefault="00AC046F" w:rsidP="00271F13">
      <w:pPr>
        <w:shd w:val="clear" w:color="auto" w:fill="FFFFFF"/>
        <w:spacing w:before="120" w:after="120"/>
        <w:ind w:left="393" w:hanging="450"/>
        <w:jc w:val="lowKashida"/>
        <w:rPr>
          <w:rFonts w:ascii="Traditional Arabic" w:hAnsi="Traditional Arabic" w:cs="Traditional Arabic"/>
          <w:b/>
          <w:bCs/>
          <w:sz w:val="32"/>
          <w:szCs w:val="32"/>
          <w:rtl/>
        </w:rPr>
      </w:pPr>
      <w:r>
        <w:rPr>
          <w:rFonts w:ascii="Traditional Arabic" w:hAnsi="Traditional Arabic" w:cs="Traditional Arabic" w:hint="cs"/>
          <w:b/>
          <w:bCs/>
          <w:sz w:val="36"/>
          <w:szCs w:val="36"/>
          <w:rtl/>
        </w:rPr>
        <w:lastRenderedPageBreak/>
        <w:t>(2)</w:t>
      </w:r>
      <w:r w:rsidR="0083785A" w:rsidRPr="00FF7121">
        <w:rPr>
          <w:rFonts w:ascii="Traditional Arabic" w:hAnsi="Traditional Arabic" w:cs="Traditional Arabic"/>
          <w:b/>
          <w:bCs/>
          <w:color w:val="0070C0"/>
          <w:sz w:val="36"/>
          <w:szCs w:val="36"/>
          <w:rtl/>
        </w:rPr>
        <w:t xml:space="preserve"> أما الألتزام المالي</w:t>
      </w:r>
      <w:r w:rsidR="0083785A" w:rsidRPr="0093050F">
        <w:rPr>
          <w:rFonts w:ascii="Traditional Arabic" w:hAnsi="Traditional Arabic" w:cs="Traditional Arabic"/>
          <w:b/>
          <w:bCs/>
          <w:color w:val="252525"/>
          <w:sz w:val="36"/>
          <w:szCs w:val="36"/>
          <w:rtl/>
          <w:lang w:bidi="ar-IQ"/>
        </w:rPr>
        <w:t xml:space="preserve"> </w:t>
      </w:r>
      <w:r w:rsidR="0083785A" w:rsidRPr="000727B0">
        <w:rPr>
          <w:rFonts w:ascii="Traditional Arabic" w:hAnsi="Traditional Arabic" w:cs="Traditional Arabic"/>
          <w:b/>
          <w:bCs/>
          <w:color w:val="252525"/>
          <w:sz w:val="32"/>
          <w:szCs w:val="32"/>
          <w:rtl/>
          <w:lang w:bidi="ar-IQ"/>
        </w:rPr>
        <w:t>فهو أما ألتزام تعاقدي ب</w:t>
      </w:r>
      <w:r w:rsidR="000C0C70">
        <w:rPr>
          <w:rFonts w:ascii="Traditional Arabic" w:hAnsi="Traditional Arabic" w:cs="Traditional Arabic" w:hint="cs"/>
          <w:b/>
          <w:bCs/>
          <w:color w:val="252525"/>
          <w:sz w:val="32"/>
          <w:szCs w:val="32"/>
          <w:rtl/>
          <w:lang w:bidi="ar-IQ"/>
        </w:rPr>
        <w:t>ت</w:t>
      </w:r>
      <w:r w:rsidR="0083785A" w:rsidRPr="000727B0">
        <w:rPr>
          <w:rFonts w:ascii="Traditional Arabic" w:hAnsi="Traditional Arabic" w:cs="Traditional Arabic"/>
          <w:b/>
          <w:bCs/>
          <w:color w:val="252525"/>
          <w:sz w:val="32"/>
          <w:szCs w:val="32"/>
          <w:rtl/>
          <w:lang w:bidi="ar-IQ"/>
        </w:rPr>
        <w:t>سليم نقدية أو أصل مالي أخر أو ألتزام تعاقدي بمبادلة أصول أو ألتزامات مالية مع كيان أقتصادي أخر بشروط يحتمل ألا تكون مناسبة</w:t>
      </w:r>
      <w:r w:rsidR="00271F13">
        <w:rPr>
          <w:rFonts w:ascii="Traditional Arabic" w:hAnsi="Traditional Arabic" w:cs="Traditional Arabic" w:hint="cs"/>
          <w:b/>
          <w:bCs/>
          <w:color w:val="252525"/>
          <w:sz w:val="32"/>
          <w:szCs w:val="32"/>
          <w:rtl/>
          <w:lang w:bidi="ar-IQ"/>
        </w:rPr>
        <w:t xml:space="preserve"> </w:t>
      </w:r>
      <w:r w:rsidR="0093050F" w:rsidRPr="000727B0">
        <w:rPr>
          <w:rFonts w:ascii="Traditional Arabic" w:hAnsi="Traditional Arabic" w:cs="Traditional Arabic" w:hint="cs"/>
          <w:b/>
          <w:bCs/>
          <w:color w:val="252525"/>
          <w:sz w:val="32"/>
          <w:szCs w:val="32"/>
          <w:rtl/>
          <w:lang w:bidi="ar-IQ"/>
        </w:rPr>
        <w:t>.</w:t>
      </w:r>
    </w:p>
    <w:p w:rsidR="0083785A" w:rsidRPr="0093050F" w:rsidRDefault="0083785A" w:rsidP="0093050F">
      <w:pPr>
        <w:shd w:val="clear" w:color="auto" w:fill="FFFFFF"/>
        <w:spacing w:before="120" w:after="120" w:line="240" w:lineRule="auto"/>
        <w:jc w:val="lowKashida"/>
        <w:rPr>
          <w:rFonts w:ascii="Traditional Arabic" w:hAnsi="Traditional Arabic" w:cs="Traditional Arabic"/>
          <w:b/>
          <w:bCs/>
          <w:color w:val="252525"/>
          <w:sz w:val="36"/>
          <w:szCs w:val="36"/>
          <w:rtl/>
        </w:rPr>
      </w:pPr>
      <w:r w:rsidRPr="0093050F">
        <w:rPr>
          <w:rFonts w:ascii="Traditional Arabic" w:hAnsi="Traditional Arabic" w:cs="Traditional Arabic"/>
          <w:b/>
          <w:bCs/>
          <w:color w:val="252525"/>
          <w:sz w:val="36"/>
          <w:szCs w:val="36"/>
          <w:rtl/>
        </w:rPr>
        <w:t xml:space="preserve">والألتزامات المالية ضمن نطاق معيار المحاسبة الدولي </w:t>
      </w:r>
      <w:r w:rsidRPr="0093050F">
        <w:rPr>
          <w:rFonts w:ascii="Traditional Arabic" w:hAnsi="Traditional Arabic" w:cs="Traditional Arabic"/>
          <w:b/>
          <w:bCs/>
          <w:color w:val="252525"/>
          <w:sz w:val="36"/>
          <w:szCs w:val="36"/>
          <w:rtl/>
          <w:lang w:bidi="ar-IQ"/>
        </w:rPr>
        <w:t xml:space="preserve">(39- </w:t>
      </w:r>
      <w:r w:rsidRPr="0093050F">
        <w:rPr>
          <w:rFonts w:ascii="Traditional Arabic" w:hAnsi="Traditional Arabic" w:cs="Traditional Arabic"/>
          <w:b/>
          <w:bCs/>
          <w:color w:val="252525"/>
          <w:sz w:val="36"/>
          <w:szCs w:val="36"/>
          <w:lang w:bidi="ar-IQ"/>
        </w:rPr>
        <w:t>IAS</w:t>
      </w:r>
      <w:r w:rsidRPr="0093050F">
        <w:rPr>
          <w:rFonts w:ascii="Traditional Arabic" w:hAnsi="Traditional Arabic" w:cs="Traditional Arabic"/>
          <w:b/>
          <w:bCs/>
          <w:color w:val="252525"/>
          <w:sz w:val="36"/>
          <w:szCs w:val="36"/>
          <w:rtl/>
          <w:lang w:bidi="ar-IQ"/>
        </w:rPr>
        <w:t xml:space="preserve"> ) </w:t>
      </w:r>
      <w:r w:rsidRPr="0093050F">
        <w:rPr>
          <w:rFonts w:ascii="Traditional Arabic" w:hAnsi="Traditional Arabic" w:cs="Traditional Arabic"/>
          <w:b/>
          <w:bCs/>
          <w:color w:val="252525"/>
          <w:sz w:val="36"/>
          <w:szCs w:val="36"/>
          <w:rtl/>
        </w:rPr>
        <w:t>يتضمن :-</w:t>
      </w:r>
    </w:p>
    <w:p w:rsidR="0083785A" w:rsidRPr="000727B0" w:rsidRDefault="0083785A" w:rsidP="00710EA8">
      <w:pPr>
        <w:numPr>
          <w:ilvl w:val="0"/>
          <w:numId w:val="13"/>
        </w:numPr>
        <w:shd w:val="clear" w:color="auto" w:fill="FFFFFF"/>
        <w:spacing w:before="120" w:after="120"/>
        <w:contextualSpacing/>
        <w:jc w:val="lowKashida"/>
        <w:rPr>
          <w:rFonts w:ascii="Traditional Arabic" w:hAnsi="Traditional Arabic" w:cs="Traditional Arabic"/>
          <w:b/>
          <w:bCs/>
          <w:color w:val="252525"/>
          <w:sz w:val="32"/>
          <w:szCs w:val="32"/>
        </w:rPr>
      </w:pPr>
      <w:r w:rsidRPr="000727B0">
        <w:rPr>
          <w:rFonts w:ascii="Traditional Arabic" w:hAnsi="Traditional Arabic" w:cs="Traditional Arabic"/>
          <w:b/>
          <w:bCs/>
          <w:color w:val="252525"/>
          <w:sz w:val="32"/>
          <w:szCs w:val="32"/>
          <w:rtl/>
        </w:rPr>
        <w:t xml:space="preserve">إلتزامات الوديعة </w:t>
      </w:r>
    </w:p>
    <w:p w:rsidR="0083785A" w:rsidRPr="000727B0" w:rsidRDefault="0083785A" w:rsidP="00710EA8">
      <w:pPr>
        <w:numPr>
          <w:ilvl w:val="0"/>
          <w:numId w:val="13"/>
        </w:numPr>
        <w:shd w:val="clear" w:color="auto" w:fill="FFFFFF"/>
        <w:spacing w:before="120" w:after="120"/>
        <w:contextualSpacing/>
        <w:jc w:val="lowKashida"/>
        <w:rPr>
          <w:rFonts w:ascii="Traditional Arabic" w:hAnsi="Traditional Arabic" w:cs="Traditional Arabic"/>
          <w:b/>
          <w:bCs/>
          <w:color w:val="252525"/>
          <w:sz w:val="32"/>
          <w:szCs w:val="32"/>
        </w:rPr>
      </w:pPr>
      <w:r w:rsidRPr="000727B0">
        <w:rPr>
          <w:rFonts w:ascii="Traditional Arabic" w:hAnsi="Traditional Arabic" w:cs="Traditional Arabic"/>
          <w:b/>
          <w:bCs/>
          <w:color w:val="252525"/>
          <w:sz w:val="32"/>
          <w:szCs w:val="32"/>
          <w:rtl/>
        </w:rPr>
        <w:t>الذمم الدائنة (التجارية)</w:t>
      </w:r>
    </w:p>
    <w:p w:rsidR="0083785A" w:rsidRPr="000727B0" w:rsidRDefault="0083785A" w:rsidP="00710EA8">
      <w:pPr>
        <w:numPr>
          <w:ilvl w:val="0"/>
          <w:numId w:val="13"/>
        </w:numPr>
        <w:shd w:val="clear" w:color="auto" w:fill="FFFFFF"/>
        <w:spacing w:before="120" w:after="120"/>
        <w:contextualSpacing/>
        <w:jc w:val="lowKashida"/>
        <w:rPr>
          <w:rFonts w:ascii="Traditional Arabic" w:hAnsi="Traditional Arabic" w:cs="Traditional Arabic"/>
          <w:b/>
          <w:bCs/>
          <w:color w:val="252525"/>
          <w:sz w:val="32"/>
          <w:szCs w:val="32"/>
        </w:rPr>
      </w:pPr>
      <w:r w:rsidRPr="000727B0">
        <w:rPr>
          <w:rFonts w:ascii="Traditional Arabic" w:hAnsi="Traditional Arabic" w:cs="Traditional Arabic"/>
          <w:b/>
          <w:bCs/>
          <w:color w:val="252525"/>
          <w:sz w:val="32"/>
          <w:szCs w:val="32"/>
          <w:rtl/>
        </w:rPr>
        <w:t>القروض من مشروعات أخرى</w:t>
      </w:r>
    </w:p>
    <w:p w:rsidR="0083785A" w:rsidRPr="000727B0" w:rsidRDefault="0083785A" w:rsidP="00710EA8">
      <w:pPr>
        <w:numPr>
          <w:ilvl w:val="0"/>
          <w:numId w:val="13"/>
        </w:numPr>
        <w:shd w:val="clear" w:color="auto" w:fill="FFFFFF"/>
        <w:spacing w:before="120" w:after="120"/>
        <w:contextualSpacing/>
        <w:jc w:val="lowKashida"/>
        <w:rPr>
          <w:rFonts w:ascii="Traditional Arabic" w:hAnsi="Traditional Arabic" w:cs="Traditional Arabic"/>
          <w:b/>
          <w:bCs/>
          <w:color w:val="252525"/>
          <w:sz w:val="32"/>
          <w:szCs w:val="32"/>
          <w:rtl/>
        </w:rPr>
      </w:pPr>
      <w:r w:rsidRPr="000727B0">
        <w:rPr>
          <w:rFonts w:ascii="Traditional Arabic" w:hAnsi="Traditional Arabic" w:cs="Traditional Arabic"/>
          <w:b/>
          <w:bCs/>
          <w:color w:val="252525"/>
          <w:sz w:val="32"/>
          <w:szCs w:val="32"/>
          <w:rtl/>
        </w:rPr>
        <w:t>السندات وغيرها من أدوات الدين الصادرة من قبل المشروع</w:t>
      </w:r>
    </w:p>
    <w:p w:rsidR="00BA4423" w:rsidRPr="000727B0" w:rsidRDefault="00AC046F" w:rsidP="000727B0">
      <w:pPr>
        <w:shd w:val="clear" w:color="auto" w:fill="FFFFFF"/>
        <w:spacing w:before="120" w:after="120"/>
        <w:ind w:left="123" w:hanging="450"/>
        <w:jc w:val="lowKashida"/>
        <w:rPr>
          <w:rFonts w:ascii="Traditional Arabic" w:hAnsi="Traditional Arabic" w:cs="Traditional Arabic"/>
          <w:b/>
          <w:bCs/>
          <w:color w:val="252525"/>
          <w:sz w:val="32"/>
          <w:szCs w:val="32"/>
          <w:rtl/>
          <w:lang w:bidi="ar-IQ"/>
        </w:rPr>
      </w:pPr>
      <w:r>
        <w:rPr>
          <w:rFonts w:ascii="Traditional Arabic" w:hAnsi="Traditional Arabic" w:cs="Traditional Arabic" w:hint="cs"/>
          <w:b/>
          <w:bCs/>
          <w:sz w:val="36"/>
          <w:szCs w:val="36"/>
          <w:rtl/>
        </w:rPr>
        <w:t xml:space="preserve"> (3) </w:t>
      </w:r>
      <w:r w:rsidR="00BA4423" w:rsidRPr="00FF7121">
        <w:rPr>
          <w:rFonts w:ascii="Traditional Arabic" w:hAnsi="Traditional Arabic" w:cs="Traditional Arabic"/>
          <w:b/>
          <w:bCs/>
          <w:color w:val="0070C0"/>
          <w:sz w:val="36"/>
          <w:szCs w:val="36"/>
          <w:rtl/>
        </w:rPr>
        <w:t>وأخيراً حقوق الملكية</w:t>
      </w:r>
      <w:r w:rsidR="00BA4423" w:rsidRPr="0093050F">
        <w:rPr>
          <w:rFonts w:ascii="Traditional Arabic" w:hAnsi="Traditional Arabic" w:cs="Traditional Arabic"/>
          <w:b/>
          <w:bCs/>
          <w:color w:val="252525"/>
          <w:sz w:val="36"/>
          <w:szCs w:val="36"/>
          <w:rtl/>
          <w:lang w:bidi="ar-IQ"/>
        </w:rPr>
        <w:t xml:space="preserve"> </w:t>
      </w:r>
      <w:r w:rsidR="00BA4423" w:rsidRPr="000727B0">
        <w:rPr>
          <w:rFonts w:ascii="Traditional Arabic" w:hAnsi="Traditional Arabic" w:cs="Traditional Arabic"/>
          <w:b/>
          <w:bCs/>
          <w:color w:val="252525"/>
          <w:sz w:val="32"/>
          <w:szCs w:val="32"/>
          <w:rtl/>
          <w:lang w:bidi="ar-IQ"/>
        </w:rPr>
        <w:t>فهي عقد يكون للكيان الأقتصادي بموجبه مصلحة (حصة) قي الأصول الصافية ( الأصول ناقص الألتزامات ) لكيان أقتصادي أخر .</w:t>
      </w:r>
    </w:p>
    <w:p w:rsidR="0093050F" w:rsidRDefault="00BA4423" w:rsidP="00032D51">
      <w:pPr>
        <w:shd w:val="clear" w:color="auto" w:fill="FFFFFF"/>
        <w:spacing w:before="120" w:after="120"/>
        <w:ind w:left="123"/>
        <w:jc w:val="both"/>
        <w:rPr>
          <w:rFonts w:ascii="Traditional Arabic" w:hAnsi="Traditional Arabic" w:cs="Traditional Arabic"/>
          <w:b/>
          <w:bCs/>
          <w:color w:val="252525"/>
          <w:sz w:val="32"/>
          <w:szCs w:val="32"/>
          <w:rtl/>
          <w:lang w:bidi="ar-IQ"/>
        </w:rPr>
      </w:pPr>
      <w:r w:rsidRPr="000727B0">
        <w:rPr>
          <w:rFonts w:ascii="Traditional Arabic" w:hAnsi="Traditional Arabic" w:cs="Traditional Arabic"/>
          <w:b/>
          <w:bCs/>
          <w:color w:val="252525"/>
          <w:sz w:val="32"/>
          <w:szCs w:val="32"/>
          <w:rtl/>
          <w:lang w:bidi="ar-IQ"/>
        </w:rPr>
        <w:t>ومن أمثلة أدوات حقوق الملكية الأسهم العادية وبعض أنواع الأسهم الممتازة</w:t>
      </w:r>
      <w:r w:rsidRPr="000727B0">
        <w:rPr>
          <w:rFonts w:ascii="Traditional Arabic" w:hAnsi="Traditional Arabic" w:cs="Traditional Arabic"/>
          <w:b/>
          <w:bCs/>
          <w:color w:val="252525"/>
          <w:sz w:val="32"/>
          <w:szCs w:val="32"/>
          <w:lang w:bidi="ar-IQ"/>
        </w:rPr>
        <w:t xml:space="preserve"> </w:t>
      </w:r>
      <w:r w:rsidRPr="00583C73">
        <w:rPr>
          <w:rFonts w:ascii="Traditional Arabic" w:hAnsi="Traditional Arabic" w:cs="Traditional Arabic"/>
          <w:b/>
          <w:bCs/>
          <w:color w:val="0070C0"/>
          <w:sz w:val="32"/>
          <w:szCs w:val="32"/>
          <w:lang w:bidi="ar-IQ"/>
        </w:rPr>
        <w:t>Preference Shares</w:t>
      </w:r>
      <w:r w:rsidRPr="000727B0">
        <w:rPr>
          <w:rFonts w:ascii="Traditional Arabic" w:hAnsi="Traditional Arabic" w:cs="Traditional Arabic"/>
          <w:b/>
          <w:bCs/>
          <w:color w:val="252525"/>
          <w:sz w:val="32"/>
          <w:szCs w:val="32"/>
          <w:lang w:bidi="ar-IQ"/>
        </w:rPr>
        <w:t xml:space="preserve"> </w:t>
      </w:r>
      <w:r w:rsidRPr="000727B0">
        <w:rPr>
          <w:rFonts w:ascii="Traditional Arabic" w:hAnsi="Traditional Arabic" w:cs="Traditional Arabic"/>
          <w:b/>
          <w:bCs/>
          <w:color w:val="252525"/>
          <w:sz w:val="32"/>
          <w:szCs w:val="32"/>
          <w:rtl/>
          <w:lang w:bidi="ar-IQ"/>
        </w:rPr>
        <w:t xml:space="preserve"> والتزام خيار البيع</w:t>
      </w:r>
      <w:r w:rsidRPr="000727B0">
        <w:rPr>
          <w:rFonts w:ascii="Traditional Arabic" w:hAnsi="Traditional Arabic" w:cs="Traditional Arabic"/>
          <w:b/>
          <w:bCs/>
          <w:color w:val="252525"/>
          <w:sz w:val="32"/>
          <w:szCs w:val="32"/>
          <w:lang w:bidi="ar-IQ"/>
        </w:rPr>
        <w:t xml:space="preserve"> </w:t>
      </w:r>
      <w:r w:rsidRPr="00583C73">
        <w:rPr>
          <w:rFonts w:ascii="Traditional Arabic" w:hAnsi="Traditional Arabic" w:cs="Traditional Arabic"/>
          <w:b/>
          <w:bCs/>
          <w:color w:val="0070C0"/>
          <w:sz w:val="32"/>
          <w:szCs w:val="32"/>
          <w:lang w:bidi="ar-IQ"/>
        </w:rPr>
        <w:t>Written Sell</w:t>
      </w:r>
      <w:r w:rsidRPr="000727B0">
        <w:rPr>
          <w:rFonts w:ascii="Traditional Arabic" w:hAnsi="Traditional Arabic" w:cs="Traditional Arabic"/>
          <w:b/>
          <w:bCs/>
          <w:color w:val="252525"/>
          <w:sz w:val="32"/>
          <w:szCs w:val="32"/>
          <w:lang w:bidi="ar-IQ"/>
        </w:rPr>
        <w:t xml:space="preserve"> </w:t>
      </w:r>
      <w:r w:rsidRPr="00583C73">
        <w:rPr>
          <w:rFonts w:ascii="Traditional Arabic" w:hAnsi="Traditional Arabic" w:cs="Traditional Arabic"/>
          <w:b/>
          <w:bCs/>
          <w:color w:val="0070C0"/>
          <w:sz w:val="32"/>
          <w:szCs w:val="32"/>
          <w:lang w:bidi="ar-IQ"/>
        </w:rPr>
        <w:t>Options</w:t>
      </w:r>
      <w:r w:rsidRPr="000727B0">
        <w:rPr>
          <w:rFonts w:ascii="Traditional Arabic" w:hAnsi="Traditional Arabic" w:cs="Traditional Arabic"/>
          <w:b/>
          <w:bCs/>
          <w:color w:val="252525"/>
          <w:sz w:val="32"/>
          <w:szCs w:val="32"/>
          <w:lang w:bidi="ar-IQ"/>
        </w:rPr>
        <w:t xml:space="preserve"> </w:t>
      </w:r>
      <w:r w:rsidRPr="000727B0">
        <w:rPr>
          <w:rFonts w:ascii="Traditional Arabic" w:hAnsi="Traditional Arabic" w:cs="Traditional Arabic"/>
          <w:b/>
          <w:bCs/>
          <w:color w:val="252525"/>
          <w:sz w:val="32"/>
          <w:szCs w:val="32"/>
          <w:rtl/>
          <w:lang w:bidi="ar-IQ"/>
        </w:rPr>
        <w:t xml:space="preserve"> التي تسمح لحاملها بالاكتتاب في أو شراء عدد محدد من الأسهم العادية للشركة المصدرة ، وذلك مقابل أصل مالي (كمبلغ نقدي محدد)، ويعتبر التزام الشركة بإصدار أو شراء عدد محدد من أدوات حقوق الملكية الخاصة بها مقابل مبلغ نقدي معين أو أصل مالي آخر في حد ذاته أداة حقوق ملكية للشركة</w:t>
      </w:r>
      <w:r w:rsidRPr="000727B0">
        <w:rPr>
          <w:rFonts w:ascii="Traditional Arabic" w:hAnsi="Traditional Arabic" w:cs="Traditional Arabic"/>
          <w:b/>
          <w:bCs/>
          <w:color w:val="252525"/>
          <w:sz w:val="32"/>
          <w:szCs w:val="32"/>
          <w:lang w:bidi="ar-IQ"/>
        </w:rPr>
        <w:t>.</w:t>
      </w:r>
    </w:p>
    <w:p w:rsidR="00AB1E42" w:rsidRPr="000727B0" w:rsidRDefault="00AB1E42" w:rsidP="00032D51">
      <w:pPr>
        <w:shd w:val="clear" w:color="auto" w:fill="FFFFFF"/>
        <w:spacing w:before="120" w:after="120"/>
        <w:jc w:val="both"/>
        <w:rPr>
          <w:rFonts w:ascii="Traditional Arabic" w:hAnsi="Traditional Arabic" w:cs="Traditional Arabic"/>
          <w:b/>
          <w:bCs/>
          <w:color w:val="252525"/>
          <w:sz w:val="32"/>
          <w:szCs w:val="32"/>
          <w:rtl/>
          <w:lang w:bidi="ar-IQ"/>
        </w:rPr>
      </w:pPr>
    </w:p>
    <w:p w:rsidR="00BA4423" w:rsidRPr="00FF7121" w:rsidRDefault="00AC046F" w:rsidP="00AC046F">
      <w:pPr>
        <w:shd w:val="clear" w:color="auto" w:fill="FFFFFF"/>
        <w:spacing w:before="120" w:after="120" w:line="360" w:lineRule="auto"/>
        <w:ind w:left="213" w:hanging="360"/>
        <w:jc w:val="lowKashida"/>
        <w:rPr>
          <w:rFonts w:ascii="Traditional Arabic" w:hAnsi="Traditional Arabic" w:cs="Traditional Arabic"/>
          <w:b/>
          <w:bCs/>
          <w:color w:val="00B0F0"/>
          <w:sz w:val="36"/>
          <w:szCs w:val="36"/>
          <w:u w:val="single"/>
          <w:rtl/>
          <w:lang w:bidi="ar-IQ"/>
        </w:rPr>
      </w:pPr>
      <w:r>
        <w:rPr>
          <w:rFonts w:ascii="Traditional Arabic" w:hAnsi="Traditional Arabic" w:cs="Traditional Arabic" w:hint="cs"/>
          <w:b/>
          <w:bCs/>
          <w:color w:val="00B0F0"/>
          <w:sz w:val="36"/>
          <w:szCs w:val="36"/>
          <w:u w:val="single"/>
          <w:rtl/>
          <w:lang w:bidi="ar-IQ"/>
        </w:rPr>
        <w:t xml:space="preserve">2- </w:t>
      </w:r>
      <w:r w:rsidR="00FF7121" w:rsidRPr="00FF7121">
        <w:rPr>
          <w:rFonts w:ascii="Traditional Arabic" w:hAnsi="Traditional Arabic" w:cs="Traditional Arabic" w:hint="cs"/>
          <w:b/>
          <w:bCs/>
          <w:color w:val="00B0F0"/>
          <w:sz w:val="36"/>
          <w:szCs w:val="36"/>
          <w:u w:val="single"/>
          <w:rtl/>
          <w:lang w:bidi="ar-IQ"/>
        </w:rPr>
        <w:t>مفهوم</w:t>
      </w:r>
      <w:r w:rsidR="00D14371" w:rsidRPr="00FF7121">
        <w:rPr>
          <w:rFonts w:ascii="Traditional Arabic" w:hAnsi="Traditional Arabic" w:cs="Traditional Arabic"/>
          <w:b/>
          <w:bCs/>
          <w:color w:val="00B0F0"/>
          <w:sz w:val="36"/>
          <w:szCs w:val="36"/>
          <w:u w:val="single"/>
          <w:rtl/>
          <w:lang w:bidi="ar-IQ"/>
        </w:rPr>
        <w:t xml:space="preserve"> </w:t>
      </w:r>
      <w:r w:rsidR="00BA4423" w:rsidRPr="00FF7121">
        <w:rPr>
          <w:rFonts w:ascii="Traditional Arabic" w:hAnsi="Traditional Arabic" w:cs="Traditional Arabic"/>
          <w:b/>
          <w:bCs/>
          <w:color w:val="00B0F0"/>
          <w:sz w:val="36"/>
          <w:szCs w:val="36"/>
          <w:u w:val="single"/>
          <w:rtl/>
          <w:lang w:bidi="ar-IQ"/>
        </w:rPr>
        <w:t>المشتق</w:t>
      </w:r>
      <w:r w:rsidR="00D14371" w:rsidRPr="00FF7121">
        <w:rPr>
          <w:rFonts w:ascii="Traditional Arabic" w:hAnsi="Traditional Arabic" w:cs="Traditional Arabic"/>
          <w:b/>
          <w:bCs/>
          <w:color w:val="00B0F0"/>
          <w:sz w:val="36"/>
          <w:szCs w:val="36"/>
          <w:u w:val="single"/>
          <w:rtl/>
          <w:lang w:bidi="ar-IQ"/>
        </w:rPr>
        <w:t>ات</w:t>
      </w:r>
      <w:r w:rsidR="00BA4423" w:rsidRPr="00FF7121">
        <w:rPr>
          <w:rFonts w:ascii="Traditional Arabic" w:hAnsi="Traditional Arabic" w:cs="Traditional Arabic"/>
          <w:b/>
          <w:bCs/>
          <w:color w:val="00B0F0"/>
          <w:sz w:val="36"/>
          <w:szCs w:val="36"/>
          <w:u w:val="single"/>
          <w:rtl/>
          <w:lang w:bidi="ar-IQ"/>
        </w:rPr>
        <w:t xml:space="preserve"> </w:t>
      </w:r>
      <w:r w:rsidR="00D14371" w:rsidRPr="00FF7121">
        <w:rPr>
          <w:rFonts w:ascii="Traditional Arabic" w:hAnsi="Traditional Arabic" w:cs="Traditional Arabic"/>
          <w:b/>
          <w:bCs/>
          <w:color w:val="00B0F0"/>
          <w:sz w:val="36"/>
          <w:szCs w:val="36"/>
          <w:u w:val="single"/>
          <w:rtl/>
          <w:lang w:bidi="ar-IQ"/>
        </w:rPr>
        <w:t>المالية</w:t>
      </w:r>
      <w:r w:rsidR="00BA4423" w:rsidRPr="00FF7121">
        <w:rPr>
          <w:rFonts w:ascii="Traditional Arabic" w:hAnsi="Traditional Arabic" w:cs="Traditional Arabic"/>
          <w:b/>
          <w:bCs/>
          <w:color w:val="00B0F0"/>
          <w:sz w:val="36"/>
          <w:szCs w:val="36"/>
          <w:u w:val="single"/>
          <w:rtl/>
          <w:lang w:bidi="ar-IQ"/>
        </w:rPr>
        <w:t xml:space="preserve"> </w:t>
      </w:r>
    </w:p>
    <w:p w:rsidR="00A90889" w:rsidRDefault="00D14371" w:rsidP="00A90889">
      <w:pPr>
        <w:shd w:val="clear" w:color="auto" w:fill="FFFFFF"/>
        <w:spacing w:before="120" w:after="120"/>
        <w:jc w:val="lowKashida"/>
        <w:rPr>
          <w:rFonts w:ascii="Traditional Arabic" w:hAnsi="Traditional Arabic" w:cs="Traditional Arabic"/>
          <w:b/>
          <w:bCs/>
          <w:sz w:val="32"/>
          <w:szCs w:val="32"/>
          <w:rtl/>
          <w:lang w:bidi="ar-IQ"/>
        </w:rPr>
      </w:pPr>
      <w:r w:rsidRPr="000727B0">
        <w:rPr>
          <w:rFonts w:ascii="Traditional Arabic" w:hAnsi="Traditional Arabic" w:cs="Traditional Arabic"/>
          <w:b/>
          <w:bCs/>
          <w:sz w:val="32"/>
          <w:szCs w:val="32"/>
          <w:rtl/>
          <w:lang w:bidi="ar-IQ"/>
        </w:rPr>
        <w:t xml:space="preserve">ان المشتقات المالية هي ادوات مالية لها تأثير تحويل خطر مالي واحد او اكثر كامن في اداة مالية  اصلية بين اطراف الاداة , فعند نشؤه فأن الاداة المالية المشتقة تعطي حقا تعاقديا لمبادلة الاصول او الالتزامات مع طرف اخر بموجب شروط تكون غالبا في غيرصالحه وهي لا تؤدي الى تحويل الاداة المالية الاصلية عند نشوء العقد وليس من الضروري ان يحدث هذا التحويل </w:t>
      </w:r>
      <w:r w:rsidR="00253731" w:rsidRPr="000727B0">
        <w:rPr>
          <w:rFonts w:ascii="Traditional Arabic" w:hAnsi="Traditional Arabic" w:cs="Traditional Arabic"/>
          <w:b/>
          <w:bCs/>
          <w:sz w:val="32"/>
          <w:szCs w:val="32"/>
          <w:rtl/>
          <w:lang w:bidi="ar-IQ"/>
        </w:rPr>
        <w:t xml:space="preserve">عند استحقاق العقد </w:t>
      </w:r>
      <w:r w:rsidR="00A90889">
        <w:rPr>
          <w:rFonts w:ascii="Traditional Arabic" w:hAnsi="Traditional Arabic" w:cs="Traditional Arabic" w:hint="cs"/>
          <w:b/>
          <w:bCs/>
          <w:sz w:val="32"/>
          <w:szCs w:val="32"/>
          <w:rtl/>
          <w:lang w:bidi="ar-IQ"/>
        </w:rPr>
        <w:t>.</w:t>
      </w:r>
    </w:p>
    <w:p w:rsidR="00A90889" w:rsidRDefault="00A90889" w:rsidP="00A90889">
      <w:pPr>
        <w:shd w:val="clear" w:color="auto" w:fill="FFFFFF"/>
        <w:spacing w:before="120" w:after="120"/>
        <w:jc w:val="lowKashida"/>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 xml:space="preserve">وقد عرفت المشتقات المالية على انها نوع من انواع العقود تشتق قيمته من قيمة الاصول المعنية (اي الاصول التي تمثل موضوع العقد ) وان الاصول التي تكون المشتق او الورقة المالية المشتقة هي اداة مالية تعتمد على قيم متغيرات اخرى اصلية . </w:t>
      </w:r>
    </w:p>
    <w:p w:rsidR="00BA4423" w:rsidRPr="000727B0" w:rsidRDefault="00BA4423" w:rsidP="00A90889">
      <w:pPr>
        <w:shd w:val="clear" w:color="auto" w:fill="FFFFFF"/>
        <w:spacing w:before="120" w:after="120"/>
        <w:jc w:val="lowKashida"/>
        <w:rPr>
          <w:rFonts w:ascii="Traditional Arabic" w:hAnsi="Traditional Arabic" w:cs="Traditional Arabic"/>
          <w:b/>
          <w:bCs/>
          <w:color w:val="252525"/>
          <w:sz w:val="32"/>
          <w:szCs w:val="32"/>
          <w:rtl/>
          <w:lang w:bidi="ar-IQ"/>
        </w:rPr>
      </w:pPr>
      <w:r w:rsidRPr="000727B0">
        <w:rPr>
          <w:rFonts w:ascii="Traditional Arabic" w:hAnsi="Traditional Arabic" w:cs="Traditional Arabic"/>
          <w:b/>
          <w:bCs/>
          <w:color w:val="252525"/>
          <w:sz w:val="32"/>
          <w:szCs w:val="32"/>
          <w:rtl/>
          <w:lang w:bidi="ar-IQ"/>
        </w:rPr>
        <w:t>ويعتبر المشتق  نوع أخر من أنواع الأدوات المالية له خصائص محددة (صفات)</w:t>
      </w:r>
      <w:r w:rsidR="00414490" w:rsidRPr="000727B0">
        <w:rPr>
          <w:rFonts w:ascii="Traditional Arabic" w:hAnsi="Traditional Arabic" w:cs="Traditional Arabic"/>
          <w:b/>
          <w:bCs/>
          <w:color w:val="252525"/>
          <w:sz w:val="32"/>
          <w:szCs w:val="32"/>
          <w:rtl/>
          <w:lang w:bidi="ar-IQ"/>
        </w:rPr>
        <w:t xml:space="preserve"> ويعرف على انه اداة مالية </w:t>
      </w:r>
      <w:r w:rsidRPr="000727B0">
        <w:rPr>
          <w:rFonts w:ascii="Traditional Arabic" w:hAnsi="Traditional Arabic" w:cs="Traditional Arabic"/>
          <w:b/>
          <w:bCs/>
          <w:color w:val="252525"/>
          <w:sz w:val="32"/>
          <w:szCs w:val="32"/>
          <w:rtl/>
          <w:lang w:bidi="ar-IQ"/>
        </w:rPr>
        <w:t xml:space="preserve"> :-</w:t>
      </w:r>
      <w:r w:rsidR="00414490" w:rsidRPr="000727B0">
        <w:rPr>
          <w:rFonts w:ascii="Traditional Arabic" w:hAnsi="Traditional Arabic" w:cs="Traditional Arabic"/>
          <w:b/>
          <w:bCs/>
          <w:color w:val="252525"/>
          <w:sz w:val="32"/>
          <w:szCs w:val="32"/>
          <w:rtl/>
          <w:lang w:bidi="ar-IQ"/>
        </w:rPr>
        <w:t xml:space="preserve">  (39- </w:t>
      </w:r>
      <w:r w:rsidR="00414490" w:rsidRPr="000727B0">
        <w:rPr>
          <w:rFonts w:ascii="Traditional Arabic" w:hAnsi="Traditional Arabic" w:cs="Traditional Arabic"/>
          <w:b/>
          <w:bCs/>
          <w:color w:val="252525"/>
          <w:sz w:val="32"/>
          <w:szCs w:val="32"/>
          <w:lang w:bidi="ar-IQ"/>
        </w:rPr>
        <w:t>IAS</w:t>
      </w:r>
      <w:r w:rsidR="00414490" w:rsidRPr="000727B0">
        <w:rPr>
          <w:rFonts w:ascii="Traditional Arabic" w:hAnsi="Traditional Arabic" w:cs="Traditional Arabic"/>
          <w:b/>
          <w:bCs/>
          <w:color w:val="252525"/>
          <w:sz w:val="32"/>
          <w:szCs w:val="32"/>
          <w:rtl/>
          <w:lang w:bidi="ar-IQ"/>
        </w:rPr>
        <w:t xml:space="preserve"> )</w:t>
      </w:r>
    </w:p>
    <w:p w:rsidR="00BA4423" w:rsidRPr="00AC046F" w:rsidRDefault="00BA4423" w:rsidP="00A90889">
      <w:pPr>
        <w:numPr>
          <w:ilvl w:val="0"/>
          <w:numId w:val="4"/>
        </w:numPr>
        <w:shd w:val="clear" w:color="auto" w:fill="FFFFFF"/>
        <w:spacing w:before="120" w:after="120"/>
        <w:ind w:left="573" w:hanging="540"/>
        <w:contextualSpacing/>
        <w:jc w:val="lowKashida"/>
        <w:rPr>
          <w:rFonts w:ascii="Traditional Arabic" w:hAnsi="Traditional Arabic" w:cs="Traditional Arabic"/>
          <w:b/>
          <w:bCs/>
          <w:color w:val="252525"/>
          <w:sz w:val="32"/>
          <w:szCs w:val="32"/>
          <w:lang w:bidi="ar-IQ"/>
        </w:rPr>
      </w:pPr>
      <w:r w:rsidRPr="00AC046F">
        <w:rPr>
          <w:rFonts w:ascii="Traditional Arabic" w:hAnsi="Traditional Arabic" w:cs="Traditional Arabic"/>
          <w:b/>
          <w:bCs/>
          <w:color w:val="252525"/>
          <w:sz w:val="32"/>
          <w:szCs w:val="32"/>
          <w:rtl/>
          <w:lang w:bidi="ar-IQ"/>
        </w:rPr>
        <w:t xml:space="preserve">تتغير قيمته أستجابة للتغير في سعر فائدة محدد أوسعر ورقة مالية أو سعر سلعة أوسعر صرف أجنبي أو مؤشر الأسعار أو </w:t>
      </w:r>
      <w:r w:rsidR="00414490" w:rsidRPr="00AC046F">
        <w:rPr>
          <w:rFonts w:ascii="Traditional Arabic" w:hAnsi="Traditional Arabic" w:cs="Traditional Arabic"/>
          <w:b/>
          <w:bCs/>
          <w:color w:val="252525"/>
          <w:sz w:val="32"/>
          <w:szCs w:val="32"/>
          <w:rtl/>
          <w:lang w:bidi="ar-IQ"/>
        </w:rPr>
        <w:t>تصنيف ائتماني</w:t>
      </w:r>
      <w:r w:rsidRPr="00AC046F">
        <w:rPr>
          <w:rFonts w:ascii="Traditional Arabic" w:hAnsi="Traditional Arabic" w:cs="Traditional Arabic"/>
          <w:b/>
          <w:bCs/>
          <w:color w:val="252525"/>
          <w:sz w:val="32"/>
          <w:szCs w:val="32"/>
          <w:rtl/>
          <w:lang w:bidi="ar-IQ"/>
        </w:rPr>
        <w:t xml:space="preserve">  أو مؤشر أئتمان</w:t>
      </w:r>
      <w:r w:rsidR="00414490" w:rsidRPr="00AC046F">
        <w:rPr>
          <w:rFonts w:ascii="Traditional Arabic" w:hAnsi="Traditional Arabic" w:cs="Traditional Arabic"/>
          <w:b/>
          <w:bCs/>
          <w:color w:val="252525"/>
          <w:sz w:val="32"/>
          <w:szCs w:val="32"/>
          <w:rtl/>
          <w:lang w:bidi="ar-IQ"/>
        </w:rPr>
        <w:t xml:space="preserve"> </w:t>
      </w:r>
      <w:r w:rsidRPr="00AC046F">
        <w:rPr>
          <w:rFonts w:ascii="Traditional Arabic" w:hAnsi="Traditional Arabic" w:cs="Traditional Arabic"/>
          <w:b/>
          <w:bCs/>
          <w:color w:val="252525"/>
          <w:sz w:val="32"/>
          <w:szCs w:val="32"/>
          <w:rtl/>
          <w:lang w:bidi="ar-IQ"/>
        </w:rPr>
        <w:t>أو</w:t>
      </w:r>
      <w:r w:rsidR="00414490" w:rsidRPr="00AC046F">
        <w:rPr>
          <w:rFonts w:ascii="Traditional Arabic" w:hAnsi="Traditional Arabic" w:cs="Traditional Arabic"/>
          <w:b/>
          <w:bCs/>
          <w:color w:val="252525"/>
          <w:sz w:val="32"/>
          <w:szCs w:val="32"/>
          <w:rtl/>
          <w:lang w:bidi="ar-IQ"/>
        </w:rPr>
        <w:t xml:space="preserve"> </w:t>
      </w:r>
      <w:r w:rsidRPr="00AC046F">
        <w:rPr>
          <w:rFonts w:ascii="Traditional Arabic" w:hAnsi="Traditional Arabic" w:cs="Traditional Arabic"/>
          <w:b/>
          <w:bCs/>
          <w:color w:val="252525"/>
          <w:sz w:val="32"/>
          <w:szCs w:val="32"/>
          <w:rtl/>
          <w:lang w:bidi="ar-IQ"/>
        </w:rPr>
        <w:t>تغيرات مماثلة تسمى أحياناً (الضمنية) .</w:t>
      </w:r>
    </w:p>
    <w:p w:rsidR="00BA4423" w:rsidRPr="000727B0" w:rsidRDefault="00BA4423" w:rsidP="00A90889">
      <w:pPr>
        <w:shd w:val="clear" w:color="auto" w:fill="FFFFFF"/>
        <w:spacing w:before="240" w:after="120"/>
        <w:ind w:left="573" w:hanging="810"/>
        <w:jc w:val="lowKashida"/>
        <w:rPr>
          <w:rFonts w:ascii="Traditional Arabic" w:hAnsi="Traditional Arabic" w:cs="Traditional Arabic"/>
          <w:b/>
          <w:bCs/>
          <w:color w:val="252525"/>
          <w:sz w:val="32"/>
          <w:szCs w:val="32"/>
          <w:rtl/>
          <w:lang w:bidi="ar-IQ"/>
        </w:rPr>
      </w:pPr>
      <w:r w:rsidRPr="0093050F">
        <w:rPr>
          <w:rFonts w:ascii="Traditional Arabic" w:hAnsi="Traditional Arabic" w:cs="Traditional Arabic"/>
          <w:b/>
          <w:bCs/>
          <w:color w:val="252525"/>
          <w:sz w:val="36"/>
          <w:szCs w:val="36"/>
          <w:rtl/>
          <w:lang w:bidi="ar-IQ"/>
        </w:rPr>
        <w:t xml:space="preserve">    2 – </w:t>
      </w:r>
      <w:r w:rsidRPr="000727B0">
        <w:rPr>
          <w:rFonts w:ascii="Traditional Arabic" w:hAnsi="Traditional Arabic" w:cs="Traditional Arabic"/>
          <w:b/>
          <w:bCs/>
          <w:color w:val="252525"/>
          <w:sz w:val="32"/>
          <w:szCs w:val="32"/>
          <w:rtl/>
          <w:lang w:bidi="ar-IQ"/>
        </w:rPr>
        <w:t xml:space="preserve">لا تتطلب صافي أستثمار </w:t>
      </w:r>
      <w:r w:rsidR="00414490" w:rsidRPr="000727B0">
        <w:rPr>
          <w:rFonts w:ascii="Traditional Arabic" w:hAnsi="Traditional Arabic" w:cs="Traditional Arabic"/>
          <w:b/>
          <w:bCs/>
          <w:color w:val="252525"/>
          <w:sz w:val="32"/>
          <w:szCs w:val="32"/>
          <w:rtl/>
          <w:lang w:bidi="ar-IQ"/>
        </w:rPr>
        <w:t>اولي</w:t>
      </w:r>
      <w:r w:rsidRPr="000727B0">
        <w:rPr>
          <w:rFonts w:ascii="Traditional Arabic" w:hAnsi="Traditional Arabic" w:cs="Traditional Arabic"/>
          <w:b/>
          <w:bCs/>
          <w:color w:val="252525"/>
          <w:sz w:val="32"/>
          <w:szCs w:val="32"/>
          <w:rtl/>
          <w:lang w:bidi="ar-IQ"/>
        </w:rPr>
        <w:t xml:space="preserve"> أو صافي أستثمار </w:t>
      </w:r>
      <w:r w:rsidR="00414490" w:rsidRPr="000727B0">
        <w:rPr>
          <w:rFonts w:ascii="Traditional Arabic" w:hAnsi="Traditional Arabic" w:cs="Traditional Arabic"/>
          <w:b/>
          <w:bCs/>
          <w:color w:val="252525"/>
          <w:sz w:val="32"/>
          <w:szCs w:val="32"/>
          <w:rtl/>
          <w:lang w:bidi="ar-IQ"/>
        </w:rPr>
        <w:t xml:space="preserve">اولي اقل من المطلوب لأنواع اخرى من العقود التي يتوقع ان تتأثر تأثرا مماثلا بالمتغيرات في عوامل السوق , </w:t>
      </w:r>
    </w:p>
    <w:p w:rsidR="00BA4423" w:rsidRPr="000727B0" w:rsidRDefault="00BA4423" w:rsidP="00A90889">
      <w:pPr>
        <w:shd w:val="clear" w:color="auto" w:fill="FFFFFF"/>
        <w:spacing w:after="120"/>
        <w:ind w:left="573" w:hanging="810"/>
        <w:jc w:val="lowKashida"/>
        <w:rPr>
          <w:rFonts w:ascii="Traditional Arabic" w:hAnsi="Traditional Arabic" w:cs="Traditional Arabic"/>
          <w:b/>
          <w:bCs/>
          <w:color w:val="252525"/>
          <w:sz w:val="32"/>
          <w:szCs w:val="32"/>
          <w:rtl/>
          <w:lang w:bidi="ar-IQ"/>
        </w:rPr>
      </w:pPr>
      <w:r w:rsidRPr="000727B0">
        <w:rPr>
          <w:rFonts w:ascii="Traditional Arabic" w:hAnsi="Traditional Arabic" w:cs="Traditional Arabic"/>
          <w:b/>
          <w:bCs/>
          <w:color w:val="252525"/>
          <w:sz w:val="32"/>
          <w:szCs w:val="32"/>
          <w:rtl/>
          <w:lang w:bidi="ar-IQ"/>
        </w:rPr>
        <w:t xml:space="preserve">    3 – </w:t>
      </w:r>
      <w:r w:rsidR="008E03CA" w:rsidRPr="000727B0">
        <w:rPr>
          <w:rFonts w:ascii="Traditional Arabic" w:hAnsi="Traditional Arabic" w:cs="Traditional Arabic"/>
          <w:b/>
          <w:bCs/>
          <w:color w:val="252525"/>
          <w:sz w:val="32"/>
          <w:szCs w:val="32"/>
          <w:rtl/>
          <w:lang w:bidi="ar-IQ"/>
        </w:rPr>
        <w:t>تتم تسويتها في تاريخ مستقبلي , أي أن المشتق عقد له قيمة سوقية يأخذ قيمته من القيمة السوقية للأصل  حيث تؤخذ قيمته من الأسهم ، أ</w:t>
      </w:r>
      <w:r w:rsidR="00315EAC">
        <w:rPr>
          <w:rFonts w:ascii="Traditional Arabic" w:hAnsi="Traditional Arabic" w:cs="Traditional Arabic"/>
          <w:b/>
          <w:bCs/>
          <w:color w:val="252525"/>
          <w:sz w:val="32"/>
          <w:szCs w:val="32"/>
          <w:rtl/>
          <w:lang w:bidi="ar-IQ"/>
        </w:rPr>
        <w:t xml:space="preserve">سعار الفائدة ، أسعار المعادن </w:t>
      </w:r>
      <w:r w:rsidR="008E03CA" w:rsidRPr="000727B0">
        <w:rPr>
          <w:rFonts w:ascii="Traditional Arabic" w:hAnsi="Traditional Arabic" w:cs="Traditional Arabic"/>
          <w:b/>
          <w:bCs/>
          <w:color w:val="252525"/>
          <w:sz w:val="32"/>
          <w:szCs w:val="32"/>
          <w:rtl/>
          <w:lang w:bidi="ar-IQ"/>
        </w:rPr>
        <w:t>... الخ</w:t>
      </w:r>
      <w:r w:rsidR="000727B0" w:rsidRPr="000727B0">
        <w:rPr>
          <w:rFonts w:ascii="Traditional Arabic" w:hAnsi="Traditional Arabic" w:cs="Traditional Arabic" w:hint="cs"/>
          <w:b/>
          <w:bCs/>
          <w:color w:val="252525"/>
          <w:sz w:val="32"/>
          <w:szCs w:val="32"/>
          <w:rtl/>
          <w:lang w:bidi="ar-IQ"/>
        </w:rPr>
        <w:t xml:space="preserve"> .</w:t>
      </w:r>
    </w:p>
    <w:p w:rsidR="008E03CA" w:rsidRPr="000727B0" w:rsidRDefault="00A90889" w:rsidP="00A90889">
      <w:pPr>
        <w:tabs>
          <w:tab w:val="right" w:pos="33"/>
        </w:tabs>
        <w:ind w:left="213" w:hanging="810"/>
        <w:rPr>
          <w:rFonts w:ascii="Traditional Arabic" w:hAnsi="Traditional Arabic" w:cs="Traditional Arabic"/>
          <w:b/>
          <w:bCs/>
          <w:color w:val="252525"/>
          <w:sz w:val="32"/>
          <w:szCs w:val="32"/>
          <w:rtl/>
          <w:lang w:bidi="ar-IQ"/>
        </w:rPr>
      </w:pPr>
      <w:r>
        <w:rPr>
          <w:rFonts w:ascii="Traditional Arabic" w:hAnsi="Traditional Arabic" w:cs="Traditional Arabic" w:hint="cs"/>
          <w:b/>
          <w:bCs/>
          <w:color w:val="252525"/>
          <w:sz w:val="32"/>
          <w:szCs w:val="32"/>
          <w:rtl/>
          <w:lang w:bidi="ar-IQ"/>
        </w:rPr>
        <w:t xml:space="preserve">         </w:t>
      </w:r>
      <w:r w:rsidR="00414490" w:rsidRPr="000727B0">
        <w:rPr>
          <w:rFonts w:ascii="Traditional Arabic" w:hAnsi="Traditional Arabic" w:cs="Traditional Arabic"/>
          <w:b/>
          <w:bCs/>
          <w:color w:val="252525"/>
          <w:sz w:val="32"/>
          <w:szCs w:val="32"/>
          <w:rtl/>
          <w:lang w:bidi="ar-IQ"/>
        </w:rPr>
        <w:t>وهذه الادوات اما تكون ضمنية أو صريحة في العقد او الاتفاقية تؤثر ف</w:t>
      </w:r>
      <w:r>
        <w:rPr>
          <w:rFonts w:ascii="Traditional Arabic" w:hAnsi="Traditional Arabic" w:cs="Traditional Arabic"/>
          <w:b/>
          <w:bCs/>
          <w:color w:val="252525"/>
          <w:sz w:val="32"/>
          <w:szCs w:val="32"/>
          <w:rtl/>
          <w:lang w:bidi="ar-IQ"/>
        </w:rPr>
        <w:t>ي بعض او كل التدفقات النقدية أو</w:t>
      </w:r>
      <w:r>
        <w:rPr>
          <w:rFonts w:ascii="Traditional Arabic" w:hAnsi="Traditional Arabic" w:cs="Traditional Arabic" w:hint="cs"/>
          <w:b/>
          <w:bCs/>
          <w:color w:val="252525"/>
          <w:sz w:val="32"/>
          <w:szCs w:val="32"/>
          <w:rtl/>
          <w:lang w:bidi="ar-IQ"/>
        </w:rPr>
        <w:t xml:space="preserve"> </w:t>
      </w:r>
      <w:r w:rsidR="00414490" w:rsidRPr="000727B0">
        <w:rPr>
          <w:rFonts w:ascii="Traditional Arabic" w:hAnsi="Traditional Arabic" w:cs="Traditional Arabic"/>
          <w:b/>
          <w:bCs/>
          <w:color w:val="252525"/>
          <w:sz w:val="32"/>
          <w:szCs w:val="32"/>
          <w:rtl/>
          <w:lang w:bidi="ar-IQ"/>
        </w:rPr>
        <w:t xml:space="preserve">قيمة اسعار الصرف الاخرى التي يتطلبها العقد </w:t>
      </w:r>
      <w:r>
        <w:rPr>
          <w:rFonts w:ascii="Traditional Arabic" w:hAnsi="Traditional Arabic" w:cs="Traditional Arabic" w:hint="cs"/>
          <w:b/>
          <w:bCs/>
          <w:color w:val="252525"/>
          <w:sz w:val="32"/>
          <w:szCs w:val="32"/>
          <w:rtl/>
          <w:lang w:bidi="ar-IQ"/>
        </w:rPr>
        <w:t>.</w:t>
      </w:r>
    </w:p>
    <w:p w:rsidR="008E03CA" w:rsidRPr="00315EAC" w:rsidRDefault="008E03CA" w:rsidP="00710EA8">
      <w:pPr>
        <w:pStyle w:val="ListParagraph"/>
        <w:numPr>
          <w:ilvl w:val="0"/>
          <w:numId w:val="34"/>
        </w:numPr>
        <w:shd w:val="clear" w:color="auto" w:fill="FFFFFF"/>
        <w:spacing w:before="120" w:after="120"/>
        <w:ind w:left="123" w:hanging="270"/>
        <w:jc w:val="lowKashida"/>
        <w:rPr>
          <w:rFonts w:ascii="Traditional Arabic" w:hAnsi="Traditional Arabic" w:cs="Traditional Arabic"/>
          <w:b/>
          <w:bCs/>
          <w:color w:val="252525"/>
          <w:sz w:val="32"/>
          <w:szCs w:val="32"/>
          <w:rtl/>
          <w:lang w:bidi="ar-IQ"/>
        </w:rPr>
      </w:pPr>
      <w:r w:rsidRPr="00315EAC">
        <w:rPr>
          <w:rFonts w:ascii="Traditional Arabic" w:hAnsi="Traditional Arabic" w:cs="Traditional Arabic"/>
          <w:b/>
          <w:bCs/>
          <w:color w:val="00B0F0"/>
          <w:sz w:val="36"/>
          <w:szCs w:val="36"/>
          <w:rtl/>
          <w:lang w:bidi="ar-IQ"/>
        </w:rPr>
        <w:t>من سلبياته</w:t>
      </w:r>
      <w:r w:rsidRPr="00315EAC">
        <w:rPr>
          <w:rFonts w:ascii="Traditional Arabic" w:hAnsi="Traditional Arabic" w:cs="Traditional Arabic"/>
          <w:b/>
          <w:bCs/>
          <w:color w:val="252525"/>
          <w:sz w:val="36"/>
          <w:szCs w:val="36"/>
          <w:rtl/>
          <w:lang w:bidi="ar-IQ"/>
        </w:rPr>
        <w:t xml:space="preserve"> :-</w:t>
      </w:r>
      <w:r w:rsidRPr="00315EAC">
        <w:rPr>
          <w:rFonts w:ascii="Traditional Arabic" w:hAnsi="Traditional Arabic" w:cs="Traditional Arabic"/>
          <w:b/>
          <w:bCs/>
          <w:color w:val="252525"/>
          <w:sz w:val="32"/>
          <w:szCs w:val="32"/>
          <w:rtl/>
          <w:lang w:bidi="ar-IQ"/>
        </w:rPr>
        <w:t xml:space="preserve"> تعميق الأزمات الأقتصادية حيث أذا تضاعفت قيمة ال</w:t>
      </w:r>
      <w:r w:rsidR="000727B0" w:rsidRPr="00315EAC">
        <w:rPr>
          <w:rFonts w:ascii="Traditional Arabic" w:hAnsi="Traditional Arabic" w:cs="Traditional Arabic"/>
          <w:b/>
          <w:bCs/>
          <w:color w:val="252525"/>
          <w:sz w:val="32"/>
          <w:szCs w:val="32"/>
          <w:rtl/>
          <w:lang w:bidi="ar-IQ"/>
        </w:rPr>
        <w:t>أصل تتضاعف المشتقات بصورة أكبر</w:t>
      </w:r>
    </w:p>
    <w:p w:rsidR="008E03CA" w:rsidRPr="00315EAC" w:rsidRDefault="008E03CA" w:rsidP="00710EA8">
      <w:pPr>
        <w:pStyle w:val="ListParagraph"/>
        <w:numPr>
          <w:ilvl w:val="0"/>
          <w:numId w:val="34"/>
        </w:numPr>
        <w:shd w:val="clear" w:color="auto" w:fill="FFFFFF"/>
        <w:spacing w:before="120" w:after="120"/>
        <w:ind w:left="123" w:hanging="270"/>
        <w:jc w:val="lowKashida"/>
        <w:rPr>
          <w:rFonts w:ascii="Traditional Arabic" w:hAnsi="Traditional Arabic" w:cs="Traditional Arabic"/>
          <w:b/>
          <w:bCs/>
          <w:color w:val="252525"/>
          <w:sz w:val="32"/>
          <w:szCs w:val="32"/>
          <w:rtl/>
          <w:lang w:bidi="ar-IQ"/>
        </w:rPr>
      </w:pPr>
      <w:r w:rsidRPr="00315EAC">
        <w:rPr>
          <w:rFonts w:ascii="Traditional Arabic" w:hAnsi="Traditional Arabic" w:cs="Traditional Arabic"/>
          <w:b/>
          <w:bCs/>
          <w:color w:val="00B0F0"/>
          <w:sz w:val="36"/>
          <w:szCs w:val="36"/>
          <w:rtl/>
          <w:lang w:bidi="ar-IQ"/>
        </w:rPr>
        <w:t>ومن أيجابياته</w:t>
      </w:r>
      <w:r w:rsidRPr="00315EAC">
        <w:rPr>
          <w:rFonts w:ascii="Traditional Arabic" w:hAnsi="Traditional Arabic" w:cs="Traditional Arabic"/>
          <w:b/>
          <w:bCs/>
          <w:color w:val="252525"/>
          <w:sz w:val="32"/>
          <w:szCs w:val="32"/>
          <w:rtl/>
          <w:lang w:bidi="ar-IQ"/>
        </w:rPr>
        <w:t xml:space="preserve"> :- التحوط من أي تقلبات بالأسعار .</w:t>
      </w:r>
    </w:p>
    <w:p w:rsidR="008E03CA" w:rsidRPr="000727B0" w:rsidRDefault="008E03CA" w:rsidP="00A90889">
      <w:pPr>
        <w:shd w:val="clear" w:color="auto" w:fill="FFFFFF"/>
        <w:spacing w:before="120" w:after="120"/>
        <w:jc w:val="lowKashida"/>
        <w:rPr>
          <w:rFonts w:ascii="Traditional Arabic" w:hAnsi="Traditional Arabic" w:cs="Traditional Arabic"/>
          <w:b/>
          <w:bCs/>
          <w:color w:val="00B0F0"/>
          <w:sz w:val="36"/>
          <w:szCs w:val="36"/>
          <w:rtl/>
          <w:lang w:bidi="ar-IQ"/>
        </w:rPr>
      </w:pPr>
      <w:r w:rsidRPr="000727B0">
        <w:rPr>
          <w:rFonts w:ascii="Traditional Arabic" w:hAnsi="Traditional Arabic" w:cs="Traditional Arabic"/>
          <w:b/>
          <w:bCs/>
          <w:color w:val="00B0F0"/>
          <w:sz w:val="36"/>
          <w:szCs w:val="36"/>
          <w:rtl/>
          <w:lang w:bidi="ar-IQ"/>
        </w:rPr>
        <w:t>وتتضمن الأدوات المالية المشتقة ضمن نطاق المعيار (9) ما يلي :-</w:t>
      </w:r>
    </w:p>
    <w:p w:rsidR="008E03CA" w:rsidRPr="00CE6185" w:rsidRDefault="008E03CA" w:rsidP="000727B0">
      <w:pPr>
        <w:shd w:val="clear" w:color="auto" w:fill="FFFFFF"/>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 – الخيارات للشراء والبيع في المستقبل والتي تتضمن ما يلي :-</w:t>
      </w:r>
    </w:p>
    <w:p w:rsidR="008E03CA" w:rsidRPr="00CE6185" w:rsidRDefault="008E03CA" w:rsidP="000727B0">
      <w:pPr>
        <w:shd w:val="clear" w:color="auto" w:fill="FFFFFF"/>
        <w:spacing w:before="120" w:after="120"/>
        <w:ind w:left="651" w:hanging="709"/>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أ - خيار شراء مشتري لشراء أصل مالي بسعر محدد في المستقبل ، ويمنح خيار الشراء المنشأة الحق وليس الألتزام في شراء الأصل .</w:t>
      </w:r>
    </w:p>
    <w:p w:rsidR="008E03CA" w:rsidRPr="00CE6185" w:rsidRDefault="008E03CA" w:rsidP="000727B0">
      <w:pPr>
        <w:shd w:val="clear" w:color="auto" w:fill="FFFFFF"/>
        <w:spacing w:before="120" w:after="120"/>
        <w:ind w:left="793" w:hanging="793"/>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lastRenderedPageBreak/>
        <w:t xml:space="preserve">   ب – خيار بيع مشتري لبيع أصل مالي بسعر محدد في المستقبل ، ويمنح خيار البيع المنشأة الحق وليس الألتزام في بيع الأصل .</w:t>
      </w:r>
    </w:p>
    <w:p w:rsidR="008E03CA" w:rsidRPr="00CE6185" w:rsidRDefault="008E03CA" w:rsidP="000727B0">
      <w:pPr>
        <w:shd w:val="clear" w:color="auto" w:fill="FFFFFF"/>
        <w:spacing w:before="120" w:after="120"/>
        <w:ind w:left="651" w:hanging="651"/>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2 – العقود الأجلة والمستقبلية ، وهي عقود شراء (أو بيع) أصل مالي بسعر محدد في المستقبل .</w:t>
      </w:r>
    </w:p>
    <w:p w:rsidR="00AC046F" w:rsidRPr="00D839F4" w:rsidRDefault="008E03CA" w:rsidP="00D839F4">
      <w:pPr>
        <w:shd w:val="clear" w:color="auto" w:fill="FFFFFF"/>
        <w:spacing w:before="120" w:after="120"/>
        <w:ind w:left="651" w:hanging="651"/>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3 – المبادلات ، وهي مبادلة سعر الفائدة التي تدفع المنشأة بموجبها سعر فائدة عائم </w:t>
      </w:r>
      <w:r w:rsidR="00353B04" w:rsidRPr="00353B04">
        <w:rPr>
          <w:rFonts w:ascii="Traditional Arabic" w:hAnsi="Traditional Arabic" w:cs="Traditional Arabic"/>
          <w:b/>
          <w:bCs/>
          <w:color w:val="252525"/>
          <w:sz w:val="32"/>
          <w:szCs w:val="32"/>
          <w:lang w:bidi="ar-IQ"/>
        </w:rPr>
        <w:t>Floating</w:t>
      </w:r>
      <w:r w:rsidR="00353B04">
        <w:rPr>
          <w:rFonts w:ascii="Traditional Arabic" w:hAnsi="Traditional Arabic" w:cs="Traditional Arabic"/>
          <w:b/>
          <w:bCs/>
          <w:color w:val="252525"/>
          <w:sz w:val="32"/>
          <w:szCs w:val="32"/>
          <w:lang w:bidi="ar-IQ"/>
        </w:rPr>
        <w:t>)</w:t>
      </w:r>
      <w:r w:rsidR="00353B04">
        <w:rPr>
          <w:rFonts w:ascii="Traditional Arabic" w:hAnsi="Traditional Arabic" w:cs="Traditional Arabic" w:hint="cs"/>
          <w:b/>
          <w:bCs/>
          <w:color w:val="252525"/>
          <w:sz w:val="32"/>
          <w:szCs w:val="32"/>
          <w:rtl/>
          <w:lang w:bidi="ar-IQ"/>
        </w:rPr>
        <w:t xml:space="preserve">) </w:t>
      </w:r>
      <w:r w:rsidRPr="00CE6185">
        <w:rPr>
          <w:rFonts w:ascii="Traditional Arabic" w:hAnsi="Traditional Arabic" w:cs="Traditional Arabic"/>
          <w:b/>
          <w:bCs/>
          <w:color w:val="252525"/>
          <w:sz w:val="32"/>
          <w:szCs w:val="32"/>
          <w:rtl/>
          <w:lang w:bidi="ar-IQ"/>
        </w:rPr>
        <w:t>وتستلم سعر فائدة ثابت على مبلغ أفتراضي محدد.</w:t>
      </w:r>
    </w:p>
    <w:p w:rsidR="00FB78DA" w:rsidRPr="000727B0" w:rsidRDefault="00FB78DA" w:rsidP="00CE6185">
      <w:pPr>
        <w:shd w:val="clear" w:color="auto" w:fill="FFFFFF"/>
        <w:spacing w:before="120" w:after="120"/>
        <w:ind w:left="651" w:hanging="651"/>
        <w:jc w:val="lowKashida"/>
        <w:rPr>
          <w:rFonts w:ascii="Traditional Arabic" w:hAnsi="Traditional Arabic" w:cs="Traditional Arabic"/>
          <w:b/>
          <w:bCs/>
          <w:color w:val="0070C0"/>
          <w:sz w:val="36"/>
          <w:szCs w:val="36"/>
          <w:u w:val="single"/>
          <w:rtl/>
          <w:lang w:bidi="ar-IQ"/>
        </w:rPr>
      </w:pPr>
      <w:r w:rsidRPr="000727B0">
        <w:rPr>
          <w:rFonts w:ascii="Traditional Arabic" w:hAnsi="Traditional Arabic" w:cs="Traditional Arabic"/>
          <w:b/>
          <w:bCs/>
          <w:color w:val="0070C0"/>
          <w:sz w:val="36"/>
          <w:szCs w:val="36"/>
          <w:u w:val="single"/>
          <w:rtl/>
          <w:lang w:bidi="ar-IQ"/>
        </w:rPr>
        <w:t>حالة أفتراضية</w:t>
      </w:r>
      <w:r w:rsidRPr="000727B0">
        <w:rPr>
          <w:rFonts w:ascii="Traditional Arabic" w:hAnsi="Traditional Arabic" w:cs="Traditional Arabic"/>
          <w:b/>
          <w:bCs/>
          <w:color w:val="0070C0"/>
          <w:sz w:val="36"/>
          <w:szCs w:val="36"/>
          <w:rtl/>
          <w:lang w:bidi="ar-IQ"/>
        </w:rPr>
        <w:t xml:space="preserve"> :-</w:t>
      </w:r>
    </w:p>
    <w:p w:rsidR="00FB78DA" w:rsidRPr="00CE6185" w:rsidRDefault="00FB78DA" w:rsidP="00CE6185">
      <w:pPr>
        <w:shd w:val="clear" w:color="auto" w:fill="FFFFFF"/>
        <w:spacing w:before="120" w:after="120"/>
        <w:ind w:left="651" w:hanging="651"/>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1 - المشروع (أ) أبرم عقد خيار شراء في 15/12/2013 يمنحه حقاً لكن ليس ألتزاماً لشراء (1000) سهم بسعر تنفيذ (الممارسة) (100) دينار لكل سهم والتكلفة التي دفعها المشروع (أ) مقابل كل خيار هي (3) دينار ، ويسجل قيد اليومية كما يلي :-</w:t>
      </w:r>
    </w:p>
    <w:tbl>
      <w:tblPr>
        <w:tblStyle w:val="TableGrid2"/>
        <w:bidiVisual/>
        <w:tblW w:w="0" w:type="auto"/>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FB78DA" w:rsidRPr="00CE6185" w:rsidTr="000727B0">
        <w:tc>
          <w:tcPr>
            <w:tcW w:w="8522" w:type="dxa"/>
          </w:tcPr>
          <w:p w:rsidR="00FB78DA" w:rsidRPr="00CE6185" w:rsidRDefault="00FB78DA" w:rsidP="000727B0">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3000   من حـ / أصل مشتق</w:t>
            </w:r>
          </w:p>
          <w:p w:rsidR="00FB78DA" w:rsidRPr="00CE6185" w:rsidRDefault="00FB78DA" w:rsidP="000727B0">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3000 الى ح/  النقدية</w:t>
            </w:r>
          </w:p>
          <w:p w:rsidR="00FB78DA" w:rsidRPr="00CE6185" w:rsidRDefault="00FB78DA" w:rsidP="000727B0">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عن شراء (1000) سهم بعقد خيار شراء بمبلغ 3 دينار لكل خيار</w:t>
            </w:r>
          </w:p>
        </w:tc>
      </w:tr>
    </w:tbl>
    <w:p w:rsidR="00FB78DA" w:rsidRPr="00CE6185" w:rsidRDefault="000727B0" w:rsidP="000727B0">
      <w:pPr>
        <w:shd w:val="clear" w:color="auto" w:fill="FFFFFF"/>
        <w:spacing w:before="120" w:after="120" w:line="240" w:lineRule="auto"/>
        <w:ind w:left="393" w:hanging="360"/>
        <w:jc w:val="lowKashida"/>
        <w:rPr>
          <w:rFonts w:ascii="Traditional Arabic" w:hAnsi="Traditional Arabic" w:cs="Traditional Arabic"/>
          <w:b/>
          <w:bCs/>
          <w:color w:val="252525"/>
          <w:sz w:val="32"/>
          <w:szCs w:val="32"/>
          <w:rtl/>
          <w:lang w:bidi="ar-IQ"/>
        </w:rPr>
      </w:pPr>
      <w:r>
        <w:rPr>
          <w:rFonts w:ascii="Traditional Arabic" w:hAnsi="Traditional Arabic" w:cs="Traditional Arabic" w:hint="cs"/>
          <w:b/>
          <w:bCs/>
          <w:color w:val="252525"/>
          <w:sz w:val="32"/>
          <w:szCs w:val="32"/>
          <w:rtl/>
          <w:lang w:bidi="ar-IQ"/>
        </w:rPr>
        <w:t xml:space="preserve">2- </w:t>
      </w:r>
      <w:r w:rsidR="00FB78DA" w:rsidRPr="00CE6185">
        <w:rPr>
          <w:rFonts w:ascii="Traditional Arabic" w:hAnsi="Traditional Arabic" w:cs="Traditional Arabic"/>
          <w:b/>
          <w:bCs/>
          <w:color w:val="252525"/>
          <w:sz w:val="32"/>
          <w:szCs w:val="32"/>
          <w:rtl/>
          <w:lang w:bidi="ar-IQ"/>
        </w:rPr>
        <w:t xml:space="preserve"> أذا علمت أن بيان السوق في 31/12/2013 تشير الى أن المشروع (أ) باع كل خيار مقابل (4) دينار ،فيسجل قيد الأعتراف بالزيادة في القيمة العادلة في 31/12/2013 كما يالي :-</w:t>
      </w:r>
    </w:p>
    <w:tbl>
      <w:tblPr>
        <w:tblStyle w:val="TableGrid2"/>
        <w:bidiVisual/>
        <w:tblW w:w="0" w:type="auto"/>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FB78DA" w:rsidRPr="00CE6185" w:rsidTr="000727B0">
        <w:tc>
          <w:tcPr>
            <w:tcW w:w="8522" w:type="dxa"/>
          </w:tcPr>
          <w:p w:rsidR="00FB78DA" w:rsidRPr="00CE6185" w:rsidRDefault="00FB78DA" w:rsidP="000727B0">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1000     من حـ / أصل مشتق</w:t>
            </w:r>
          </w:p>
          <w:p w:rsidR="00FB78DA" w:rsidRPr="00CE6185" w:rsidRDefault="00FB78DA" w:rsidP="000727B0">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1000 الى حـ / ربح المشتق</w:t>
            </w:r>
          </w:p>
          <w:p w:rsidR="00FB78DA" w:rsidRPr="00CE6185" w:rsidRDefault="00FB78DA" w:rsidP="00A90889">
            <w:pPr>
              <w:spacing w:before="120" w:after="120"/>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عن تسجيل الزيادة </w:t>
            </w:r>
            <w:r w:rsidR="00A90889">
              <w:rPr>
                <w:rFonts w:ascii="Traditional Arabic" w:hAnsi="Traditional Arabic" w:cs="Traditional Arabic" w:hint="cs"/>
                <w:b/>
                <w:bCs/>
                <w:color w:val="252525"/>
                <w:sz w:val="32"/>
                <w:szCs w:val="32"/>
                <w:rtl/>
                <w:lang w:bidi="ar-IQ"/>
              </w:rPr>
              <w:t xml:space="preserve">في القيمة العادلة بمبلغ (1) دينار نقد لكل خيار </w:t>
            </w:r>
          </w:p>
        </w:tc>
      </w:tr>
    </w:tbl>
    <w:p w:rsidR="00FB78DA" w:rsidRPr="00CE6185" w:rsidRDefault="000727B0" w:rsidP="000727B0">
      <w:pPr>
        <w:shd w:val="clear" w:color="auto" w:fill="FFFFFF"/>
        <w:spacing w:before="120" w:after="120"/>
        <w:ind w:left="393" w:hanging="360"/>
        <w:jc w:val="lowKashida"/>
        <w:rPr>
          <w:rFonts w:ascii="Traditional Arabic" w:hAnsi="Traditional Arabic" w:cs="Traditional Arabic"/>
          <w:b/>
          <w:bCs/>
          <w:color w:val="252525"/>
          <w:sz w:val="32"/>
          <w:szCs w:val="32"/>
          <w:rtl/>
          <w:lang w:bidi="ar-IQ"/>
        </w:rPr>
      </w:pPr>
      <w:r>
        <w:rPr>
          <w:rFonts w:ascii="Traditional Arabic" w:hAnsi="Traditional Arabic" w:cs="Traditional Arabic" w:hint="cs"/>
          <w:b/>
          <w:bCs/>
          <w:color w:val="252525"/>
          <w:sz w:val="32"/>
          <w:szCs w:val="32"/>
          <w:rtl/>
          <w:lang w:bidi="ar-IQ"/>
        </w:rPr>
        <w:t xml:space="preserve">3- </w:t>
      </w:r>
      <w:r w:rsidR="00FB78DA" w:rsidRPr="00CE6185">
        <w:rPr>
          <w:rFonts w:ascii="Traditional Arabic" w:hAnsi="Traditional Arabic" w:cs="Traditional Arabic"/>
          <w:b/>
          <w:bCs/>
          <w:color w:val="252525"/>
          <w:sz w:val="32"/>
          <w:szCs w:val="32"/>
          <w:rtl/>
          <w:lang w:bidi="ar-IQ"/>
        </w:rPr>
        <w:t>في 15/4/2014 تكون القيمة العادلة لكل خيار هي (10) دينار ويكون سعر السهم في هذا التاريخ (110) دينار ، وحيث أن سعر السهم أعلى من سعر التنفيذ (الممارسة)  قرر المشروع (أ) ممارسة الخيار عن طريق شراء (1000) سهم مقابل (100) دينار للسهم الواحد.</w:t>
      </w:r>
    </w:p>
    <w:p w:rsidR="00FB78DA" w:rsidRPr="00CE6185" w:rsidRDefault="00FB78DA" w:rsidP="004B5435">
      <w:pPr>
        <w:shd w:val="clear" w:color="auto" w:fill="FFFFFF"/>
        <w:spacing w:before="120" w:after="120"/>
        <w:ind w:left="-58"/>
        <w:jc w:val="both"/>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lastRenderedPageBreak/>
        <w:t>لذلك بموجب معيار المحاسبة الدولي (9) يتم الأعتراف بالأصول مبدئياً بالقيمة العادلة ، ويتم الأعتراف بقيمتها العادلة وهي (110) دينار لكل سهم بدلاً من سعر تنفيذ الخيار البالغ (100) دينار لكل سهم وبهذا يتم الغاء الأعتراف بأصل الخيار ويسجل القيد التالي :-</w:t>
      </w:r>
    </w:p>
    <w:tbl>
      <w:tblPr>
        <w:tblStyle w:val="TableGrid2"/>
        <w:bidiVisual/>
        <w:tblW w:w="0" w:type="auto"/>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3"/>
      </w:tblGrid>
      <w:tr w:rsidR="00FB78DA" w:rsidRPr="00CE6185" w:rsidTr="00FB78DA">
        <w:trPr>
          <w:trHeight w:val="2136"/>
        </w:trPr>
        <w:tc>
          <w:tcPr>
            <w:tcW w:w="6983" w:type="dxa"/>
          </w:tcPr>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مجموع الأصل المشتق = 3000 + 1000 = 4000 دينار</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القيمة العادلة للأصل المشتق = 10 * 1000 = 10000 دينار </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10000 – 4000 = 6000 دينار</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6000 من حـ / أصل مشتق </w:t>
            </w:r>
          </w:p>
          <w:p w:rsidR="00FB78DA" w:rsidRPr="00CE6185" w:rsidRDefault="00FB78DA" w:rsidP="000727B0">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6000 الى حـ / ربح المشتق </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تسجيل الزيادة في القيمة العادلة</w:t>
            </w:r>
          </w:p>
        </w:tc>
      </w:tr>
    </w:tbl>
    <w:tbl>
      <w:tblPr>
        <w:tblStyle w:val="TableGrid2"/>
        <w:tblpPr w:leftFromText="180" w:rightFromText="180" w:vertAnchor="text" w:horzAnchor="margin" w:tblpXSpec="center" w:tblpY="2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FB78DA" w:rsidRPr="00CE6185" w:rsidTr="00404463">
        <w:tc>
          <w:tcPr>
            <w:tcW w:w="8522" w:type="dxa"/>
          </w:tcPr>
          <w:p w:rsidR="00FB78DA" w:rsidRPr="00CE6185" w:rsidRDefault="00FB78DA" w:rsidP="00A90889">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110000    من حـ / </w:t>
            </w:r>
            <w:r w:rsidR="00A90889">
              <w:rPr>
                <w:rFonts w:ascii="Traditional Arabic" w:hAnsi="Traditional Arabic" w:cs="Traditional Arabic" w:hint="cs"/>
                <w:b/>
                <w:bCs/>
                <w:color w:val="252525"/>
                <w:sz w:val="32"/>
                <w:szCs w:val="32"/>
                <w:rtl/>
                <w:lang w:bidi="ar-IQ"/>
              </w:rPr>
              <w:t>الاستثمار في اصل المشروع</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الى مذكورين</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100000 حـ /  النقدية</w:t>
            </w:r>
          </w:p>
          <w:p w:rsidR="00FB78DA" w:rsidRPr="00CE6185" w:rsidRDefault="00FB78DA" w:rsidP="00CE6185">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10000   حـ / أصل مشتق</w:t>
            </w:r>
          </w:p>
          <w:p w:rsidR="00404463" w:rsidRDefault="00FB78DA" w:rsidP="00404463">
            <w:pPr>
              <w:spacing w:before="120" w:after="120" w:line="276" w:lineRule="auto"/>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عن تسجيل التن</w:t>
            </w:r>
            <w:r w:rsidR="000727B0">
              <w:rPr>
                <w:rFonts w:ascii="Traditional Arabic" w:hAnsi="Traditional Arabic" w:cs="Traditional Arabic" w:hint="cs"/>
                <w:b/>
                <w:bCs/>
                <w:color w:val="252525"/>
                <w:sz w:val="32"/>
                <w:szCs w:val="32"/>
                <w:rtl/>
                <w:lang w:bidi="ar-IQ"/>
              </w:rPr>
              <w:t>ف</w:t>
            </w:r>
            <w:r w:rsidRPr="00CE6185">
              <w:rPr>
                <w:rFonts w:ascii="Traditional Arabic" w:hAnsi="Traditional Arabic" w:cs="Traditional Arabic"/>
                <w:b/>
                <w:bCs/>
                <w:color w:val="252525"/>
                <w:sz w:val="32"/>
                <w:szCs w:val="32"/>
                <w:rtl/>
                <w:lang w:bidi="ar-IQ"/>
              </w:rPr>
              <w:t>يذ (ممارسة) الخيار</w:t>
            </w:r>
            <w:r w:rsidR="00C504DE">
              <w:rPr>
                <w:rFonts w:ascii="Traditional Arabic" w:hAnsi="Traditional Arabic" w:cs="Traditional Arabic" w:hint="cs"/>
                <w:b/>
                <w:bCs/>
                <w:color w:val="252525"/>
                <w:sz w:val="32"/>
                <w:szCs w:val="32"/>
                <w:rtl/>
                <w:lang w:bidi="ar-IQ"/>
              </w:rPr>
              <w:t xml:space="preserve"> والغاء الاعتراف بخيارات الشراء واستلام الاسهم </w:t>
            </w: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7A4A85">
            <w:pPr>
              <w:spacing w:before="120" w:after="120" w:line="276" w:lineRule="auto"/>
              <w:jc w:val="center"/>
              <w:rPr>
                <w:rFonts w:ascii="Traditional Arabic" w:hAnsi="Traditional Arabic" w:cs="Traditional Arabic"/>
                <w:b/>
                <w:bCs/>
                <w:color w:val="252525"/>
                <w:sz w:val="72"/>
                <w:szCs w:val="72"/>
                <w:rtl/>
                <w:lang w:bidi="ar-IQ"/>
              </w:rPr>
            </w:pPr>
            <w:bookmarkStart w:id="0" w:name="_GoBack"/>
            <w:bookmarkEnd w:id="0"/>
          </w:p>
          <w:p w:rsidR="007A4A85" w:rsidRPr="007A4A85" w:rsidRDefault="007A4A85" w:rsidP="007A4A85">
            <w:pPr>
              <w:spacing w:before="120" w:after="120" w:line="276" w:lineRule="auto"/>
              <w:jc w:val="center"/>
              <w:rPr>
                <w:rFonts w:ascii="Traditional Arabic" w:hAnsi="Traditional Arabic" w:cs="Traditional Arabic"/>
                <w:b/>
                <w:bCs/>
                <w:color w:val="252525"/>
                <w:sz w:val="96"/>
                <w:szCs w:val="96"/>
                <w:rtl/>
                <w:lang w:bidi="ar-IQ"/>
              </w:rPr>
            </w:pPr>
            <w:r w:rsidRPr="007A4A85">
              <w:rPr>
                <w:rFonts w:ascii="Traditional Arabic" w:hAnsi="Traditional Arabic" w:cs="Traditional Arabic" w:hint="cs"/>
                <w:b/>
                <w:bCs/>
                <w:color w:val="FF0000"/>
                <w:sz w:val="96"/>
                <w:szCs w:val="96"/>
                <w:rtl/>
                <w:lang w:bidi="ar-IQ"/>
              </w:rPr>
              <w:t>مفهوم التحوط</w:t>
            </w: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p w:rsidR="007A4A85" w:rsidRPr="00CE6185" w:rsidRDefault="007A4A85" w:rsidP="00404463">
            <w:pPr>
              <w:spacing w:before="120" w:after="120" w:line="276" w:lineRule="auto"/>
              <w:jc w:val="lowKashida"/>
              <w:rPr>
                <w:rFonts w:ascii="Traditional Arabic" w:hAnsi="Traditional Arabic" w:cs="Traditional Arabic"/>
                <w:b/>
                <w:bCs/>
                <w:color w:val="252525"/>
                <w:sz w:val="32"/>
                <w:szCs w:val="32"/>
                <w:rtl/>
                <w:lang w:bidi="ar-IQ"/>
              </w:rPr>
            </w:pPr>
          </w:p>
        </w:tc>
      </w:tr>
    </w:tbl>
    <w:p w:rsidR="00AB1E42" w:rsidRDefault="00AB1E42" w:rsidP="009D33B0">
      <w:pPr>
        <w:shd w:val="clear" w:color="auto" w:fill="FFFFFF"/>
        <w:spacing w:before="120" w:after="120"/>
        <w:jc w:val="lowKashida"/>
        <w:rPr>
          <w:rFonts w:ascii="Traditional Arabic" w:hAnsi="Traditional Arabic" w:cs="Traditional Arabic"/>
          <w:b/>
          <w:bCs/>
          <w:color w:val="00B0F0"/>
          <w:sz w:val="4"/>
          <w:szCs w:val="4"/>
          <w:rtl/>
        </w:rPr>
      </w:pPr>
    </w:p>
    <w:p w:rsidR="00AB1E42" w:rsidRDefault="00AB1E42" w:rsidP="009D33B0">
      <w:pPr>
        <w:shd w:val="clear" w:color="auto" w:fill="FFFFFF"/>
        <w:spacing w:before="120" w:after="120"/>
        <w:jc w:val="lowKashida"/>
        <w:rPr>
          <w:rFonts w:ascii="Traditional Arabic" w:hAnsi="Traditional Arabic" w:cs="Traditional Arabic"/>
          <w:b/>
          <w:bCs/>
          <w:color w:val="00B0F0"/>
          <w:sz w:val="4"/>
          <w:szCs w:val="4"/>
          <w:rtl/>
        </w:rPr>
      </w:pPr>
    </w:p>
    <w:p w:rsidR="00AB1E42" w:rsidRPr="00583C73" w:rsidRDefault="00AB1E42" w:rsidP="009D33B0">
      <w:pPr>
        <w:shd w:val="clear" w:color="auto" w:fill="FFFFFF"/>
        <w:spacing w:before="120" w:after="120"/>
        <w:jc w:val="lowKashida"/>
        <w:rPr>
          <w:rFonts w:ascii="Traditional Arabic" w:hAnsi="Traditional Arabic" w:cs="Traditional Arabic"/>
          <w:b/>
          <w:bCs/>
          <w:color w:val="00B0F0"/>
          <w:sz w:val="4"/>
          <w:szCs w:val="4"/>
          <w:rtl/>
        </w:rPr>
      </w:pPr>
    </w:p>
    <w:p w:rsidR="00404463" w:rsidRPr="000727B0" w:rsidRDefault="00C64A26" w:rsidP="00404463">
      <w:pPr>
        <w:shd w:val="clear" w:color="auto" w:fill="FFFFFF"/>
        <w:spacing w:before="120" w:after="120"/>
        <w:ind w:left="123" w:hanging="270"/>
        <w:contextualSpacing/>
        <w:jc w:val="lowKashida"/>
        <w:rPr>
          <w:rFonts w:ascii="Traditional Arabic" w:hAnsi="Traditional Arabic" w:cs="Traditional Arabic"/>
          <w:b/>
          <w:bCs/>
          <w:color w:val="252525"/>
          <w:sz w:val="44"/>
          <w:szCs w:val="44"/>
          <w:u w:val="single"/>
          <w:rtl/>
          <w:lang w:bidi="ar-IQ"/>
        </w:rPr>
      </w:pPr>
      <w:r>
        <w:rPr>
          <w:rFonts w:ascii="Traditional Arabic" w:hAnsi="Traditional Arabic" w:cs="Traditional Arabic" w:hint="cs"/>
          <w:b/>
          <w:bCs/>
          <w:color w:val="0070C0"/>
          <w:sz w:val="44"/>
          <w:szCs w:val="44"/>
          <w:rtl/>
          <w:lang w:bidi="ar-IQ"/>
        </w:rPr>
        <w:t>3-</w:t>
      </w:r>
      <w:r w:rsidR="00404463">
        <w:rPr>
          <w:rFonts w:ascii="Traditional Arabic" w:hAnsi="Traditional Arabic" w:cs="Traditional Arabic" w:hint="cs"/>
          <w:b/>
          <w:bCs/>
          <w:color w:val="0070C0"/>
          <w:sz w:val="44"/>
          <w:szCs w:val="44"/>
          <w:u w:val="single"/>
          <w:rtl/>
          <w:lang w:bidi="ar-IQ"/>
        </w:rPr>
        <w:t xml:space="preserve"> </w:t>
      </w:r>
      <w:r w:rsidR="00404463" w:rsidRPr="000727B0">
        <w:rPr>
          <w:rFonts w:ascii="Traditional Arabic" w:hAnsi="Traditional Arabic" w:cs="Traditional Arabic"/>
          <w:b/>
          <w:bCs/>
          <w:color w:val="0070C0"/>
          <w:sz w:val="44"/>
          <w:szCs w:val="44"/>
          <w:u w:val="single"/>
          <w:rtl/>
          <w:lang w:bidi="ar-IQ"/>
        </w:rPr>
        <w:t xml:space="preserve">مفهوم التحوط </w:t>
      </w:r>
    </w:p>
    <w:p w:rsidR="00404463" w:rsidRPr="000727B0" w:rsidRDefault="00404463" w:rsidP="00C504DE">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التحوط وفق المفهوم الأقتصادي يعني التأثير المتوازن للمكاسب والخسائر على معاملتين تستجيب لأساليب عكسية لمخاطر متحوط منها ، فعلى سبيل المثال (أنخفاض أسعار أداة أصلية مثل أسعار الأسهم والسندات يقابله أرتفاع الأداة المشتقة المستخدمة لأغراض التحوط أو العكس) . وهكذا تعكس محاسبة التحوط ذلك التأثير المتوازن </w:t>
      </w:r>
      <w:r w:rsidR="00C504DE">
        <w:rPr>
          <w:rFonts w:ascii="Traditional Arabic" w:hAnsi="Traditional Arabic" w:cs="Traditional Arabic" w:hint="cs"/>
          <w:b/>
          <w:bCs/>
          <w:color w:val="252525"/>
          <w:sz w:val="32"/>
          <w:szCs w:val="32"/>
          <w:rtl/>
          <w:lang w:bidi="ar-IQ"/>
        </w:rPr>
        <w:t>.</w:t>
      </w:r>
    </w:p>
    <w:p w:rsidR="00404463" w:rsidRDefault="00404463" w:rsidP="00404463">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فالتحوط هو تقنية مالية لمقابلة أو موازنة مخاطر الخسائر الناتجة من تقلبات الأسعار في السوق ، ويستخدم المتحوطون تقنيات عديدة لتغطية المخاطر لتشمل العقود المستقبلية وعقود الخيارات والمبادلات فأذا رغب مستثمر ما في توفير الحماية ضد هبوط السعر فأنه يستطيع أن يدخل في بيع عقد طويل الأجل ، أما أذا رغب في توفير الحماية ضد مخاطر أرتفاع السعر فأنه يدخل كمشتري عقد قصير الأجل . وقد عرف التحوط (</w:t>
      </w:r>
      <w:r w:rsidRPr="00CE6185">
        <w:rPr>
          <w:rFonts w:ascii="Traditional Arabic" w:hAnsi="Traditional Arabic" w:cs="Traditional Arabic"/>
          <w:b/>
          <w:bCs/>
          <w:color w:val="252525"/>
          <w:sz w:val="32"/>
          <w:szCs w:val="32"/>
          <w:lang w:bidi="ar-IQ"/>
        </w:rPr>
        <w:t>Headging</w:t>
      </w:r>
      <w:r w:rsidRPr="00CE6185">
        <w:rPr>
          <w:rFonts w:ascii="Traditional Arabic" w:hAnsi="Traditional Arabic" w:cs="Traditional Arabic"/>
          <w:b/>
          <w:bCs/>
          <w:color w:val="252525"/>
          <w:sz w:val="32"/>
          <w:szCs w:val="32"/>
          <w:rtl/>
          <w:lang w:bidi="ar-IQ"/>
        </w:rPr>
        <w:t>) هو توفير الحماية من الخسائر المحتملة وتخفيض المخاطر , وفي الاسواق المالية يرتكز التحوط على النشاط المتخذ للحد من المخاطر أو تقليلها ويمثل التحوط احد الادوات المستعملة في تحييد المخاطر المالية (السوقية) .</w:t>
      </w:r>
    </w:p>
    <w:p w:rsidR="00404463" w:rsidRPr="00CE6185" w:rsidRDefault="00404463" w:rsidP="00404463">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وان اغلب الوحدات تقوم بالتحوط لتقليل تعرضها لمخاطر السوق والذي يسهل عليها من عملية التخطيط المالي ويقلل احتمال الاعسار المالي الناشئ من العجز النقدي بسبب المخاطرة وانه يتيح للوحدات ممارسة انشطتها الرئيسية بأمان اكبر كون التحوط هو الذي يزيل او يقلل من حدة التقلبات السعرية المهددة لهذه الانشطة .</w:t>
      </w:r>
    </w:p>
    <w:p w:rsidR="00404463" w:rsidRPr="00BD2BE6" w:rsidRDefault="00404463" w:rsidP="00404463">
      <w:pPr>
        <w:shd w:val="clear" w:color="auto" w:fill="FFFFFF"/>
        <w:spacing w:before="120" w:after="120"/>
        <w:ind w:left="720" w:hanging="778"/>
        <w:contextualSpacing/>
        <w:jc w:val="lowKashida"/>
        <w:rPr>
          <w:rFonts w:ascii="Traditional Arabic" w:hAnsi="Traditional Arabic" w:cs="Traditional Arabic"/>
          <w:b/>
          <w:bCs/>
          <w:color w:val="0070C0"/>
          <w:sz w:val="36"/>
          <w:szCs w:val="36"/>
          <w:rtl/>
          <w:lang w:bidi="ar-IQ"/>
        </w:rPr>
      </w:pPr>
      <w:r w:rsidRPr="00BD2BE6">
        <w:rPr>
          <w:rFonts w:ascii="Traditional Arabic" w:hAnsi="Traditional Arabic" w:cs="Traditional Arabic"/>
          <w:b/>
          <w:bCs/>
          <w:color w:val="0070C0"/>
          <w:sz w:val="36"/>
          <w:szCs w:val="36"/>
          <w:rtl/>
          <w:lang w:bidi="ar-IQ"/>
        </w:rPr>
        <w:t>وتعرف أدوات التحوط وفقاً لمعيار المحاسبة الدولي (39) بأنه :-</w:t>
      </w:r>
    </w:p>
    <w:p w:rsidR="00404463" w:rsidRPr="00CE6185" w:rsidRDefault="00404463" w:rsidP="00404463">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أسلوب لأدارة المخاطر يشمل أستخدام مشتقة واحدة أو أكثر أو أدوات تحوط أخرى لمعادلة التغيرات في القيمة العادلة أو التدفقات النقدية لواحد أو أكثر من الأصول أو ألتزامات أو المعاملات المستقبلية "</w:t>
      </w:r>
    </w:p>
    <w:p w:rsidR="00404463" w:rsidRDefault="00404463" w:rsidP="00404463">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ولذلك يوضح المعيار (39) بأنه يمكن معاملة تحوط مخاطر العملة الأجنبية للألتزام الثابت على أنه تحوط تدفق نقدي أو تحوط قيمة عادلة .</w:t>
      </w:r>
    </w:p>
    <w:p w:rsidR="00AB1E42" w:rsidRPr="00CE6185" w:rsidRDefault="00AB1E42" w:rsidP="00404463">
      <w:pPr>
        <w:shd w:val="clear" w:color="auto" w:fill="FFFFFF"/>
        <w:spacing w:before="120" w:after="120"/>
        <w:ind w:left="-58"/>
        <w:contextualSpacing/>
        <w:jc w:val="lowKashida"/>
        <w:rPr>
          <w:rFonts w:ascii="Traditional Arabic" w:hAnsi="Traditional Arabic" w:cs="Traditional Arabic"/>
          <w:b/>
          <w:bCs/>
          <w:color w:val="252525"/>
          <w:sz w:val="32"/>
          <w:szCs w:val="32"/>
          <w:rtl/>
          <w:lang w:bidi="ar-IQ"/>
        </w:rPr>
      </w:pPr>
    </w:p>
    <w:p w:rsidR="00404463" w:rsidRPr="00BD2BE6" w:rsidRDefault="00404463" w:rsidP="00404463">
      <w:pPr>
        <w:shd w:val="clear" w:color="auto" w:fill="FFFFFF"/>
        <w:spacing w:before="120" w:after="120"/>
        <w:ind w:left="-58"/>
        <w:contextualSpacing/>
        <w:jc w:val="lowKashida"/>
        <w:rPr>
          <w:rFonts w:ascii="Traditional Arabic" w:hAnsi="Traditional Arabic" w:cs="Traditional Arabic"/>
          <w:b/>
          <w:bCs/>
          <w:color w:val="548DD4" w:themeColor="text2" w:themeTint="99"/>
          <w:sz w:val="36"/>
          <w:szCs w:val="36"/>
          <w:rtl/>
          <w:lang w:bidi="ar-IQ"/>
        </w:rPr>
      </w:pPr>
      <w:r w:rsidRPr="00BD2BE6">
        <w:rPr>
          <w:rFonts w:ascii="Traditional Arabic" w:hAnsi="Traditional Arabic" w:cs="Traditional Arabic"/>
          <w:b/>
          <w:bCs/>
          <w:color w:val="548DD4" w:themeColor="text2" w:themeTint="99"/>
          <w:sz w:val="36"/>
          <w:szCs w:val="36"/>
          <w:rtl/>
          <w:lang w:bidi="ar-IQ"/>
        </w:rPr>
        <w:lastRenderedPageBreak/>
        <w:t>وتستخدم عملية التحوط لحماية المنشأة في :-</w:t>
      </w:r>
    </w:p>
    <w:p w:rsidR="00404463" w:rsidRPr="00CE6185" w:rsidRDefault="00404463" w:rsidP="00404463">
      <w:pPr>
        <w:numPr>
          <w:ilvl w:val="0"/>
          <w:numId w:val="6"/>
        </w:numPr>
        <w:shd w:val="clear" w:color="auto" w:fill="FFFFFF"/>
        <w:spacing w:before="120" w:after="120"/>
        <w:contextualSpacing/>
        <w:jc w:val="lowKashida"/>
        <w:rPr>
          <w:rFonts w:ascii="Traditional Arabic" w:hAnsi="Traditional Arabic" w:cs="Traditional Arabic"/>
          <w:b/>
          <w:bCs/>
          <w:color w:val="252525"/>
          <w:sz w:val="32"/>
          <w:szCs w:val="32"/>
          <w:lang w:bidi="ar-IQ"/>
        </w:rPr>
      </w:pPr>
      <w:r w:rsidRPr="00CE6185">
        <w:rPr>
          <w:rFonts w:ascii="Traditional Arabic" w:hAnsi="Traditional Arabic" w:cs="Traditional Arabic"/>
          <w:b/>
          <w:bCs/>
          <w:color w:val="252525"/>
          <w:sz w:val="32"/>
          <w:szCs w:val="32"/>
          <w:rtl/>
          <w:lang w:bidi="ar-IQ"/>
        </w:rPr>
        <w:t xml:space="preserve"> أسعار الصرف .</w:t>
      </w:r>
    </w:p>
    <w:p w:rsidR="00404463" w:rsidRPr="00CE6185" w:rsidRDefault="00404463" w:rsidP="00404463">
      <w:pPr>
        <w:numPr>
          <w:ilvl w:val="0"/>
          <w:numId w:val="6"/>
        </w:numPr>
        <w:shd w:val="clear" w:color="auto" w:fill="FFFFFF"/>
        <w:spacing w:before="120" w:after="120"/>
        <w:contextualSpacing/>
        <w:jc w:val="lowKashida"/>
        <w:rPr>
          <w:rFonts w:ascii="Traditional Arabic" w:hAnsi="Traditional Arabic" w:cs="Traditional Arabic"/>
          <w:b/>
          <w:bCs/>
          <w:color w:val="252525"/>
          <w:sz w:val="32"/>
          <w:szCs w:val="32"/>
          <w:lang w:bidi="ar-IQ"/>
        </w:rPr>
      </w:pPr>
      <w:r w:rsidRPr="00CE6185">
        <w:rPr>
          <w:rFonts w:ascii="Traditional Arabic" w:hAnsi="Traditional Arabic" w:cs="Traditional Arabic"/>
          <w:b/>
          <w:bCs/>
          <w:color w:val="252525"/>
          <w:sz w:val="32"/>
          <w:szCs w:val="32"/>
          <w:rtl/>
          <w:lang w:bidi="ar-IQ"/>
        </w:rPr>
        <w:t xml:space="preserve"> السلع .</w:t>
      </w:r>
    </w:p>
    <w:p w:rsidR="00404463" w:rsidRDefault="00404463" w:rsidP="00404463">
      <w:pPr>
        <w:numPr>
          <w:ilvl w:val="0"/>
          <w:numId w:val="6"/>
        </w:numPr>
        <w:shd w:val="clear" w:color="auto" w:fill="FFFFFF"/>
        <w:spacing w:before="120" w:after="120"/>
        <w:contextualSpacing/>
        <w:jc w:val="lowKashida"/>
        <w:rPr>
          <w:rFonts w:ascii="Traditional Arabic" w:hAnsi="Traditional Arabic" w:cs="Traditional Arabic"/>
          <w:b/>
          <w:bCs/>
          <w:color w:val="252525"/>
          <w:sz w:val="32"/>
          <w:szCs w:val="32"/>
          <w:lang w:bidi="ar-IQ"/>
        </w:rPr>
      </w:pPr>
      <w:r w:rsidRPr="00CE6185">
        <w:rPr>
          <w:rFonts w:ascii="Traditional Arabic" w:hAnsi="Traditional Arabic" w:cs="Traditional Arabic"/>
          <w:b/>
          <w:bCs/>
          <w:color w:val="252525"/>
          <w:sz w:val="32"/>
          <w:szCs w:val="32"/>
          <w:rtl/>
          <w:lang w:bidi="ar-IQ"/>
        </w:rPr>
        <w:t xml:space="preserve"> الأوراق المالية .</w:t>
      </w:r>
    </w:p>
    <w:p w:rsidR="00C504DE" w:rsidRDefault="00C504DE" w:rsidP="00C504DE">
      <w:pPr>
        <w:shd w:val="clear" w:color="auto" w:fill="FFFFFF"/>
        <w:spacing w:before="120" w:after="120"/>
        <w:ind w:left="302"/>
        <w:contextualSpacing/>
        <w:jc w:val="lowKashida"/>
        <w:rPr>
          <w:rFonts w:ascii="Traditional Arabic" w:hAnsi="Traditional Arabic" w:cs="Traditional Arabic"/>
          <w:b/>
          <w:bCs/>
          <w:color w:val="252525"/>
          <w:sz w:val="32"/>
          <w:szCs w:val="32"/>
          <w:rtl/>
          <w:lang w:bidi="ar-IQ"/>
        </w:rPr>
      </w:pPr>
    </w:p>
    <w:p w:rsidR="00C504DE" w:rsidRPr="00CE6185" w:rsidRDefault="00C504DE" w:rsidP="00C504DE">
      <w:pPr>
        <w:shd w:val="clear" w:color="auto" w:fill="FFFFFF"/>
        <w:spacing w:before="120" w:after="120"/>
        <w:ind w:left="302"/>
        <w:contextualSpacing/>
        <w:jc w:val="lowKashida"/>
        <w:rPr>
          <w:rFonts w:ascii="Traditional Arabic" w:hAnsi="Traditional Arabic" w:cs="Traditional Arabic"/>
          <w:b/>
          <w:bCs/>
          <w:color w:val="252525"/>
          <w:sz w:val="32"/>
          <w:szCs w:val="32"/>
          <w:lang w:bidi="ar-IQ"/>
        </w:rPr>
      </w:pPr>
    </w:p>
    <w:p w:rsidR="009D33B0" w:rsidRDefault="00C630D9" w:rsidP="00AC046F">
      <w:pPr>
        <w:shd w:val="clear" w:color="auto" w:fill="FFFFFF"/>
        <w:spacing w:before="120" w:after="120"/>
        <w:ind w:left="368" w:hanging="425"/>
        <w:jc w:val="lowKashida"/>
        <w:rPr>
          <w:rFonts w:ascii="Traditional Arabic" w:hAnsi="Traditional Arabic" w:cs="Traditional Arabic"/>
          <w:b/>
          <w:bCs/>
          <w:color w:val="00B0F0"/>
          <w:sz w:val="40"/>
          <w:szCs w:val="40"/>
          <w:rtl/>
        </w:rPr>
      </w:pPr>
      <w:r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ثا</w:t>
      </w:r>
      <w:r w:rsidR="00AC046F"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نيا</w:t>
      </w:r>
      <w:r w:rsidR="009D33B0"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:المشتقات كأدوات حديثة للتعامل </w:t>
      </w:r>
    </w:p>
    <w:p w:rsidR="009D33B0" w:rsidRPr="00DD0280" w:rsidRDefault="009D33B0" w:rsidP="009D33B0">
      <w:pPr>
        <w:shd w:val="clear" w:color="auto" w:fill="FFFFFF"/>
        <w:spacing w:before="120" w:after="120"/>
        <w:ind w:left="33"/>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ان المستثمرين سواء اكانو افرادا ام وحدات من ضمن اهدافهم الاستثمارية تكوين محفظة اوراق مالية تحقق لهم افضل العوائد في ظل الظروف المستقبلية المتوقعة للسوق ولغرض تدنية المخاطر يلجأ المستثمر الى احدى وسيلتين وهما :</w:t>
      </w:r>
    </w:p>
    <w:p w:rsidR="009D33B0" w:rsidRPr="00DD0280" w:rsidRDefault="009D33B0" w:rsidP="00710EA8">
      <w:pPr>
        <w:pStyle w:val="ListParagraph"/>
        <w:numPr>
          <w:ilvl w:val="0"/>
          <w:numId w:val="12"/>
        </w:numPr>
        <w:shd w:val="clear" w:color="auto" w:fill="FFFFFF"/>
        <w:spacing w:before="120" w:after="120"/>
        <w:ind w:left="213"/>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 xml:space="preserve">التنويع الملائم لتشكيلة الاوراق المالية للمحفظة , اذ يؤدي الى تخفيض الخطر غير المنتظم كجزء من الخطر الكلي لعملية الاستثمار في الاوراق المالية </w:t>
      </w:r>
    </w:p>
    <w:p w:rsidR="009D33B0" w:rsidRPr="00DD0280" w:rsidRDefault="009D33B0" w:rsidP="00710EA8">
      <w:pPr>
        <w:pStyle w:val="ListParagraph"/>
        <w:numPr>
          <w:ilvl w:val="0"/>
          <w:numId w:val="12"/>
        </w:numPr>
        <w:shd w:val="clear" w:color="auto" w:fill="FFFFFF"/>
        <w:spacing w:before="120" w:after="120"/>
        <w:ind w:left="213"/>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 xml:space="preserve"> او التعامل في المشتقات المالية .</w:t>
      </w:r>
    </w:p>
    <w:p w:rsidR="009D33B0" w:rsidRPr="00DD0280" w:rsidRDefault="00C630D9" w:rsidP="009D33B0">
      <w:pPr>
        <w:pStyle w:val="ListParagraph"/>
        <w:shd w:val="clear" w:color="auto" w:fill="FFFFFF"/>
        <w:spacing w:before="120" w:after="120"/>
        <w:ind w:left="-57"/>
        <w:jc w:val="lowKashida"/>
        <w:rPr>
          <w:rFonts w:ascii="Traditional Arabic" w:hAnsi="Traditional Arabic" w:cs="Traditional Arabic"/>
          <w:b/>
          <w:bCs/>
          <w:sz w:val="32"/>
          <w:szCs w:val="32"/>
          <w:rtl/>
        </w:rPr>
      </w:pPr>
      <w:r w:rsidRPr="00C630D9">
        <w:rPr>
          <w:rFonts w:ascii="Traditional Arabic" w:hAnsi="Traditional Arabic" w:cs="Traditional Arabic" w:hint="cs"/>
          <w:b/>
          <w:bCs/>
          <w:sz w:val="32"/>
          <w:szCs w:val="32"/>
          <w:rtl/>
        </w:rPr>
        <w:t>و</w:t>
      </w:r>
      <w:r w:rsidR="009D33B0" w:rsidRPr="00DD0280">
        <w:rPr>
          <w:rFonts w:ascii="Traditional Arabic" w:hAnsi="Traditional Arabic" w:cs="Traditional Arabic" w:hint="cs"/>
          <w:b/>
          <w:bCs/>
          <w:sz w:val="32"/>
          <w:szCs w:val="32"/>
          <w:rtl/>
        </w:rPr>
        <w:t>ان من اسباب ظهور وانتشار المشتقات المالية , هو توافر الظروف البيئية الحديثة والملائمة لظهورها وانتشارها مثل :</w:t>
      </w:r>
    </w:p>
    <w:p w:rsidR="009D33B0" w:rsidRPr="00DD0280" w:rsidRDefault="009D33B0" w:rsidP="00710EA8">
      <w:pPr>
        <w:pStyle w:val="ListParagraph"/>
        <w:numPr>
          <w:ilvl w:val="0"/>
          <w:numId w:val="14"/>
        </w:numPr>
        <w:shd w:val="clear" w:color="auto" w:fill="FFFFFF"/>
        <w:spacing w:before="120" w:after="120"/>
        <w:ind w:left="303" w:hanging="270"/>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 xml:space="preserve">التطور الكبير في تكنولوجيا المعلومات والتعامل مع المتغيرات المالية </w:t>
      </w:r>
    </w:p>
    <w:p w:rsidR="009D33B0" w:rsidRPr="00DD0280" w:rsidRDefault="009D33B0" w:rsidP="00710EA8">
      <w:pPr>
        <w:pStyle w:val="ListParagraph"/>
        <w:numPr>
          <w:ilvl w:val="0"/>
          <w:numId w:val="14"/>
        </w:numPr>
        <w:shd w:val="clear" w:color="auto" w:fill="FFFFFF"/>
        <w:spacing w:before="120" w:after="120"/>
        <w:ind w:left="303" w:hanging="270"/>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الكم الهائل من التشريعات والقواعد المنظمة للتعامل في اسواق المال</w:t>
      </w:r>
    </w:p>
    <w:p w:rsidR="009D33B0" w:rsidRPr="00583C73" w:rsidRDefault="009D33B0" w:rsidP="00710EA8">
      <w:pPr>
        <w:pStyle w:val="ListParagraph"/>
        <w:numPr>
          <w:ilvl w:val="0"/>
          <w:numId w:val="14"/>
        </w:numPr>
        <w:shd w:val="clear" w:color="auto" w:fill="FFFFFF"/>
        <w:spacing w:before="120" w:after="120"/>
        <w:ind w:left="303" w:hanging="270"/>
        <w:jc w:val="lowKashida"/>
        <w:rPr>
          <w:rFonts w:ascii="Traditional Arabic" w:hAnsi="Traditional Arabic" w:cs="Traditional Arabic"/>
          <w:b/>
          <w:bCs/>
          <w:sz w:val="32"/>
          <w:szCs w:val="32"/>
          <w:rtl/>
        </w:rPr>
      </w:pPr>
      <w:r w:rsidRPr="00DD0280">
        <w:rPr>
          <w:rFonts w:ascii="Traditional Arabic" w:hAnsi="Traditional Arabic" w:cs="Traditional Arabic" w:hint="cs"/>
          <w:b/>
          <w:bCs/>
          <w:sz w:val="32"/>
          <w:szCs w:val="32"/>
          <w:rtl/>
        </w:rPr>
        <w:t>التوجه للعمل بأسعار الصرف المعومة مما دعا الحاجة الى وسيلة لمواجهة المخاطر الناتجة عن التقلبات المستمرة في اسعار الصرف .</w:t>
      </w:r>
    </w:p>
    <w:p w:rsidR="00EB4E23" w:rsidRPr="00320497" w:rsidRDefault="00320497" w:rsidP="00AC046F">
      <w:pPr>
        <w:pStyle w:val="ListParagraph"/>
        <w:shd w:val="clear" w:color="auto" w:fill="FFFFFF" w:themeFill="background1"/>
        <w:spacing w:line="500" w:lineRule="exact"/>
        <w:ind w:left="-147"/>
        <w:jc w:val="both"/>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0497">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ثا</w:t>
      </w:r>
      <w:r w:rsidR="00AC046F">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لثا</w:t>
      </w:r>
      <w:r w:rsidRPr="00320497">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الاعتراف / الغاء الاعتراف بالادوات المالية بحسب المعايير الدولية .</w:t>
      </w:r>
    </w:p>
    <w:p w:rsidR="00EB4E23" w:rsidRPr="00CE6185" w:rsidRDefault="00EB4E23" w:rsidP="00CE6185">
      <w:pPr>
        <w:shd w:val="clear" w:color="auto" w:fill="FFFFFF"/>
        <w:spacing w:before="120" w:after="120"/>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يشير مصطلح الأعتراف الى وقت تسجيل أصول وألتزامات مالية أو جزء منها في بيان المركز المالي بشكل أولي  بينما يشير مصطلح ألغاء الأعتراف الى وقت أستبعاد أصول وألتزامات مالية أو جزء منها من بيان المركز المالي للمشروع .</w:t>
      </w:r>
    </w:p>
    <w:p w:rsidR="00EB4E23" w:rsidRPr="009D30C9" w:rsidRDefault="00EB4E23" w:rsidP="009D30C9">
      <w:pPr>
        <w:shd w:val="clear" w:color="auto" w:fill="FFFFFF"/>
        <w:spacing w:before="120" w:after="120"/>
        <w:jc w:val="lowKashida"/>
        <w:rPr>
          <w:rFonts w:ascii="Traditional Arabic" w:hAnsi="Traditional Arabic" w:cs="Traditional Arabic"/>
          <w:b/>
          <w:bCs/>
          <w:color w:val="548DD4" w:themeColor="text2" w:themeTint="99"/>
          <w:sz w:val="36"/>
          <w:szCs w:val="36"/>
          <w:rtl/>
        </w:rPr>
      </w:pPr>
      <w:r w:rsidRPr="009D30C9">
        <w:rPr>
          <w:rFonts w:ascii="Traditional Arabic" w:hAnsi="Traditional Arabic" w:cs="Traditional Arabic"/>
          <w:b/>
          <w:bCs/>
          <w:color w:val="548DD4" w:themeColor="text2" w:themeTint="99"/>
          <w:sz w:val="36"/>
          <w:szCs w:val="36"/>
          <w:rtl/>
        </w:rPr>
        <w:lastRenderedPageBreak/>
        <w:t xml:space="preserve">ولذلك يشير معيار </w:t>
      </w:r>
      <w:r w:rsidR="009D30C9" w:rsidRPr="009D30C9">
        <w:rPr>
          <w:rFonts w:ascii="Traditional Arabic" w:hAnsi="Traditional Arabic" w:cs="Traditional Arabic" w:hint="cs"/>
          <w:b/>
          <w:bCs/>
          <w:color w:val="548DD4" w:themeColor="text2" w:themeTint="99"/>
          <w:sz w:val="36"/>
          <w:szCs w:val="36"/>
          <w:rtl/>
        </w:rPr>
        <w:t>الدولي</w:t>
      </w:r>
      <w:r w:rsidRPr="009D30C9">
        <w:rPr>
          <w:rFonts w:ascii="Traditional Arabic" w:hAnsi="Traditional Arabic" w:cs="Traditional Arabic"/>
          <w:b/>
          <w:bCs/>
          <w:color w:val="548DD4" w:themeColor="text2" w:themeTint="99"/>
          <w:sz w:val="36"/>
          <w:szCs w:val="36"/>
          <w:rtl/>
        </w:rPr>
        <w:t xml:space="preserve"> (39) بشأن الأعتراف / ألغاء الأعترا</w:t>
      </w:r>
      <w:r w:rsidR="009D30C9">
        <w:rPr>
          <w:rFonts w:ascii="Traditional Arabic" w:hAnsi="Traditional Arabic" w:cs="Traditional Arabic"/>
          <w:b/>
          <w:bCs/>
          <w:color w:val="548DD4" w:themeColor="text2" w:themeTint="99"/>
          <w:sz w:val="36"/>
          <w:szCs w:val="36"/>
          <w:rtl/>
        </w:rPr>
        <w:t>ف بالأدوات المالية الى ما يلي</w:t>
      </w:r>
      <w:r w:rsidR="009D30C9">
        <w:rPr>
          <w:rFonts w:ascii="Traditional Arabic" w:hAnsi="Traditional Arabic" w:cs="Traditional Arabic" w:hint="cs"/>
          <w:b/>
          <w:bCs/>
          <w:color w:val="548DD4" w:themeColor="text2" w:themeTint="99"/>
          <w:sz w:val="36"/>
          <w:szCs w:val="36"/>
          <w:rtl/>
        </w:rPr>
        <w:t>:</w:t>
      </w:r>
    </w:p>
    <w:p w:rsidR="00EB4E23" w:rsidRPr="00CE6185" w:rsidRDefault="00EB4E23" w:rsidP="00CE6185">
      <w:pPr>
        <w:shd w:val="clear" w:color="auto" w:fill="FFFFFF"/>
        <w:spacing w:before="120" w:after="120"/>
        <w:jc w:val="lowKashida"/>
        <w:rPr>
          <w:rFonts w:ascii="Traditional Arabic" w:hAnsi="Traditional Arabic" w:cs="Traditional Arabic"/>
          <w:b/>
          <w:bCs/>
          <w:sz w:val="32"/>
          <w:szCs w:val="32"/>
          <w:rtl/>
        </w:rPr>
      </w:pPr>
      <w:r w:rsidRPr="001E37B0">
        <w:rPr>
          <w:rFonts w:ascii="Traditional Arabic" w:hAnsi="Traditional Arabic" w:cs="Traditional Arabic"/>
          <w:b/>
          <w:bCs/>
          <w:color w:val="548DD4" w:themeColor="text2" w:themeTint="99"/>
          <w:sz w:val="32"/>
          <w:szCs w:val="32"/>
          <w:rtl/>
        </w:rPr>
        <w:t xml:space="preserve">1 – </w:t>
      </w:r>
      <w:r w:rsidRPr="00BD2BE6">
        <w:rPr>
          <w:rFonts w:ascii="Traditional Arabic" w:hAnsi="Traditional Arabic" w:cs="Traditional Arabic"/>
          <w:b/>
          <w:bCs/>
          <w:color w:val="548DD4" w:themeColor="text2" w:themeTint="99"/>
          <w:sz w:val="36"/>
          <w:szCs w:val="36"/>
          <w:rtl/>
        </w:rPr>
        <w:t>الأعتراف الأولي :-</w:t>
      </w:r>
      <w:r w:rsidRPr="00BD2BE6">
        <w:rPr>
          <w:rFonts w:ascii="Traditional Arabic" w:hAnsi="Traditional Arabic" w:cs="Traditional Arabic"/>
          <w:b/>
          <w:bCs/>
          <w:color w:val="548DD4" w:themeColor="text2" w:themeTint="99"/>
          <w:sz w:val="32"/>
          <w:szCs w:val="32"/>
          <w:rtl/>
        </w:rPr>
        <w:t xml:space="preserve"> </w:t>
      </w:r>
      <w:r w:rsidRPr="00CE6185">
        <w:rPr>
          <w:rFonts w:ascii="Traditional Arabic" w:hAnsi="Traditional Arabic" w:cs="Traditional Arabic"/>
          <w:b/>
          <w:bCs/>
          <w:sz w:val="32"/>
          <w:szCs w:val="32"/>
          <w:rtl/>
        </w:rPr>
        <w:t>يجب على الكيان الأقتصادي الأعتراف بالأصول المالية أو الألتزامات المالية في بيان مركزها المالي فقط عندما تتحقق الشرطين التاليين:-</w:t>
      </w:r>
    </w:p>
    <w:p w:rsidR="00EB4E23" w:rsidRPr="00CE6185" w:rsidRDefault="00EB4E23" w:rsidP="007D0AB4">
      <w:pPr>
        <w:numPr>
          <w:ilvl w:val="0"/>
          <w:numId w:val="7"/>
        </w:numPr>
        <w:shd w:val="clear" w:color="auto" w:fill="FFFFFF"/>
        <w:tabs>
          <w:tab w:val="right" w:pos="393"/>
          <w:tab w:val="right" w:pos="483"/>
        </w:tabs>
        <w:spacing w:before="120" w:after="120"/>
        <w:ind w:left="303" w:hanging="450"/>
        <w:contextualSpacing/>
        <w:jc w:val="lowKashida"/>
        <w:rPr>
          <w:rFonts w:ascii="Traditional Arabic" w:hAnsi="Traditional Arabic" w:cs="Traditional Arabic"/>
          <w:b/>
          <w:bCs/>
          <w:sz w:val="32"/>
          <w:szCs w:val="32"/>
        </w:rPr>
      </w:pPr>
      <w:r w:rsidRPr="00CE6185">
        <w:rPr>
          <w:rFonts w:ascii="Traditional Arabic" w:hAnsi="Traditional Arabic" w:cs="Traditional Arabic"/>
          <w:b/>
          <w:bCs/>
          <w:sz w:val="32"/>
          <w:szCs w:val="32"/>
          <w:rtl/>
        </w:rPr>
        <w:t>يصبح طرفاً في الأحكام التعاقدية للأداة .</w:t>
      </w:r>
    </w:p>
    <w:p w:rsidR="009D30C9" w:rsidRPr="00AB1E42" w:rsidRDefault="00EB4E23" w:rsidP="00315EAC">
      <w:pPr>
        <w:numPr>
          <w:ilvl w:val="0"/>
          <w:numId w:val="7"/>
        </w:numPr>
        <w:shd w:val="clear" w:color="auto" w:fill="FFFFFF"/>
        <w:tabs>
          <w:tab w:val="right" w:pos="393"/>
          <w:tab w:val="right" w:pos="483"/>
        </w:tabs>
        <w:spacing w:before="120" w:after="120"/>
        <w:ind w:left="-58" w:hanging="450"/>
        <w:contextualSpacing/>
        <w:jc w:val="lowKashida"/>
        <w:rPr>
          <w:rFonts w:ascii="Traditional Arabic" w:hAnsi="Traditional Arabic" w:cs="Traditional Arabic"/>
          <w:b/>
          <w:bCs/>
          <w:sz w:val="32"/>
          <w:szCs w:val="32"/>
          <w:rtl/>
        </w:rPr>
      </w:pPr>
      <w:r w:rsidRPr="00AB1E42">
        <w:rPr>
          <w:rFonts w:ascii="Traditional Arabic" w:hAnsi="Traditional Arabic" w:cs="Traditional Arabic"/>
          <w:b/>
          <w:bCs/>
          <w:sz w:val="32"/>
          <w:szCs w:val="32"/>
          <w:rtl/>
        </w:rPr>
        <w:t xml:space="preserve"> عند شراء الأصول المالية (بالطريقة المنتظمة) أي الطريقة المعتادة في الشراء أو البيع وهي عبارة عن عملية شراء أو بيع أصل مالي بموجب عقد تنص شروطه على تسليم الأصل ضمن أطار زمني محدد ، وفق نظام أو عرف في السوق المعني .</w:t>
      </w:r>
      <w:r w:rsidR="00AB1E42" w:rsidRPr="00AB1E42">
        <w:rPr>
          <w:rFonts w:ascii="Traditional Arabic" w:hAnsi="Traditional Arabic" w:cs="Traditional Arabic" w:hint="cs"/>
          <w:b/>
          <w:bCs/>
          <w:sz w:val="32"/>
          <w:szCs w:val="32"/>
          <w:rtl/>
        </w:rPr>
        <w:t xml:space="preserve"> </w:t>
      </w:r>
      <w:r w:rsidRPr="00AB1E42">
        <w:rPr>
          <w:rFonts w:ascii="Traditional Arabic" w:hAnsi="Traditional Arabic" w:cs="Traditional Arabic"/>
          <w:b/>
          <w:bCs/>
          <w:sz w:val="32"/>
          <w:szCs w:val="32"/>
          <w:rtl/>
        </w:rPr>
        <w:t>وأدناه توضيح للشر</w:t>
      </w:r>
      <w:r w:rsidR="00315EAC" w:rsidRPr="00AB1E42">
        <w:rPr>
          <w:rFonts w:ascii="Traditional Arabic" w:hAnsi="Traditional Arabic" w:cs="Traditional Arabic"/>
          <w:b/>
          <w:bCs/>
          <w:sz w:val="32"/>
          <w:szCs w:val="32"/>
          <w:rtl/>
        </w:rPr>
        <w:t>طين المذكورين أعلاه وكما يلي :-</w:t>
      </w:r>
    </w:p>
    <w:p w:rsidR="00EB4E23" w:rsidRPr="00320497" w:rsidRDefault="00EB4E23" w:rsidP="00CE6185">
      <w:pPr>
        <w:shd w:val="clear" w:color="auto" w:fill="FFFFFF"/>
        <w:spacing w:before="120" w:after="120"/>
        <w:ind w:left="-58"/>
        <w:contextualSpacing/>
        <w:jc w:val="lowKashida"/>
        <w:rPr>
          <w:rFonts w:ascii="Traditional Arabic" w:hAnsi="Traditional Arabic" w:cs="Traditional Arabic"/>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0497">
        <w:rPr>
          <w:rFonts w:ascii="Traditional Arabic" w:hAnsi="Traditional Arabic" w:cs="Traditional Arabic"/>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الشرط الأول  : أن يصبح الكيان الأقتصادي طرفا</w:t>
      </w:r>
      <w:r w:rsidR="00DE469F" w:rsidRPr="00320497">
        <w:rPr>
          <w:rFonts w:ascii="Traditional Arabic" w:hAnsi="Traditional Arabic" w:cs="Traditional Arabic"/>
          <w:b/>
          <w:bCs/>
          <w:sz w:val="32"/>
          <w:szCs w:val="3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في الأحكام التعاقدية للأداة </w:t>
      </w:r>
    </w:p>
    <w:p w:rsidR="00EB4E23" w:rsidRPr="00CE6185" w:rsidRDefault="00EB4E23" w:rsidP="00CE6185">
      <w:pPr>
        <w:shd w:val="clear" w:color="auto" w:fill="FFFFFF"/>
        <w:spacing w:before="120" w:after="120"/>
        <w:ind w:left="-58"/>
        <w:contextualSpacing/>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يعني ذلك أن الكيان يعترف بجميع الحقوق والواجبات التعاقدية التي تؤدي الى أصول أو ألتزامات مالية في بيان المركز المالي وبالتالي تكون أحدى نتائج متطلبات الأعتراف الواردة في المعيار المذكور أعلاه هو أن يكون عقد الشراء أو بيع أداة مالية في المستقبل هو بحد ذاته أصل أو إلتزام يعترف به في بيان المركز المالي في الوقت الحاضر ، كما يتم الأعتراف بالحقوق والواجبات التعاقدية عندما يصبح المشروع طرفاً في العقد وليس عندما تتم تسوية المعاملة وعليه يتم الأعتراف بالمشتقات في البيانات المالية حتى لو لم يدفع المشروع أو يستلم شيئاً عند دخوله في المشتقة .</w:t>
      </w:r>
    </w:p>
    <w:p w:rsidR="009D30C9" w:rsidRPr="00BD2BE6" w:rsidRDefault="00EB4E23" w:rsidP="00315EAC">
      <w:pPr>
        <w:shd w:val="clear" w:color="auto" w:fill="FFFFFF"/>
        <w:spacing w:before="120" w:after="120" w:line="240" w:lineRule="auto"/>
        <w:ind w:left="-58"/>
        <w:contextualSpacing/>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وفيما يلي حالة أفتراضية (أمثلة) لتوضبح كيفية تطبيق مبدأ الأعتراف بالأصل أو الألتزام المالي لكل بند من البنود التالي:-</w:t>
      </w:r>
    </w:p>
    <w:tbl>
      <w:tblPr>
        <w:tblStyle w:val="TableGrid4"/>
        <w:tblpPr w:leftFromText="180" w:rightFromText="180" w:vertAnchor="text" w:horzAnchor="margin" w:tblpXSpec="center" w:tblpY="447"/>
        <w:bidiVisual/>
        <w:tblW w:w="9630" w:type="dxa"/>
        <w:tblLook w:val="04A0" w:firstRow="1" w:lastRow="0" w:firstColumn="1" w:lastColumn="0" w:noHBand="0" w:noVBand="1"/>
      </w:tblPr>
      <w:tblGrid>
        <w:gridCol w:w="3150"/>
        <w:gridCol w:w="6480"/>
      </w:tblGrid>
      <w:tr w:rsidR="00BD2BE6" w:rsidRPr="00CE6185" w:rsidTr="00BD2BE6">
        <w:tc>
          <w:tcPr>
            <w:tcW w:w="3150" w:type="dxa"/>
          </w:tcPr>
          <w:p w:rsidR="00BD2BE6" w:rsidRPr="00BD2BE6" w:rsidRDefault="00BD2BE6" w:rsidP="00BD2BE6">
            <w:pPr>
              <w:spacing w:before="120" w:after="120"/>
              <w:contextualSpacing/>
              <w:jc w:val="center"/>
              <w:rPr>
                <w:rFonts w:ascii="Traditional Arabic" w:hAnsi="Traditional Arabic" w:cs="Traditional Arabic"/>
                <w:b/>
                <w:bCs/>
                <w:color w:val="548DD4" w:themeColor="text2" w:themeTint="99"/>
                <w:sz w:val="40"/>
                <w:szCs w:val="40"/>
                <w:rtl/>
              </w:rPr>
            </w:pPr>
            <w:r w:rsidRPr="00BD2BE6">
              <w:rPr>
                <w:rFonts w:ascii="Traditional Arabic" w:hAnsi="Traditional Arabic" w:cs="Traditional Arabic"/>
                <w:b/>
                <w:bCs/>
                <w:color w:val="548DD4" w:themeColor="text2" w:themeTint="99"/>
                <w:sz w:val="40"/>
                <w:szCs w:val="40"/>
                <w:rtl/>
              </w:rPr>
              <w:t>البند</w:t>
            </w:r>
          </w:p>
        </w:tc>
        <w:tc>
          <w:tcPr>
            <w:tcW w:w="6480" w:type="dxa"/>
          </w:tcPr>
          <w:p w:rsidR="00BD2BE6" w:rsidRPr="00BD2BE6" w:rsidRDefault="00BD2BE6" w:rsidP="00BD2BE6">
            <w:pPr>
              <w:spacing w:before="120" w:after="120"/>
              <w:contextualSpacing/>
              <w:jc w:val="center"/>
              <w:rPr>
                <w:rFonts w:ascii="Traditional Arabic" w:hAnsi="Traditional Arabic" w:cs="Traditional Arabic"/>
                <w:b/>
                <w:bCs/>
                <w:color w:val="548DD4" w:themeColor="text2" w:themeTint="99"/>
                <w:sz w:val="40"/>
                <w:szCs w:val="40"/>
                <w:rtl/>
              </w:rPr>
            </w:pPr>
            <w:r w:rsidRPr="00BD2BE6">
              <w:rPr>
                <w:rFonts w:ascii="Traditional Arabic" w:hAnsi="Traditional Arabic" w:cs="Traditional Arabic"/>
                <w:b/>
                <w:bCs/>
                <w:color w:val="548DD4" w:themeColor="text2" w:themeTint="99"/>
                <w:sz w:val="40"/>
                <w:szCs w:val="40"/>
                <w:rtl/>
              </w:rPr>
              <w:t>الأعتراف</w:t>
            </w:r>
          </w:p>
        </w:tc>
      </w:tr>
      <w:tr w:rsidR="00BD2BE6" w:rsidRPr="00CE6185" w:rsidTr="00BD2BE6">
        <w:tc>
          <w:tcPr>
            <w:tcW w:w="3150" w:type="dxa"/>
          </w:tcPr>
          <w:p w:rsidR="00BD2BE6" w:rsidRPr="00BD2BE6" w:rsidRDefault="00BD2BE6" w:rsidP="007D0AB4">
            <w:pPr>
              <w:numPr>
                <w:ilvl w:val="0"/>
                <w:numId w:val="5"/>
              </w:numPr>
              <w:spacing w:before="120" w:after="120"/>
              <w:ind w:left="176" w:hanging="176"/>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ذمم مدينه غير مشروطة</w:t>
            </w:r>
          </w:p>
        </w:tc>
        <w:tc>
          <w:tcPr>
            <w:tcW w:w="6480" w:type="dxa"/>
          </w:tcPr>
          <w:p w:rsidR="00BD2BE6" w:rsidRPr="00BD2BE6" w:rsidRDefault="00BD2BE6" w:rsidP="00BD2BE6">
            <w:pPr>
              <w:spacing w:before="120" w:after="120"/>
              <w:contextualSpacing/>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يعترف به كأصل مالي</w:t>
            </w:r>
          </w:p>
        </w:tc>
      </w:tr>
      <w:tr w:rsidR="00BD2BE6" w:rsidRPr="00CE6185" w:rsidTr="00BD2BE6">
        <w:tc>
          <w:tcPr>
            <w:tcW w:w="3150" w:type="dxa"/>
          </w:tcPr>
          <w:p w:rsidR="00BD2BE6" w:rsidRPr="00BD2BE6" w:rsidRDefault="00BD2BE6" w:rsidP="007D0AB4">
            <w:pPr>
              <w:numPr>
                <w:ilvl w:val="0"/>
                <w:numId w:val="5"/>
              </w:numPr>
              <w:spacing w:before="120" w:after="120" w:line="276" w:lineRule="auto"/>
              <w:ind w:left="176" w:hanging="176"/>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عقد أجل لشراء سند محدد بسعر محدد في المستقبل</w:t>
            </w:r>
          </w:p>
        </w:tc>
        <w:tc>
          <w:tcPr>
            <w:tcW w:w="6480" w:type="dxa"/>
          </w:tcPr>
          <w:p w:rsidR="00BD2BE6" w:rsidRPr="00BD2BE6" w:rsidRDefault="00BD2BE6" w:rsidP="00AC046F">
            <w:pPr>
              <w:spacing w:before="120" w:after="120" w:line="276" w:lineRule="auto"/>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في الأساس يعترف بالعقد الأجل لشراء سند محدد بسعر محدد في تاريخ محدد في المستقبل عل</w:t>
            </w:r>
            <w:r w:rsidR="00AC046F">
              <w:rPr>
                <w:rFonts w:ascii="Traditional Arabic" w:hAnsi="Traditional Arabic" w:cs="Traditional Arabic"/>
                <w:b/>
                <w:bCs/>
                <w:sz w:val="28"/>
                <w:szCs w:val="28"/>
                <w:rtl/>
              </w:rPr>
              <w:t xml:space="preserve">ى أنه أصل مالي أو ألتزام مالي </w:t>
            </w:r>
            <w:r w:rsidR="00AC046F">
              <w:rPr>
                <w:rFonts w:ascii="Traditional Arabic" w:hAnsi="Traditional Arabic" w:cs="Traditional Arabic" w:hint="cs"/>
                <w:b/>
                <w:bCs/>
                <w:sz w:val="28"/>
                <w:szCs w:val="28"/>
                <w:rtl/>
              </w:rPr>
              <w:t xml:space="preserve"> .</w:t>
            </w:r>
          </w:p>
        </w:tc>
      </w:tr>
      <w:tr w:rsidR="00BD2BE6" w:rsidRPr="00CE6185" w:rsidTr="00BD2BE6">
        <w:tc>
          <w:tcPr>
            <w:tcW w:w="3150" w:type="dxa"/>
          </w:tcPr>
          <w:p w:rsidR="00BD2BE6" w:rsidRPr="00BD2BE6" w:rsidRDefault="00BD2BE6" w:rsidP="007D0AB4">
            <w:pPr>
              <w:numPr>
                <w:ilvl w:val="0"/>
                <w:numId w:val="5"/>
              </w:numPr>
              <w:spacing w:before="120" w:after="120" w:line="276" w:lineRule="auto"/>
              <w:ind w:left="176" w:hanging="176"/>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شراء مخطط له سند محدد في تاريخ محدد له في المستقبل</w:t>
            </w:r>
          </w:p>
        </w:tc>
        <w:tc>
          <w:tcPr>
            <w:tcW w:w="6480" w:type="dxa"/>
          </w:tcPr>
          <w:p w:rsidR="00BD2BE6" w:rsidRPr="00BD2BE6" w:rsidRDefault="00BD2BE6" w:rsidP="00BD2BE6">
            <w:pPr>
              <w:spacing w:before="120" w:after="120" w:line="276" w:lineRule="auto"/>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 xml:space="preserve">لا يعترف بأصل أو ألتزام للشراء المخطط له لسند محدد في تاريخ محدد في المستقبل لأنه ليس لديها أي حق أو ألتزام تعاقدي حالي </w:t>
            </w:r>
          </w:p>
        </w:tc>
      </w:tr>
      <w:tr w:rsidR="00BD2BE6" w:rsidRPr="00CE6185" w:rsidTr="00BD2BE6">
        <w:tc>
          <w:tcPr>
            <w:tcW w:w="3150" w:type="dxa"/>
          </w:tcPr>
          <w:p w:rsidR="00BD2BE6" w:rsidRPr="00BD2BE6" w:rsidRDefault="00BD2BE6" w:rsidP="00A52AD1">
            <w:pPr>
              <w:numPr>
                <w:ilvl w:val="0"/>
                <w:numId w:val="5"/>
              </w:numPr>
              <w:spacing w:before="120" w:after="120" w:line="276" w:lineRule="auto"/>
              <w:ind w:left="176" w:hanging="176"/>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lastRenderedPageBreak/>
              <w:t>تعهد مؤكد لشراء كمية محددة من الذهب بسعر م</w:t>
            </w:r>
            <w:r w:rsidR="00A52AD1">
              <w:rPr>
                <w:rFonts w:ascii="Traditional Arabic" w:hAnsi="Traditional Arabic" w:cs="Traditional Arabic"/>
                <w:b/>
                <w:bCs/>
                <w:sz w:val="28"/>
                <w:szCs w:val="28"/>
                <w:rtl/>
              </w:rPr>
              <w:t xml:space="preserve">حدد في تاريخ محدد في المستقبل </w:t>
            </w:r>
            <w:r w:rsidR="00A52AD1">
              <w:rPr>
                <w:rFonts w:ascii="Traditional Arabic" w:hAnsi="Traditional Arabic" w:cs="Traditional Arabic" w:hint="cs"/>
                <w:b/>
                <w:bCs/>
                <w:sz w:val="28"/>
                <w:szCs w:val="28"/>
                <w:rtl/>
              </w:rPr>
              <w:t>.</w:t>
            </w:r>
          </w:p>
        </w:tc>
        <w:tc>
          <w:tcPr>
            <w:tcW w:w="6480" w:type="dxa"/>
          </w:tcPr>
          <w:p w:rsidR="00BD2BE6" w:rsidRPr="00BD2BE6" w:rsidRDefault="00BD2BE6" w:rsidP="00BD2BE6">
            <w:pPr>
              <w:spacing w:before="120" w:after="120" w:line="276" w:lineRule="auto"/>
              <w:contextualSpacing/>
              <w:jc w:val="lowKashida"/>
              <w:rPr>
                <w:rFonts w:ascii="Traditional Arabic" w:hAnsi="Traditional Arabic" w:cs="Traditional Arabic"/>
                <w:b/>
                <w:bCs/>
                <w:sz w:val="28"/>
                <w:szCs w:val="28"/>
                <w:rtl/>
              </w:rPr>
            </w:pPr>
            <w:r w:rsidRPr="00BD2BE6">
              <w:rPr>
                <w:rFonts w:ascii="Traditional Arabic" w:hAnsi="Traditional Arabic" w:cs="Traditional Arabic"/>
                <w:b/>
                <w:bCs/>
                <w:sz w:val="28"/>
                <w:szCs w:val="28"/>
                <w:rtl/>
              </w:rPr>
              <w:t xml:space="preserve">لا يعترف بأصل أو ألتزام للتعهد المؤكد لشراء كمية محددة من الذهب بسعر محدد في تاريخ محدد في المستقبل ، ولا يعتبر العقد أداة مالية بل يعتبر عقداً تنفيذياً ، </w:t>
            </w:r>
          </w:p>
        </w:tc>
      </w:tr>
    </w:tbl>
    <w:p w:rsidR="00EB4E23" w:rsidRPr="00BD2BE6" w:rsidRDefault="00EB4E23" w:rsidP="00CE6185">
      <w:pPr>
        <w:shd w:val="clear" w:color="auto" w:fill="FFFFFF"/>
        <w:spacing w:before="120" w:after="120"/>
        <w:jc w:val="lowKashida"/>
        <w:rPr>
          <w:rFonts w:ascii="Traditional Arabic" w:hAnsi="Traditional Arabic" w:cs="Traditional Arabic"/>
          <w:b/>
          <w:bCs/>
          <w:color w:val="548DD4" w:themeColor="text2" w:themeTint="99"/>
          <w:sz w:val="36"/>
          <w:szCs w:val="36"/>
          <w:rtl/>
        </w:rPr>
      </w:pPr>
      <w:r w:rsidRPr="00BD2BE6">
        <w:rPr>
          <w:rFonts w:ascii="Traditional Arabic" w:hAnsi="Traditional Arabic" w:cs="Traditional Arabic"/>
          <w:b/>
          <w:bCs/>
          <w:color w:val="548DD4" w:themeColor="text2" w:themeTint="99"/>
          <w:sz w:val="36"/>
          <w:szCs w:val="36"/>
          <w:rtl/>
        </w:rPr>
        <w:t>الشرط الثاني : الطريقة المنتظمة في شراء أو بيع الأصول المالية :-</w:t>
      </w:r>
    </w:p>
    <w:p w:rsidR="00EB4E23" w:rsidRPr="00CE6185" w:rsidRDefault="00EB4E23" w:rsidP="00CE6185">
      <w:pPr>
        <w:shd w:val="clear" w:color="auto" w:fill="FFFFFF"/>
        <w:spacing w:before="120" w:after="120"/>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يجب الأعتراف بالطريقة المنتظمة (المعتادة) في بيع أو شراء الأصول المالية حيث ما كان قابلاً للتطبيق بأستخدام محاسبة تاريخ المعاملة (المتاجرة) أو محاسبة تاريخ التسوية مع مراعاة الأتي :-</w:t>
      </w:r>
    </w:p>
    <w:p w:rsidR="00BD2BE6" w:rsidRDefault="00EB4E23" w:rsidP="00710EA8">
      <w:pPr>
        <w:numPr>
          <w:ilvl w:val="0"/>
          <w:numId w:val="22"/>
        </w:numPr>
        <w:shd w:val="clear" w:color="auto" w:fill="FFFFFF"/>
        <w:spacing w:before="120" w:after="120"/>
        <w:contextualSpacing/>
        <w:jc w:val="lowKashida"/>
        <w:rPr>
          <w:rFonts w:ascii="Traditional Arabic" w:hAnsi="Traditional Arabic" w:cs="Traditional Arabic"/>
          <w:b/>
          <w:bCs/>
          <w:sz w:val="32"/>
          <w:szCs w:val="32"/>
        </w:rPr>
      </w:pPr>
      <w:r w:rsidRPr="00CE6185">
        <w:rPr>
          <w:rFonts w:ascii="Traditional Arabic" w:hAnsi="Traditional Arabic" w:cs="Traditional Arabic"/>
          <w:b/>
          <w:bCs/>
          <w:sz w:val="32"/>
          <w:szCs w:val="32"/>
          <w:rtl/>
        </w:rPr>
        <w:t xml:space="preserve">أن تاريخ المعاملة هو التاريخ الذي يلزم فيه المشروع نفسه بشراء أو بيع الأصل المالي ، </w:t>
      </w:r>
    </w:p>
    <w:p w:rsidR="00BD2BE6" w:rsidRDefault="00EB4E23" w:rsidP="00710EA8">
      <w:pPr>
        <w:pStyle w:val="ListParagraph"/>
        <w:numPr>
          <w:ilvl w:val="0"/>
          <w:numId w:val="22"/>
        </w:numPr>
        <w:shd w:val="clear" w:color="auto" w:fill="FFFFFF"/>
        <w:spacing w:before="120" w:after="120"/>
        <w:jc w:val="lowKashida"/>
        <w:rPr>
          <w:rFonts w:ascii="Traditional Arabic" w:hAnsi="Traditional Arabic" w:cs="Traditional Arabic"/>
          <w:b/>
          <w:bCs/>
          <w:sz w:val="32"/>
          <w:szCs w:val="32"/>
        </w:rPr>
      </w:pPr>
      <w:r w:rsidRPr="00AC046F">
        <w:rPr>
          <w:rFonts w:ascii="Traditional Arabic" w:hAnsi="Traditional Arabic" w:cs="Traditional Arabic"/>
          <w:b/>
          <w:bCs/>
          <w:sz w:val="32"/>
          <w:szCs w:val="32"/>
          <w:rtl/>
        </w:rPr>
        <w:t xml:space="preserve">أن تاريخ التسوية هو التاريخ الذي يتم فيه تسليم الأصل الى أو من قبل المشروع </w:t>
      </w:r>
      <w:r w:rsidR="00DE469F" w:rsidRPr="00AC046F">
        <w:rPr>
          <w:rFonts w:ascii="Traditional Arabic" w:hAnsi="Traditional Arabic" w:cs="Traditional Arabic"/>
          <w:b/>
          <w:bCs/>
          <w:sz w:val="32"/>
          <w:szCs w:val="32"/>
          <w:rtl/>
        </w:rPr>
        <w:t>.</w:t>
      </w:r>
    </w:p>
    <w:p w:rsidR="00C504DE" w:rsidRPr="00AC046F" w:rsidRDefault="00C504DE" w:rsidP="00C504DE">
      <w:pPr>
        <w:pStyle w:val="ListParagraph"/>
        <w:shd w:val="clear" w:color="auto" w:fill="FFFFFF"/>
        <w:spacing w:before="120" w:after="120"/>
        <w:ind w:left="573"/>
        <w:jc w:val="lowKashida"/>
        <w:rPr>
          <w:rFonts w:ascii="Traditional Arabic" w:hAnsi="Traditional Arabic" w:cs="Traditional Arabic"/>
          <w:b/>
          <w:bCs/>
          <w:sz w:val="32"/>
          <w:szCs w:val="32"/>
          <w:rtl/>
        </w:rPr>
      </w:pPr>
    </w:p>
    <w:p w:rsidR="00E56299" w:rsidRPr="00CE6185" w:rsidRDefault="00E56299" w:rsidP="00CE6185">
      <w:pPr>
        <w:shd w:val="clear" w:color="auto" w:fill="FFFFFF"/>
        <w:spacing w:before="120" w:after="120"/>
        <w:ind w:left="-58"/>
        <w:contextualSpacing/>
        <w:jc w:val="lowKashida"/>
        <w:rPr>
          <w:rFonts w:ascii="Traditional Arabic" w:hAnsi="Traditional Arabic" w:cs="Traditional Arabic"/>
          <w:b/>
          <w:bCs/>
          <w:sz w:val="32"/>
          <w:szCs w:val="32"/>
          <w:rtl/>
        </w:rPr>
      </w:pPr>
      <w:r w:rsidRPr="00BD2BE6">
        <w:rPr>
          <w:rFonts w:ascii="Traditional Arabic" w:hAnsi="Traditional Arabic" w:cs="Traditional Arabic"/>
          <w:b/>
          <w:bCs/>
          <w:color w:val="548DD4" w:themeColor="text2" w:themeTint="99"/>
          <w:sz w:val="36"/>
          <w:szCs w:val="36"/>
          <w:rtl/>
        </w:rPr>
        <w:t>2 -  إلغاء الأعتراف بأصل مالي</w:t>
      </w:r>
      <w:r w:rsidRPr="00CE6185">
        <w:rPr>
          <w:rFonts w:ascii="Traditional Arabic" w:hAnsi="Traditional Arabic" w:cs="Traditional Arabic"/>
          <w:b/>
          <w:bCs/>
          <w:color w:val="548DD4" w:themeColor="text2" w:themeTint="99"/>
          <w:sz w:val="32"/>
          <w:szCs w:val="32"/>
          <w:rtl/>
        </w:rPr>
        <w:t xml:space="preserve"> </w:t>
      </w:r>
      <w:r w:rsidRPr="00CE6185">
        <w:rPr>
          <w:rFonts w:ascii="Traditional Arabic" w:hAnsi="Traditional Arabic" w:cs="Traditional Arabic"/>
          <w:b/>
          <w:bCs/>
          <w:sz w:val="32"/>
          <w:szCs w:val="32"/>
          <w:rtl/>
        </w:rPr>
        <w:t>:- تقوم الوحدة  الأقتصادية بألغاء الأعتراف بالأصل المالي فقط عندما :-</w:t>
      </w:r>
    </w:p>
    <w:p w:rsidR="00E56299" w:rsidRPr="00CE6185" w:rsidRDefault="00E56299" w:rsidP="00C504DE">
      <w:pPr>
        <w:shd w:val="clear" w:color="auto" w:fill="FFFFFF"/>
        <w:spacing w:before="120" w:after="120"/>
        <w:ind w:left="573" w:hanging="450"/>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أ - تنتهي مدة الحقوق التعاقدية في التدفقات النقدية من الأصل المالي .</w:t>
      </w:r>
    </w:p>
    <w:p w:rsidR="00E56299" w:rsidRPr="00CE6185" w:rsidRDefault="00E56299" w:rsidP="00C504DE">
      <w:pPr>
        <w:shd w:val="clear" w:color="auto" w:fill="FFFFFF"/>
        <w:spacing w:before="120" w:after="120"/>
        <w:ind w:left="573" w:hanging="540"/>
        <w:contextualSpacing/>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 xml:space="preserve">ب - أو يقوم بنقل الأصل المالي ويكون النقل مؤهلاً لألغاء الاعتراف بالأصل المالي ، </w:t>
      </w:r>
    </w:p>
    <w:p w:rsidR="00E56299" w:rsidRDefault="00E56299" w:rsidP="00C504DE">
      <w:pPr>
        <w:shd w:val="clear" w:color="auto" w:fill="FFFFFF"/>
        <w:spacing w:before="120" w:after="120"/>
        <w:ind w:left="368"/>
        <w:contextualSpacing/>
        <w:jc w:val="lowKashida"/>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وبناءاً على ما تقدم عندما ينقل المشروع الأصل المالي ينبغي على المشروع تقييم الحد الذي يحتفظ فيه بمخاطر وعوائد ملكية الأصل المالي حيث يوجد هناك ثلاثة أنواع للنقل (حالات) هي :-</w:t>
      </w:r>
    </w:p>
    <w:p w:rsidR="00C504DE" w:rsidRPr="00C504DE" w:rsidRDefault="00C504DE" w:rsidP="00C504DE">
      <w:pPr>
        <w:shd w:val="clear" w:color="auto" w:fill="FFFFFF"/>
        <w:spacing w:before="120" w:after="120"/>
        <w:ind w:left="368"/>
        <w:contextualSpacing/>
        <w:jc w:val="lowKashida"/>
        <w:rPr>
          <w:rFonts w:ascii="Traditional Arabic" w:hAnsi="Traditional Arabic" w:cs="Traditional Arabic"/>
          <w:b/>
          <w:bCs/>
          <w:sz w:val="16"/>
          <w:szCs w:val="16"/>
          <w:rtl/>
        </w:rPr>
      </w:pPr>
    </w:p>
    <w:p w:rsidR="00E56299" w:rsidRPr="00CE6185" w:rsidRDefault="00C504DE" w:rsidP="00C504DE">
      <w:pPr>
        <w:shd w:val="clear" w:color="auto" w:fill="FFFFFF"/>
        <w:spacing w:before="120" w:after="120"/>
        <w:ind w:left="935" w:hanging="785"/>
        <w:contextualSpacing/>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r w:rsidR="00E56299" w:rsidRPr="00CE6185">
        <w:rPr>
          <w:rFonts w:ascii="Traditional Arabic" w:hAnsi="Traditional Arabic" w:cs="Traditional Arabic"/>
          <w:b/>
          <w:bCs/>
          <w:sz w:val="32"/>
          <w:szCs w:val="32"/>
          <w:rtl/>
        </w:rPr>
        <w:t xml:space="preserve"> أذا قام المشروع  بنقل جميع مخاطر وعوائد ملكية الأصل المالي بشكل جوهري يتعين عليه الغاء الأعتراف بالأصل المالي .</w:t>
      </w:r>
    </w:p>
    <w:p w:rsidR="00E56299" w:rsidRPr="00CE6185" w:rsidRDefault="00C504DE" w:rsidP="00C504DE">
      <w:pPr>
        <w:shd w:val="clear" w:color="auto" w:fill="FFFFFF"/>
        <w:spacing w:before="120" w:after="120"/>
        <w:ind w:left="483" w:hanging="333"/>
        <w:contextualSpacing/>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E56299" w:rsidRPr="00CE6185">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 </w:t>
      </w:r>
      <w:r w:rsidR="00E56299" w:rsidRPr="00CE6185">
        <w:rPr>
          <w:rFonts w:ascii="Traditional Arabic" w:hAnsi="Traditional Arabic" w:cs="Traditional Arabic"/>
          <w:b/>
          <w:bCs/>
          <w:sz w:val="32"/>
          <w:szCs w:val="32"/>
          <w:rtl/>
        </w:rPr>
        <w:t>أذا قام المشروع بالأحتفاظ بجميع مخاطر وعوائد ملكية الأصل المالي بشكل جوهري ، يجب أن يستمر بالأعتراف بالأصل المالي .</w:t>
      </w:r>
    </w:p>
    <w:p w:rsidR="00E56299" w:rsidRPr="00CE6185" w:rsidRDefault="00C504DE" w:rsidP="00C504DE">
      <w:pPr>
        <w:shd w:val="clear" w:color="auto" w:fill="FFFFFF"/>
        <w:spacing w:before="120" w:after="120"/>
        <w:ind w:left="483" w:hanging="333"/>
        <w:contextualSpacing/>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(3) </w:t>
      </w:r>
      <w:r w:rsidR="00E56299" w:rsidRPr="00CE6185">
        <w:rPr>
          <w:rFonts w:ascii="Traditional Arabic" w:hAnsi="Traditional Arabic" w:cs="Traditional Arabic"/>
          <w:b/>
          <w:bCs/>
          <w:sz w:val="32"/>
          <w:szCs w:val="32"/>
          <w:rtl/>
        </w:rPr>
        <w:t xml:space="preserve"> أذا لم يقم المشروع بنقل أو الأحتفاظ (أي بين 1 و2 ) بجمع مخاطر وعوائد ملكية الأصل المالي بشكل جوهري ، ينبغي عليه تحديد ما أذا كان قد أحتفظ بالسيطرة على الأصل المالي ، وفي هذه الحالة :-</w:t>
      </w:r>
    </w:p>
    <w:p w:rsidR="00E56299" w:rsidRPr="00C504DE" w:rsidRDefault="00E56299" w:rsidP="00C504DE">
      <w:pPr>
        <w:pStyle w:val="ListParagraph"/>
        <w:numPr>
          <w:ilvl w:val="0"/>
          <w:numId w:val="35"/>
        </w:numPr>
        <w:shd w:val="clear" w:color="auto" w:fill="FFFFFF"/>
        <w:spacing w:before="120" w:after="120"/>
        <w:ind w:left="870" w:hanging="270"/>
        <w:jc w:val="lowKashida"/>
        <w:rPr>
          <w:rFonts w:ascii="Traditional Arabic" w:hAnsi="Traditional Arabic" w:cs="Traditional Arabic"/>
          <w:b/>
          <w:bCs/>
          <w:sz w:val="32"/>
          <w:szCs w:val="32"/>
          <w:rtl/>
        </w:rPr>
      </w:pPr>
      <w:r w:rsidRPr="00C504DE">
        <w:rPr>
          <w:rFonts w:ascii="Traditional Arabic" w:hAnsi="Traditional Arabic" w:cs="Traditional Arabic"/>
          <w:b/>
          <w:bCs/>
          <w:sz w:val="32"/>
          <w:szCs w:val="32"/>
          <w:rtl/>
        </w:rPr>
        <w:lastRenderedPageBreak/>
        <w:t>أذا لم يحتفظ بالسيطرة فأنه يلغي الأعتراف بالأصل المالي</w:t>
      </w:r>
      <w:r w:rsidR="00C504DE" w:rsidRPr="00C504DE">
        <w:rPr>
          <w:rFonts w:ascii="Traditional Arabic" w:hAnsi="Traditional Arabic" w:cs="Traditional Arabic" w:hint="cs"/>
          <w:b/>
          <w:bCs/>
          <w:sz w:val="32"/>
          <w:szCs w:val="32"/>
          <w:rtl/>
        </w:rPr>
        <w:t xml:space="preserve"> </w:t>
      </w:r>
      <w:r w:rsidRPr="00C504DE">
        <w:rPr>
          <w:rFonts w:ascii="Traditional Arabic" w:hAnsi="Traditional Arabic" w:cs="Traditional Arabic"/>
          <w:b/>
          <w:bCs/>
          <w:sz w:val="32"/>
          <w:szCs w:val="32"/>
          <w:rtl/>
        </w:rPr>
        <w:t>.</w:t>
      </w:r>
    </w:p>
    <w:p w:rsidR="00E56299" w:rsidRPr="00C504DE" w:rsidRDefault="00E56299" w:rsidP="00C504DE">
      <w:pPr>
        <w:pStyle w:val="ListParagraph"/>
        <w:numPr>
          <w:ilvl w:val="0"/>
          <w:numId w:val="35"/>
        </w:numPr>
        <w:shd w:val="clear" w:color="auto" w:fill="FFFFFF"/>
        <w:spacing w:before="120" w:after="120"/>
        <w:ind w:left="870" w:hanging="270"/>
        <w:jc w:val="lowKashida"/>
        <w:rPr>
          <w:rFonts w:ascii="Traditional Arabic" w:hAnsi="Traditional Arabic" w:cs="Traditional Arabic"/>
          <w:b/>
          <w:bCs/>
          <w:sz w:val="32"/>
          <w:szCs w:val="32"/>
          <w:rtl/>
        </w:rPr>
      </w:pPr>
      <w:r w:rsidRPr="00C504DE">
        <w:rPr>
          <w:rFonts w:ascii="Traditional Arabic" w:hAnsi="Traditional Arabic" w:cs="Traditional Arabic"/>
          <w:b/>
          <w:bCs/>
          <w:sz w:val="32"/>
          <w:szCs w:val="32"/>
          <w:rtl/>
        </w:rPr>
        <w:t>أذا أحتفظ بالسيطرة فأنه يستمر بالأعتراف بالأصل المالي الى حد مش</w:t>
      </w:r>
      <w:r w:rsidR="00A52AD1" w:rsidRPr="00C504DE">
        <w:rPr>
          <w:rFonts w:ascii="Traditional Arabic" w:hAnsi="Traditional Arabic" w:cs="Traditional Arabic"/>
          <w:b/>
          <w:bCs/>
          <w:sz w:val="32"/>
          <w:szCs w:val="32"/>
          <w:rtl/>
        </w:rPr>
        <w:t xml:space="preserve">اركته المستمرة في الأصل المالي </w:t>
      </w:r>
      <w:r w:rsidR="00A52AD1" w:rsidRPr="00C504DE">
        <w:rPr>
          <w:rFonts w:ascii="Traditional Arabic" w:hAnsi="Traditional Arabic" w:cs="Traditional Arabic" w:hint="cs"/>
          <w:b/>
          <w:bCs/>
          <w:sz w:val="32"/>
          <w:szCs w:val="32"/>
          <w:rtl/>
        </w:rPr>
        <w:t xml:space="preserve">, </w:t>
      </w:r>
      <w:r w:rsidRPr="00C504DE">
        <w:rPr>
          <w:rFonts w:ascii="Traditional Arabic" w:hAnsi="Traditional Arabic" w:cs="Traditional Arabic"/>
          <w:b/>
          <w:bCs/>
          <w:sz w:val="32"/>
          <w:szCs w:val="32"/>
          <w:rtl/>
        </w:rPr>
        <w:t>وأدناه تلخيص للمعالجات المحاسبية للحالات الثلاثة للأعتراف بالألغاء للأصل المالي :-</w:t>
      </w:r>
    </w:p>
    <w:p w:rsidR="00C504DE" w:rsidRDefault="00C504DE" w:rsidP="00A52AD1">
      <w:pPr>
        <w:shd w:val="clear" w:color="auto" w:fill="FFFFFF"/>
        <w:spacing w:before="120" w:after="120"/>
        <w:ind w:left="753" w:hanging="270"/>
        <w:contextualSpacing/>
        <w:jc w:val="lowKashida"/>
        <w:rPr>
          <w:rFonts w:ascii="Traditional Arabic" w:hAnsi="Traditional Arabic" w:cs="Traditional Arabic"/>
          <w:b/>
          <w:bCs/>
          <w:sz w:val="32"/>
          <w:szCs w:val="32"/>
          <w:rtl/>
        </w:rPr>
      </w:pPr>
    </w:p>
    <w:p w:rsidR="00C504DE" w:rsidRPr="00CE6185" w:rsidRDefault="00C504DE" w:rsidP="00C504DE">
      <w:pPr>
        <w:shd w:val="clear" w:color="auto" w:fill="FFFFFF"/>
        <w:spacing w:before="120" w:after="120"/>
        <w:contextualSpacing/>
        <w:jc w:val="lowKashida"/>
        <w:rPr>
          <w:rFonts w:ascii="Traditional Arabic" w:hAnsi="Traditional Arabic" w:cs="Traditional Arabic"/>
          <w:b/>
          <w:bCs/>
          <w:sz w:val="32"/>
          <w:szCs w:val="32"/>
          <w:rtl/>
        </w:rPr>
      </w:pPr>
    </w:p>
    <w:tbl>
      <w:tblPr>
        <w:tblStyle w:val="TableGrid5"/>
        <w:bidiVisual/>
        <w:tblW w:w="9944" w:type="dxa"/>
        <w:tblInd w:w="-219" w:type="dxa"/>
        <w:tblLook w:val="04A0" w:firstRow="1" w:lastRow="0" w:firstColumn="1" w:lastColumn="0" w:noHBand="0" w:noVBand="1"/>
      </w:tblPr>
      <w:tblGrid>
        <w:gridCol w:w="872"/>
        <w:gridCol w:w="2268"/>
        <w:gridCol w:w="2006"/>
        <w:gridCol w:w="2094"/>
        <w:gridCol w:w="2704"/>
      </w:tblGrid>
      <w:tr w:rsidR="001E37B0" w:rsidRPr="001E37B0" w:rsidTr="00C504DE">
        <w:trPr>
          <w:trHeight w:val="480"/>
        </w:trPr>
        <w:tc>
          <w:tcPr>
            <w:tcW w:w="872" w:type="dxa"/>
            <w:vMerge w:val="restart"/>
          </w:tcPr>
          <w:p w:rsidR="001E37B0" w:rsidRDefault="001E37B0" w:rsidP="001E37B0">
            <w:pPr>
              <w:spacing w:before="120" w:after="120"/>
              <w:contextualSpacing/>
              <w:jc w:val="center"/>
              <w:rPr>
                <w:rFonts w:ascii="Traditional Arabic" w:hAnsi="Traditional Arabic" w:cs="Traditional Arabic"/>
                <w:b/>
                <w:bCs/>
                <w:sz w:val="28"/>
                <w:szCs w:val="28"/>
                <w:rtl/>
              </w:rPr>
            </w:pPr>
          </w:p>
          <w:p w:rsidR="001E37B0" w:rsidRDefault="001E37B0" w:rsidP="001E37B0">
            <w:pPr>
              <w:spacing w:before="120" w:after="120"/>
              <w:contextualSpacing/>
              <w:jc w:val="center"/>
              <w:rPr>
                <w:rFonts w:ascii="Traditional Arabic" w:hAnsi="Traditional Arabic" w:cs="Traditional Arabic"/>
                <w:b/>
                <w:bCs/>
                <w:sz w:val="28"/>
                <w:szCs w:val="28"/>
                <w:rtl/>
              </w:rPr>
            </w:pPr>
          </w:p>
          <w:p w:rsidR="001E37B0" w:rsidRDefault="001E37B0" w:rsidP="001E37B0">
            <w:pPr>
              <w:spacing w:before="120" w:after="120"/>
              <w:contextualSpacing/>
              <w:jc w:val="center"/>
              <w:rPr>
                <w:rFonts w:ascii="Traditional Arabic" w:hAnsi="Traditional Arabic" w:cs="Traditional Arabic"/>
                <w:b/>
                <w:bCs/>
                <w:sz w:val="28"/>
                <w:szCs w:val="28"/>
                <w:rtl/>
              </w:rPr>
            </w:pPr>
          </w:p>
          <w:p w:rsidR="001E37B0" w:rsidRDefault="001E37B0" w:rsidP="001E37B0">
            <w:pPr>
              <w:spacing w:before="120" w:after="120"/>
              <w:contextualSpacing/>
              <w:jc w:val="center"/>
              <w:rPr>
                <w:rFonts w:ascii="Traditional Arabic" w:hAnsi="Traditional Arabic" w:cs="Traditional Arabic"/>
                <w:b/>
                <w:bCs/>
                <w:sz w:val="28"/>
                <w:szCs w:val="28"/>
                <w:rtl/>
              </w:rPr>
            </w:pPr>
          </w:p>
          <w:p w:rsidR="001E37B0" w:rsidRPr="001E37B0" w:rsidRDefault="001E37B0" w:rsidP="001E37B0">
            <w:pPr>
              <w:spacing w:before="120" w:after="120"/>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المشكلة الأساسية</w:t>
            </w:r>
          </w:p>
        </w:tc>
        <w:tc>
          <w:tcPr>
            <w:tcW w:w="9072" w:type="dxa"/>
            <w:gridSpan w:val="4"/>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الحالة</w:t>
            </w:r>
          </w:p>
        </w:tc>
      </w:tr>
      <w:tr w:rsidR="001E37B0" w:rsidRPr="001E37B0" w:rsidTr="00C504DE">
        <w:trPr>
          <w:trHeight w:val="144"/>
        </w:trPr>
        <w:tc>
          <w:tcPr>
            <w:tcW w:w="872" w:type="dxa"/>
            <w:vMerge/>
          </w:tcPr>
          <w:p w:rsidR="001E37B0" w:rsidRPr="001E37B0" w:rsidRDefault="001E37B0" w:rsidP="001E37B0">
            <w:pPr>
              <w:spacing w:before="120" w:after="120"/>
              <w:contextualSpacing/>
              <w:jc w:val="center"/>
              <w:rPr>
                <w:rFonts w:ascii="Traditional Arabic" w:hAnsi="Traditional Arabic" w:cs="Traditional Arabic"/>
                <w:b/>
                <w:bCs/>
                <w:sz w:val="28"/>
                <w:szCs w:val="28"/>
                <w:rtl/>
              </w:rPr>
            </w:pPr>
          </w:p>
        </w:tc>
        <w:tc>
          <w:tcPr>
            <w:tcW w:w="2268" w:type="dxa"/>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p>
        </w:tc>
        <w:tc>
          <w:tcPr>
            <w:tcW w:w="6804" w:type="dxa"/>
            <w:gridSpan w:val="3"/>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نقل أو الأحتفاظ بالمخاطر وعوائد (مكافآت) الملكية</w:t>
            </w:r>
          </w:p>
        </w:tc>
      </w:tr>
      <w:tr w:rsidR="001E37B0" w:rsidRPr="001E37B0" w:rsidTr="00C504DE">
        <w:trPr>
          <w:trHeight w:val="144"/>
        </w:trPr>
        <w:tc>
          <w:tcPr>
            <w:tcW w:w="872" w:type="dxa"/>
            <w:vMerge/>
          </w:tcPr>
          <w:p w:rsidR="001E37B0" w:rsidRPr="001E37B0" w:rsidRDefault="001E37B0" w:rsidP="001E37B0">
            <w:pPr>
              <w:spacing w:before="120" w:after="120"/>
              <w:contextualSpacing/>
              <w:jc w:val="center"/>
              <w:rPr>
                <w:rFonts w:ascii="Traditional Arabic" w:hAnsi="Traditional Arabic" w:cs="Traditional Arabic"/>
                <w:b/>
                <w:bCs/>
                <w:sz w:val="28"/>
                <w:szCs w:val="28"/>
                <w:rtl/>
              </w:rPr>
            </w:pPr>
          </w:p>
        </w:tc>
        <w:tc>
          <w:tcPr>
            <w:tcW w:w="2268" w:type="dxa"/>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الاولى</w:t>
            </w:r>
          </w:p>
        </w:tc>
        <w:tc>
          <w:tcPr>
            <w:tcW w:w="2006" w:type="dxa"/>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الثانية</w:t>
            </w:r>
          </w:p>
        </w:tc>
        <w:tc>
          <w:tcPr>
            <w:tcW w:w="4798" w:type="dxa"/>
            <w:gridSpan w:val="2"/>
          </w:tcPr>
          <w:p w:rsidR="001E37B0" w:rsidRPr="001E37B0" w:rsidRDefault="001E37B0" w:rsidP="00CE6185">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الثالثة</w:t>
            </w:r>
          </w:p>
        </w:tc>
      </w:tr>
      <w:tr w:rsidR="001E37B0" w:rsidRPr="001E37B0" w:rsidTr="00C504DE">
        <w:trPr>
          <w:trHeight w:val="144"/>
        </w:trPr>
        <w:tc>
          <w:tcPr>
            <w:tcW w:w="872" w:type="dxa"/>
            <w:vMerge/>
            <w:vAlign w:val="center"/>
          </w:tcPr>
          <w:p w:rsidR="001E37B0" w:rsidRPr="001E37B0" w:rsidRDefault="001E37B0" w:rsidP="001E37B0">
            <w:pPr>
              <w:spacing w:before="120" w:after="120"/>
              <w:contextualSpacing/>
              <w:jc w:val="center"/>
              <w:rPr>
                <w:rFonts w:ascii="Traditional Arabic" w:hAnsi="Traditional Arabic" w:cs="Traditional Arabic"/>
                <w:b/>
                <w:bCs/>
                <w:sz w:val="28"/>
                <w:szCs w:val="28"/>
                <w:rtl/>
              </w:rPr>
            </w:pPr>
          </w:p>
        </w:tc>
        <w:tc>
          <w:tcPr>
            <w:tcW w:w="2268" w:type="dxa"/>
            <w:vMerge w:val="restart"/>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النقل بشكل جوهري</w:t>
            </w:r>
          </w:p>
        </w:tc>
        <w:tc>
          <w:tcPr>
            <w:tcW w:w="2006" w:type="dxa"/>
            <w:vMerge w:val="restart"/>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الأحتفاظ بشكل جوهري</w:t>
            </w:r>
          </w:p>
        </w:tc>
        <w:tc>
          <w:tcPr>
            <w:tcW w:w="4798" w:type="dxa"/>
            <w:gridSpan w:val="2"/>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بين النقل والأحتفاظ بشكل جوهري</w:t>
            </w:r>
          </w:p>
        </w:tc>
      </w:tr>
      <w:tr w:rsidR="001E37B0" w:rsidRPr="001E37B0" w:rsidTr="00C504DE">
        <w:trPr>
          <w:trHeight w:val="144"/>
        </w:trPr>
        <w:tc>
          <w:tcPr>
            <w:tcW w:w="872" w:type="dxa"/>
            <w:vMerge/>
            <w:vAlign w:val="center"/>
          </w:tcPr>
          <w:p w:rsidR="001E37B0" w:rsidRPr="001E37B0" w:rsidRDefault="001E37B0" w:rsidP="001E37B0">
            <w:pPr>
              <w:spacing w:before="120" w:after="120"/>
              <w:contextualSpacing/>
              <w:jc w:val="center"/>
              <w:rPr>
                <w:rFonts w:ascii="Traditional Arabic" w:hAnsi="Traditional Arabic" w:cs="Traditional Arabic"/>
                <w:b/>
                <w:bCs/>
                <w:sz w:val="28"/>
                <w:szCs w:val="28"/>
                <w:rtl/>
              </w:rPr>
            </w:pPr>
          </w:p>
        </w:tc>
        <w:tc>
          <w:tcPr>
            <w:tcW w:w="2268" w:type="dxa"/>
            <w:vMerge/>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p>
        </w:tc>
        <w:tc>
          <w:tcPr>
            <w:tcW w:w="2006" w:type="dxa"/>
            <w:vMerge/>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p>
        </w:tc>
        <w:tc>
          <w:tcPr>
            <w:tcW w:w="2094" w:type="dxa"/>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فقدان الناقل للسيطرة</w:t>
            </w:r>
          </w:p>
        </w:tc>
        <w:tc>
          <w:tcPr>
            <w:tcW w:w="2704" w:type="dxa"/>
            <w:vAlign w:val="center"/>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أحتفاظ الناقل للسيطرة</w:t>
            </w:r>
          </w:p>
        </w:tc>
      </w:tr>
      <w:tr w:rsidR="001E37B0" w:rsidRPr="001E37B0" w:rsidTr="00C504DE">
        <w:trPr>
          <w:trHeight w:val="144"/>
        </w:trPr>
        <w:tc>
          <w:tcPr>
            <w:tcW w:w="872" w:type="dxa"/>
            <w:vMerge/>
          </w:tcPr>
          <w:p w:rsidR="001E37B0" w:rsidRPr="001E37B0" w:rsidRDefault="001E37B0" w:rsidP="00CE6185">
            <w:pPr>
              <w:spacing w:before="120" w:after="120"/>
              <w:contextualSpacing/>
              <w:jc w:val="center"/>
              <w:rPr>
                <w:rFonts w:ascii="Traditional Arabic" w:hAnsi="Traditional Arabic" w:cs="Traditional Arabic"/>
                <w:b/>
                <w:bCs/>
                <w:sz w:val="28"/>
                <w:szCs w:val="28"/>
                <w:rtl/>
              </w:rPr>
            </w:pPr>
          </w:p>
        </w:tc>
        <w:tc>
          <w:tcPr>
            <w:tcW w:w="9072" w:type="dxa"/>
            <w:gridSpan w:val="4"/>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المعالجة المحاسبية</w:t>
            </w:r>
          </w:p>
        </w:tc>
      </w:tr>
      <w:tr w:rsidR="001E37B0" w:rsidRPr="001E37B0" w:rsidTr="00C504DE">
        <w:trPr>
          <w:trHeight w:val="1785"/>
        </w:trPr>
        <w:tc>
          <w:tcPr>
            <w:tcW w:w="872" w:type="dxa"/>
          </w:tcPr>
          <w:p w:rsidR="001E37B0" w:rsidRPr="001E37B0" w:rsidRDefault="001E37B0" w:rsidP="00CE6185">
            <w:pPr>
              <w:spacing w:before="120" w:after="120"/>
              <w:contextualSpacing/>
              <w:jc w:val="lowKashida"/>
              <w:rPr>
                <w:rFonts w:ascii="Traditional Arabic" w:hAnsi="Traditional Arabic" w:cs="Traditional Arabic"/>
                <w:b/>
                <w:bCs/>
                <w:sz w:val="28"/>
                <w:szCs w:val="28"/>
                <w:rtl/>
              </w:rPr>
            </w:pPr>
          </w:p>
        </w:tc>
        <w:tc>
          <w:tcPr>
            <w:tcW w:w="2268" w:type="dxa"/>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ألغاء الأعتراف ويعترف الناقل بأي ربح أو خسارة ناتجين</w:t>
            </w:r>
          </w:p>
        </w:tc>
        <w:tc>
          <w:tcPr>
            <w:tcW w:w="2006" w:type="dxa"/>
          </w:tcPr>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الأعتراف المستمر بالأصل المنقول</w:t>
            </w:r>
          </w:p>
        </w:tc>
        <w:tc>
          <w:tcPr>
            <w:tcW w:w="2094" w:type="dxa"/>
          </w:tcPr>
          <w:p w:rsidR="00A52AD1" w:rsidRPr="001E37B0" w:rsidRDefault="00A52AD1" w:rsidP="00AB0129">
            <w:pPr>
              <w:jc w:val="center"/>
              <w:rPr>
                <w:rFonts w:ascii="Traditional Arabic" w:hAnsi="Traditional Arabic" w:cs="Traditional Arabic"/>
                <w:b/>
                <w:bCs/>
                <w:sz w:val="32"/>
                <w:szCs w:val="32"/>
                <w:rtl/>
                <w:lang w:bidi="ar-IQ"/>
              </w:rPr>
            </w:pPr>
            <w:r w:rsidRPr="001E37B0">
              <w:rPr>
                <w:rFonts w:ascii="Traditional Arabic" w:hAnsi="Traditional Arabic" w:cs="Traditional Arabic"/>
                <w:b/>
                <w:bCs/>
                <w:sz w:val="28"/>
                <w:szCs w:val="28"/>
                <w:rtl/>
              </w:rPr>
              <w:t>الغاء الأعتراف كما يعترف الناقل بأي ربح أو خسارة ناتجين</w:t>
            </w:r>
          </w:p>
          <w:p w:rsidR="001E37B0" w:rsidRPr="001E37B0" w:rsidRDefault="001E37B0" w:rsidP="00AB0129">
            <w:pPr>
              <w:spacing w:before="120" w:after="120" w:line="276" w:lineRule="auto"/>
              <w:contextualSpacing/>
              <w:jc w:val="center"/>
              <w:rPr>
                <w:rFonts w:ascii="Traditional Arabic" w:hAnsi="Traditional Arabic" w:cs="Traditional Arabic"/>
                <w:b/>
                <w:bCs/>
                <w:sz w:val="28"/>
                <w:szCs w:val="28"/>
                <w:rtl/>
              </w:rPr>
            </w:pPr>
          </w:p>
        </w:tc>
        <w:tc>
          <w:tcPr>
            <w:tcW w:w="2704" w:type="dxa"/>
          </w:tcPr>
          <w:p w:rsidR="001E37B0" w:rsidRPr="001E37B0" w:rsidRDefault="00A52AD1" w:rsidP="00AB0129">
            <w:pPr>
              <w:spacing w:before="120" w:after="120" w:line="276" w:lineRule="auto"/>
              <w:contextualSpacing/>
              <w:jc w:val="center"/>
              <w:rPr>
                <w:rFonts w:ascii="Traditional Arabic" w:hAnsi="Traditional Arabic" w:cs="Traditional Arabic"/>
                <w:b/>
                <w:bCs/>
                <w:sz w:val="28"/>
                <w:szCs w:val="28"/>
                <w:rtl/>
              </w:rPr>
            </w:pPr>
            <w:r w:rsidRPr="001E37B0">
              <w:rPr>
                <w:rFonts w:ascii="Traditional Arabic" w:hAnsi="Traditional Arabic" w:cs="Traditional Arabic"/>
                <w:b/>
                <w:bCs/>
                <w:sz w:val="28"/>
                <w:szCs w:val="28"/>
                <w:rtl/>
              </w:rPr>
              <w:t>الأعتراف المستمر بالأصل المنقول بمقدار مشاركة الناقل المستمر في الأصل</w:t>
            </w:r>
          </w:p>
        </w:tc>
      </w:tr>
    </w:tbl>
    <w:p w:rsidR="00A52AD1" w:rsidRPr="00A52AD1" w:rsidRDefault="00A52AD1" w:rsidP="00A52AD1">
      <w:pPr>
        <w:shd w:val="clear" w:color="auto" w:fill="FFFFFF"/>
        <w:tabs>
          <w:tab w:val="left" w:pos="-2013"/>
          <w:tab w:val="num" w:pos="569"/>
        </w:tabs>
        <w:spacing w:after="0"/>
        <w:ind w:left="-57"/>
        <w:jc w:val="both"/>
        <w:rPr>
          <w:rFonts w:ascii="Traditional Arabic" w:hAnsi="Traditional Arabic" w:cs="Traditional Arabic"/>
          <w:b/>
          <w:bCs/>
          <w:sz w:val="32"/>
          <w:szCs w:val="32"/>
          <w:rtl/>
        </w:rPr>
      </w:pPr>
      <w:r w:rsidRPr="00A52AD1">
        <w:rPr>
          <w:rFonts w:ascii="Traditional Arabic" w:hAnsi="Traditional Arabic" w:cs="Traditional Arabic" w:hint="cs"/>
          <w:b/>
          <w:bCs/>
          <w:sz w:val="32"/>
          <w:szCs w:val="32"/>
          <w:rtl/>
        </w:rPr>
        <w:t>على سبيل المثال : اذا باع المشروع محفظة قروض بمبلغ مسجل قيمته 100000 وحدة نقد مقابل 99000 وحدة نقد ، وقدم ضمان للمشتري لتعويضه عن اي خسائر انخفاض بقيمة تصل الى 1000 وحدة نقد عندما تكون الخسائر المتوقعة بناءاً على الفترة السابقة هي 3000 وحدة نقد ، وبالتالي يمكن للمشروع بانه لم يحتفظ ولم ينقل بشكل جوهري كافة مخاطر وعوائد الملكية ، لذلك يجب على المشروع تقييم ماذا كان احتفظ بالسيطرة على الاصل المنقول ، فاذا احتفظ المشروع بالسيطرة ، يستمر الاعتراف بمبل</w:t>
      </w:r>
      <w:r w:rsidR="00C504DE">
        <w:rPr>
          <w:rFonts w:ascii="Traditional Arabic" w:hAnsi="Traditional Arabic" w:cs="Traditional Arabic" w:hint="cs"/>
          <w:b/>
          <w:bCs/>
          <w:sz w:val="32"/>
          <w:szCs w:val="32"/>
          <w:rtl/>
        </w:rPr>
        <w:t>غ 1000 وحدة نقد على انه اصل وال</w:t>
      </w:r>
      <w:r w:rsidRPr="00A52AD1">
        <w:rPr>
          <w:rFonts w:ascii="Traditional Arabic" w:hAnsi="Traditional Arabic" w:cs="Traditional Arabic" w:hint="cs"/>
          <w:b/>
          <w:bCs/>
          <w:sz w:val="32"/>
          <w:szCs w:val="32"/>
          <w:rtl/>
        </w:rPr>
        <w:t xml:space="preserve">تزام مقابل ليعكس مشاركته المستمرة في الاصل </w:t>
      </w:r>
      <w:r w:rsidRPr="00A52AD1">
        <w:rPr>
          <w:rFonts w:ascii="Traditional Arabic" w:hAnsi="Traditional Arabic" w:cs="Traditional Arabic"/>
          <w:b/>
          <w:bCs/>
          <w:sz w:val="32"/>
          <w:szCs w:val="32"/>
          <w:rtl/>
        </w:rPr>
        <w:t>–</w:t>
      </w:r>
      <w:r w:rsidRPr="00A52AD1">
        <w:rPr>
          <w:rFonts w:ascii="Traditional Arabic" w:hAnsi="Traditional Arabic" w:cs="Traditional Arabic" w:hint="cs"/>
          <w:b/>
          <w:bCs/>
          <w:sz w:val="32"/>
          <w:szCs w:val="32"/>
          <w:rtl/>
        </w:rPr>
        <w:t xml:space="preserve"> اي اقصى مبلغ يمكن ان يدفعه بموجب الضمان </w:t>
      </w:r>
      <w:r w:rsidRPr="00A52AD1">
        <w:rPr>
          <w:rFonts w:ascii="Traditional Arabic" w:hAnsi="Traditional Arabic" w:cs="Traditional Arabic"/>
          <w:b/>
          <w:bCs/>
          <w:sz w:val="32"/>
          <w:szCs w:val="32"/>
          <w:rtl/>
        </w:rPr>
        <w:t>–</w:t>
      </w:r>
      <w:r w:rsidRPr="00A52AD1">
        <w:rPr>
          <w:rFonts w:ascii="Traditional Arabic" w:hAnsi="Traditional Arabic" w:cs="Traditional Arabic" w:hint="cs"/>
          <w:b/>
          <w:bCs/>
          <w:sz w:val="32"/>
          <w:szCs w:val="32"/>
          <w:rtl/>
        </w:rPr>
        <w:t xml:space="preserve"> وبالتالي يلغي الاعتراف بالمتبقي من المبلغ المسجل لمحفظة القروض بقيمة 99000 وحدة نقد . </w:t>
      </w:r>
    </w:p>
    <w:p w:rsidR="00A52AD1" w:rsidRDefault="00A52AD1" w:rsidP="00CE6185">
      <w:pPr>
        <w:shd w:val="clear" w:color="auto" w:fill="FFFFFF"/>
        <w:spacing w:before="120" w:after="120"/>
        <w:ind w:left="-58"/>
        <w:contextualSpacing/>
        <w:jc w:val="lowKashida"/>
        <w:rPr>
          <w:rFonts w:ascii="Traditional Arabic" w:hAnsi="Traditional Arabic" w:cs="Traditional Arabic"/>
          <w:b/>
          <w:bCs/>
          <w:color w:val="548DD4" w:themeColor="text2" w:themeTint="99"/>
          <w:sz w:val="36"/>
          <w:szCs w:val="36"/>
          <w:rtl/>
          <w:lang w:bidi="ar-IQ"/>
        </w:rPr>
      </w:pPr>
    </w:p>
    <w:p w:rsidR="00281CB3" w:rsidRPr="001E37B0" w:rsidRDefault="00A52AD1" w:rsidP="00CE6185">
      <w:pPr>
        <w:shd w:val="clear" w:color="auto" w:fill="FFFFFF"/>
        <w:spacing w:before="120" w:after="120"/>
        <w:ind w:left="-58"/>
        <w:contextualSpacing/>
        <w:jc w:val="lowKashida"/>
        <w:rPr>
          <w:rFonts w:ascii="Traditional Arabic" w:hAnsi="Traditional Arabic" w:cs="Traditional Arabic"/>
          <w:b/>
          <w:bCs/>
          <w:color w:val="548DD4" w:themeColor="text2" w:themeTint="99"/>
          <w:sz w:val="36"/>
          <w:szCs w:val="36"/>
          <w:rtl/>
        </w:rPr>
      </w:pPr>
      <w:r>
        <w:rPr>
          <w:rFonts w:ascii="Traditional Arabic" w:hAnsi="Traditional Arabic" w:cs="Traditional Arabic" w:hint="cs"/>
          <w:b/>
          <w:bCs/>
          <w:color w:val="548DD4" w:themeColor="text2" w:themeTint="99"/>
          <w:sz w:val="36"/>
          <w:szCs w:val="36"/>
          <w:rtl/>
        </w:rPr>
        <w:lastRenderedPageBreak/>
        <w:t>3</w:t>
      </w:r>
      <w:r w:rsidR="001E37B0">
        <w:rPr>
          <w:rFonts w:ascii="Traditional Arabic" w:hAnsi="Traditional Arabic" w:cs="Traditional Arabic" w:hint="cs"/>
          <w:b/>
          <w:bCs/>
          <w:color w:val="548DD4" w:themeColor="text2" w:themeTint="99"/>
          <w:sz w:val="36"/>
          <w:szCs w:val="36"/>
          <w:rtl/>
        </w:rPr>
        <w:t xml:space="preserve">- </w:t>
      </w:r>
      <w:r w:rsidR="00281CB3" w:rsidRPr="001E37B0">
        <w:rPr>
          <w:rFonts w:ascii="Traditional Arabic" w:hAnsi="Traditional Arabic" w:cs="Traditional Arabic"/>
          <w:b/>
          <w:bCs/>
          <w:color w:val="548DD4" w:themeColor="text2" w:themeTint="99"/>
          <w:sz w:val="36"/>
          <w:szCs w:val="36"/>
          <w:rtl/>
        </w:rPr>
        <w:t xml:space="preserve">الغاء الأعتراف بالألتزامات المالية </w:t>
      </w:r>
    </w:p>
    <w:p w:rsidR="00AB1E42" w:rsidRPr="00C504DE" w:rsidRDefault="00314F3A" w:rsidP="00C504DE">
      <w:pPr>
        <w:shd w:val="clear" w:color="auto" w:fill="FFFFFF"/>
        <w:tabs>
          <w:tab w:val="left" w:pos="-2013"/>
          <w:tab w:val="num" w:pos="569"/>
        </w:tabs>
        <w:spacing w:after="0"/>
        <w:ind w:left="33"/>
        <w:jc w:val="both"/>
        <w:rPr>
          <w:rFonts w:ascii="Traditional Arabic" w:hAnsi="Traditional Arabic" w:cs="Traditional Arabic"/>
          <w:b/>
          <w:bCs/>
          <w:color w:val="252525"/>
          <w:sz w:val="32"/>
          <w:szCs w:val="32"/>
          <w:rtl/>
        </w:rPr>
      </w:pPr>
      <w:r w:rsidRPr="00314F3A">
        <w:rPr>
          <w:rFonts w:ascii="Traditional Arabic" w:hAnsi="Traditional Arabic" w:cs="Traditional Arabic" w:hint="cs"/>
          <w:b/>
          <w:bCs/>
          <w:color w:val="252525"/>
          <w:sz w:val="32"/>
          <w:szCs w:val="32"/>
          <w:rtl/>
        </w:rPr>
        <w:t>تختلف متطلبات الغاء الاعتراف بالالتزامات المالية عن تلك المتطلبات الخاصة بالاصل المالي ، فليس هناك متطلب يقضي بتقييم م</w:t>
      </w:r>
      <w:r w:rsidR="00341CCD">
        <w:rPr>
          <w:rFonts w:ascii="Traditional Arabic" w:hAnsi="Traditional Arabic" w:cs="Traditional Arabic" w:hint="cs"/>
          <w:b/>
          <w:bCs/>
          <w:color w:val="252525"/>
          <w:sz w:val="32"/>
          <w:szCs w:val="32"/>
          <w:rtl/>
        </w:rPr>
        <w:t>د</w:t>
      </w:r>
      <w:r w:rsidRPr="00314F3A">
        <w:rPr>
          <w:rFonts w:ascii="Traditional Arabic" w:hAnsi="Traditional Arabic" w:cs="Traditional Arabic" w:hint="cs"/>
          <w:b/>
          <w:bCs/>
          <w:color w:val="252525"/>
          <w:sz w:val="32"/>
          <w:szCs w:val="32"/>
          <w:rtl/>
        </w:rPr>
        <w:t>ى احتفاظ المشروع بالمخاطر وعوائد الملكية من اجل الغاء الاعتراف بالالتزام المالي ، وبدلا من ذلك ، تركز متطلبات الغاء الاعتراف بالالتزامات المالية على ما اذا تم اطفاء الالتزام المالي . لذلك يشير مجلس معايير المحاسبة الدولي في معيار المحاسبة الدولي (39) الى انه ينبغي على المشروع استبعاد الالتزام المالي او جزء من الالتزام المالي من بيان المركز المالي عندما وفقط عندما ، يتم انقضائه ، اي عندما يتم استيفاء الالتزام التعاقدي المحدد في العقد او الغائه او تنتهي مدته .</w:t>
      </w:r>
    </w:p>
    <w:p w:rsidR="007E3B1C" w:rsidRPr="009D30C9" w:rsidRDefault="009D30C9" w:rsidP="004504E2">
      <w:pPr>
        <w:shd w:val="clear" w:color="auto" w:fill="FFFFFF"/>
        <w:spacing w:before="120" w:after="120"/>
        <w:ind w:left="-237"/>
        <w:jc w:val="lowKashida"/>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رابعا</w:t>
      </w:r>
      <w:r w:rsidR="004504E2"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E3B1C" w:rsidRPr="009D30C9">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انخفاض القيمة في الأدوات المالية</w:t>
      </w:r>
    </w:p>
    <w:p w:rsidR="00315EAC" w:rsidRDefault="007E3B1C" w:rsidP="00315EAC">
      <w:pPr>
        <w:shd w:val="clear" w:color="auto" w:fill="FFFFFF"/>
        <w:spacing w:before="120" w:after="120"/>
        <w:jc w:val="lowKashida"/>
        <w:rPr>
          <w:rFonts w:ascii="Traditional Arabic" w:hAnsi="Traditional Arabic" w:cs="Traditional Arabic"/>
          <w:b/>
          <w:bCs/>
          <w:color w:val="252525"/>
          <w:sz w:val="32"/>
          <w:szCs w:val="32"/>
          <w:rtl/>
        </w:rPr>
      </w:pPr>
      <w:r w:rsidRPr="00CE6185">
        <w:rPr>
          <w:rFonts w:ascii="Traditional Arabic" w:hAnsi="Traditional Arabic" w:cs="Traditional Arabic"/>
          <w:b/>
          <w:bCs/>
          <w:color w:val="252525"/>
          <w:sz w:val="32"/>
          <w:szCs w:val="32"/>
          <w:rtl/>
        </w:rPr>
        <w:t>خلال الأزمة المالية في عام/ 2008، وما صاحبها من الاعتراف المتأخر لخسائر الائتمان فيما يتصل بالقروض (وغيرها من الأدوات المالية) تم أعتبار ذلك على أنه نقطة ضعف في المعايير المحاسبية آنذاك. وبناء عليه، فقد أدخل المجلس الدولي للمعايير المحاسبية كجزء من المعيار رقم (9) من المعايير الدولية لإعداد التقارير المالية نموذجا جديدا لإثبات الخسائر المتوقعة من انخفاض القيمة، والذي يتطلب الاعتراف بخسائر الائتمان المتوقعة بشكل أسرع. وعلى وجه التحديد، يتطلب المعيار الجديد من كيانات الأعمال تسجيل الخسائر الائتمانية المتوقعة من الوهلة الأولى للاعتراف بالأدوات المالية ويجب الاعتراف بالخسائر المتوقعة على مدى العمر الافتراضي لها وبصورة أسرع. وأعلن مجلس معايير المحاسبة الدولية بالفعل عن نيته لإنشاء مجموعة موارد انتقالية لدعم أصحاب المصلحة خلال عملية الانتقال إلى المتطلبات الجديدة لانخفاض قيمة الأدوات المالية</w:t>
      </w:r>
      <w:r w:rsidRPr="00CE6185">
        <w:rPr>
          <w:rFonts w:ascii="Traditional Arabic" w:hAnsi="Traditional Arabic" w:cs="Traditional Arabic"/>
          <w:b/>
          <w:bCs/>
          <w:color w:val="252525"/>
          <w:sz w:val="32"/>
          <w:szCs w:val="32"/>
        </w:rPr>
        <w:t>.</w:t>
      </w:r>
    </w:p>
    <w:p w:rsidR="00315EAC" w:rsidRPr="00CE6185" w:rsidRDefault="00315EAC" w:rsidP="00315EAC">
      <w:pPr>
        <w:shd w:val="clear" w:color="auto" w:fill="FFFFFF"/>
        <w:spacing w:before="120" w:after="120"/>
        <w:jc w:val="lowKashida"/>
        <w:rPr>
          <w:rFonts w:ascii="Traditional Arabic" w:hAnsi="Traditional Arabic" w:cs="Traditional Arabic"/>
          <w:b/>
          <w:bCs/>
          <w:color w:val="252525"/>
          <w:sz w:val="32"/>
          <w:szCs w:val="32"/>
        </w:rPr>
      </w:pPr>
    </w:p>
    <w:p w:rsidR="007E3B1C" w:rsidRPr="009D30C9" w:rsidRDefault="009D30C9" w:rsidP="009D30C9">
      <w:pPr>
        <w:tabs>
          <w:tab w:val="num" w:pos="2006"/>
        </w:tabs>
        <w:spacing w:line="240" w:lineRule="auto"/>
        <w:jc w:val="lowKashida"/>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خامسا</w:t>
      </w:r>
      <w:r w:rsidR="004504E2"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E3B1C" w:rsidRPr="009D30C9">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تصنيفات الادوات المالية</w:t>
      </w:r>
    </w:p>
    <w:p w:rsidR="007E3B1C" w:rsidRDefault="007E3B1C" w:rsidP="009D30C9">
      <w:pPr>
        <w:spacing w:line="240" w:lineRule="auto"/>
        <w:ind w:firstLine="33"/>
        <w:jc w:val="both"/>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ويتم تطبيق متطلبات هذا المعيار(32) لتصنيف الأدوات المالية من وجهة نظر مُصدر الأداة المالية، إلى أصول مالية، مطلوبات مالية، وأدوات حقوق الملكية</w:t>
      </w:r>
      <w:r w:rsidRPr="00CE6185">
        <w:rPr>
          <w:rFonts w:ascii="Traditional Arabic" w:hAnsi="Traditional Arabic" w:cs="Traditional Arabic"/>
          <w:b/>
          <w:bCs/>
          <w:sz w:val="32"/>
          <w:szCs w:val="32"/>
          <w:rtl/>
          <w:lang w:bidi="ar-IQ"/>
        </w:rPr>
        <w:t>، والشكل رقم (6) يبين هذا التصنيف مع أمثلة لهذه الأدوات وكالآتي</w:t>
      </w:r>
      <w:r w:rsidR="004504E2">
        <w:rPr>
          <w:rFonts w:ascii="Traditional Arabic" w:hAnsi="Traditional Arabic" w:cs="Traditional Arabic"/>
          <w:b/>
          <w:bCs/>
          <w:sz w:val="32"/>
          <w:szCs w:val="32"/>
          <w:rtl/>
        </w:rPr>
        <w:t>:</w:t>
      </w:r>
    </w:p>
    <w:p w:rsidR="00315EAC" w:rsidRDefault="00315EAC" w:rsidP="009D30C9">
      <w:pPr>
        <w:spacing w:line="240" w:lineRule="auto"/>
        <w:ind w:firstLine="33"/>
        <w:jc w:val="both"/>
        <w:rPr>
          <w:rFonts w:ascii="Traditional Arabic" w:hAnsi="Traditional Arabic" w:cs="Traditional Arabic"/>
          <w:b/>
          <w:bCs/>
          <w:sz w:val="32"/>
          <w:szCs w:val="32"/>
          <w:rtl/>
        </w:rPr>
      </w:pPr>
    </w:p>
    <w:p w:rsidR="00315EAC" w:rsidRDefault="00315EAC" w:rsidP="009D30C9">
      <w:pPr>
        <w:spacing w:line="240" w:lineRule="auto"/>
        <w:ind w:firstLine="33"/>
        <w:jc w:val="both"/>
        <w:rPr>
          <w:rFonts w:ascii="Traditional Arabic" w:hAnsi="Traditional Arabic" w:cs="Traditional Arabic"/>
          <w:b/>
          <w:bCs/>
          <w:sz w:val="32"/>
          <w:szCs w:val="32"/>
          <w:rtl/>
        </w:rPr>
      </w:pPr>
    </w:p>
    <w:p w:rsidR="00C504DE" w:rsidRDefault="00C504DE" w:rsidP="009D30C9">
      <w:pPr>
        <w:spacing w:line="240" w:lineRule="auto"/>
        <w:ind w:firstLine="33"/>
        <w:jc w:val="both"/>
        <w:rPr>
          <w:rFonts w:ascii="Traditional Arabic" w:hAnsi="Traditional Arabic" w:cs="Traditional Arabic"/>
          <w:b/>
          <w:bCs/>
          <w:sz w:val="32"/>
          <w:szCs w:val="32"/>
          <w:rtl/>
        </w:rPr>
      </w:pPr>
    </w:p>
    <w:p w:rsidR="00C504DE" w:rsidRDefault="00C504DE" w:rsidP="009D30C9">
      <w:pPr>
        <w:spacing w:line="240" w:lineRule="auto"/>
        <w:ind w:firstLine="33"/>
        <w:jc w:val="both"/>
        <w:rPr>
          <w:rFonts w:ascii="Traditional Arabic" w:hAnsi="Traditional Arabic" w:cs="Traditional Arabic"/>
          <w:b/>
          <w:bCs/>
          <w:sz w:val="32"/>
          <w:szCs w:val="32"/>
          <w:rtl/>
        </w:rPr>
      </w:pPr>
    </w:p>
    <w:p w:rsidR="00C504DE" w:rsidRDefault="00C504DE" w:rsidP="009D30C9">
      <w:pPr>
        <w:spacing w:line="240" w:lineRule="auto"/>
        <w:ind w:firstLine="33"/>
        <w:jc w:val="both"/>
        <w:rPr>
          <w:rFonts w:ascii="Traditional Arabic" w:hAnsi="Traditional Arabic" w:cs="Traditional Arabic"/>
          <w:b/>
          <w:bCs/>
          <w:sz w:val="32"/>
          <w:szCs w:val="32"/>
          <w:rtl/>
        </w:rPr>
      </w:pPr>
    </w:p>
    <w:p w:rsidR="007E3B1C" w:rsidRPr="004504E2" w:rsidRDefault="007E3B1C" w:rsidP="004504E2">
      <w:pPr>
        <w:spacing w:line="240" w:lineRule="auto"/>
        <w:ind w:firstLine="606"/>
        <w:jc w:val="center"/>
        <w:rPr>
          <w:rFonts w:ascii="Traditional Arabic" w:hAnsi="Traditional Arabic" w:cs="Traditional Arabic"/>
          <w:b/>
          <w:bCs/>
          <w:color w:val="E36C0A" w:themeColor="accent6" w:themeShade="BF"/>
          <w:sz w:val="32"/>
          <w:szCs w:val="32"/>
          <w:rtl/>
        </w:rPr>
      </w:pPr>
      <w:r w:rsidRPr="004504E2">
        <w:rPr>
          <w:rFonts w:ascii="Traditional Arabic" w:hAnsi="Traditional Arabic" w:cs="Traditional Arabic"/>
          <w:b/>
          <w:bCs/>
          <w:color w:val="E36C0A" w:themeColor="accent6" w:themeShade="BF"/>
          <w:sz w:val="32"/>
          <w:szCs w:val="32"/>
          <w:rtl/>
        </w:rPr>
        <w:t>شكل رقم (6)</w:t>
      </w:r>
    </w:p>
    <w:p w:rsidR="007E3B1C" w:rsidRPr="004504E2" w:rsidRDefault="004504E2" w:rsidP="004504E2">
      <w:pPr>
        <w:jc w:val="center"/>
        <w:rPr>
          <w:rFonts w:cs="Simplified Arabic"/>
          <w:b/>
          <w:bCs/>
          <w:color w:val="548DD4" w:themeColor="text2" w:themeTint="99"/>
          <w:sz w:val="28"/>
          <w:szCs w:val="28"/>
          <w:rtl/>
          <w:lang w:bidi="ar-IQ"/>
        </w:rPr>
      </w:pPr>
      <w:r>
        <w:rPr>
          <w:rFonts w:cs="Simplified Arabic" w:hint="cs"/>
          <w:b/>
          <w:bCs/>
          <w:color w:val="548DD4" w:themeColor="text2" w:themeTint="99"/>
          <w:rtl/>
          <w:lang w:bidi="ar-IQ"/>
        </w:rPr>
        <w:t xml:space="preserve">  </w:t>
      </w:r>
      <w:r w:rsidRPr="004504E2">
        <w:rPr>
          <w:rFonts w:cs="Simplified Arabic" w:hint="cs"/>
          <w:b/>
          <w:bCs/>
          <w:color w:val="548DD4" w:themeColor="text2" w:themeTint="99"/>
          <w:sz w:val="28"/>
          <w:szCs w:val="28"/>
          <w:rtl/>
          <w:lang w:bidi="ar-IQ"/>
        </w:rPr>
        <w:t xml:space="preserve">  </w:t>
      </w:r>
      <w:r w:rsidR="007E3B1C" w:rsidRPr="004504E2">
        <w:rPr>
          <w:rFonts w:cs="Simplified Arabic"/>
          <w:b/>
          <w:bCs/>
          <w:color w:val="548DD4" w:themeColor="text2" w:themeTint="99"/>
          <w:sz w:val="28"/>
          <w:szCs w:val="28"/>
          <w:rtl/>
          <w:lang w:bidi="ar-IQ"/>
        </w:rPr>
        <w:t>تصنيف الأدوات المالية</w:t>
      </w:r>
      <w:r w:rsidR="007E3B1C" w:rsidRPr="004504E2">
        <w:rPr>
          <w:rFonts w:cs="Simplified Arabic"/>
          <w:b/>
          <w:bCs/>
          <w:noProof/>
          <w:color w:val="548DD4" w:themeColor="text2" w:themeTint="99"/>
          <w:sz w:val="28"/>
          <w:szCs w:val="28"/>
          <w:rtl/>
        </w:rPr>
        <mc:AlternateContent>
          <mc:Choice Requires="wps">
            <w:drawing>
              <wp:anchor distT="0" distB="0" distL="114300" distR="114300" simplePos="0" relativeHeight="251664384" behindDoc="0" locked="0" layoutInCell="1" allowOverlap="1" wp14:anchorId="4F6947C1" wp14:editId="14F2A2DD">
                <wp:simplePos x="0" y="0"/>
                <wp:positionH relativeFrom="column">
                  <wp:posOffset>1943100</wp:posOffset>
                </wp:positionH>
                <wp:positionV relativeFrom="paragraph">
                  <wp:posOffset>266700</wp:posOffset>
                </wp:positionV>
                <wp:extent cx="1714500" cy="457200"/>
                <wp:effectExtent l="9525" t="13335" r="952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الأداة المالية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53pt;margin-top:21pt;width:1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">
                <v:textbox>
                  <w:txbxContent>
                    <w:p w:rsidR="00315EAC" w:rsidRPr="004504E2" w:rsidRDefault="00315EAC"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الأداة المالية</w:t>
                      </w:r>
                    </w:p>
                  </w:txbxContent>
                </v:textbox>
              </v:rect>
            </w:pict>
          </mc:Fallback>
        </mc:AlternateContent>
      </w:r>
    </w:p>
    <w:p w:rsidR="007E3B1C" w:rsidRPr="00CE6185" w:rsidRDefault="004504E2" w:rsidP="00CE6185">
      <w:pPr>
        <w:ind w:firstLine="606"/>
        <w:jc w:val="both"/>
        <w:rPr>
          <w:rFonts w:ascii="Traditional Arabic" w:hAnsi="Traditional Arabic" w:cs="Traditional Arabic"/>
          <w:b/>
          <w:bCs/>
          <w:sz w:val="32"/>
          <w:szCs w:val="32"/>
          <w:rtl/>
        </w:rPr>
      </w:pP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69504" behindDoc="0" locked="0" layoutInCell="1" allowOverlap="1" wp14:anchorId="45F80BD9" wp14:editId="57EB6FF4">
                <wp:simplePos x="0" y="0"/>
                <wp:positionH relativeFrom="column">
                  <wp:posOffset>2762885</wp:posOffset>
                </wp:positionH>
                <wp:positionV relativeFrom="paragraph">
                  <wp:posOffset>278130</wp:posOffset>
                </wp:positionV>
                <wp:extent cx="0" cy="228600"/>
                <wp:effectExtent l="76200" t="0" r="571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5pt,21.9pt" to="217.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CMwIAAFkEAAAOAAAAZHJzL2Uyb0RvYy54bWysVE2P2jAQvVfqf7B8h3wUW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">
                <v:stroke endarrow="block"/>
              </v:line>
            </w:pict>
          </mc:Fallback>
        </mc:AlternateContent>
      </w:r>
    </w:p>
    <w:p w:rsidR="007E3B1C" w:rsidRPr="00CE6185" w:rsidRDefault="004504E2" w:rsidP="00CE6185">
      <w:pPr>
        <w:ind w:firstLine="606"/>
        <w:jc w:val="both"/>
        <w:rPr>
          <w:rFonts w:ascii="Traditional Arabic" w:hAnsi="Traditional Arabic" w:cs="Traditional Arabic"/>
          <w:b/>
          <w:bCs/>
          <w:sz w:val="32"/>
          <w:szCs w:val="32"/>
          <w:rtl/>
        </w:rPr>
      </w:pP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66432" behindDoc="0" locked="0" layoutInCell="1" allowOverlap="1" wp14:anchorId="5A98D51D" wp14:editId="3434AE20">
                <wp:simplePos x="0" y="0"/>
                <wp:positionH relativeFrom="column">
                  <wp:posOffset>-60325</wp:posOffset>
                </wp:positionH>
                <wp:positionV relativeFrom="paragraph">
                  <wp:posOffset>377825</wp:posOffset>
                </wp:positionV>
                <wp:extent cx="1257300" cy="368300"/>
                <wp:effectExtent l="0" t="0" r="1905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830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أداة حق ملكية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4.75pt;margin-top:29.75pt;width:99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tZKgIAAFA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">
                <v:textbox>
                  <w:txbxContent>
                    <w:p w:rsidR="00315EAC" w:rsidRPr="004504E2" w:rsidRDefault="00315EAC"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أداة حق ملكية</w:t>
                      </w:r>
                    </w:p>
                  </w:txbxContent>
                </v:textbox>
              </v:rect>
            </w:pict>
          </mc:Fallback>
        </mc:AlternateContent>
      </w: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67456" behindDoc="0" locked="0" layoutInCell="1" allowOverlap="1" wp14:anchorId="53C14209" wp14:editId="380F26D1">
                <wp:simplePos x="0" y="0"/>
                <wp:positionH relativeFrom="column">
                  <wp:posOffset>2211705</wp:posOffset>
                </wp:positionH>
                <wp:positionV relativeFrom="paragraph">
                  <wp:posOffset>368935</wp:posOffset>
                </wp:positionV>
                <wp:extent cx="1257300" cy="368300"/>
                <wp:effectExtent l="0" t="0" r="1905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6830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التزام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174.15pt;margin-top:29.05pt;width:99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">
                <v:textbox>
                  <w:txbxContent>
                    <w:p w:rsidR="00315EAC" w:rsidRPr="004504E2" w:rsidRDefault="00315EAC"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التزام  مالي</w:t>
                      </w:r>
                    </w:p>
                  </w:txbxContent>
                </v:textbox>
              </v:rect>
            </w:pict>
          </mc:Fallback>
        </mc:AlternateContent>
      </w: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65408" behindDoc="0" locked="0" layoutInCell="1" allowOverlap="1" wp14:anchorId="3850E7B5" wp14:editId="12D5E50C">
                <wp:simplePos x="0" y="0"/>
                <wp:positionH relativeFrom="column">
                  <wp:posOffset>4413250</wp:posOffset>
                </wp:positionH>
                <wp:positionV relativeFrom="paragraph">
                  <wp:posOffset>354330</wp:posOffset>
                </wp:positionV>
                <wp:extent cx="125730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أصل 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347.5pt;margin-top:27.9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b4KgIAAFA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">
                <v:textbox>
                  <w:txbxContent>
                    <w:p w:rsidR="00315EAC" w:rsidRPr="004504E2" w:rsidRDefault="00315EAC" w:rsidP="007E3B1C">
                      <w:pPr>
                        <w:jc w:val="center"/>
                        <w:rPr>
                          <w:rFonts w:cs="Simplified Arabic"/>
                          <w:b/>
                          <w:bCs/>
                          <w:color w:val="E36C0A" w:themeColor="accent6" w:themeShade="BF"/>
                          <w:lang w:bidi="ar-IQ"/>
                        </w:rPr>
                      </w:pPr>
                      <w:r w:rsidRPr="004504E2">
                        <w:rPr>
                          <w:rFonts w:cs="Simplified Arabic" w:hint="cs"/>
                          <w:b/>
                          <w:bCs/>
                          <w:color w:val="E36C0A" w:themeColor="accent6" w:themeShade="BF"/>
                          <w:rtl/>
                          <w:lang w:bidi="ar-IQ"/>
                        </w:rPr>
                        <w:t>أصل مالي</w:t>
                      </w:r>
                    </w:p>
                  </w:txbxContent>
                </v:textbox>
              </v:rect>
            </w:pict>
          </mc:Fallback>
        </mc:AlternateContent>
      </w: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71552" behindDoc="0" locked="0" layoutInCell="1" allowOverlap="1" wp14:anchorId="32C0AC1E" wp14:editId="2497BB90">
                <wp:simplePos x="0" y="0"/>
                <wp:positionH relativeFrom="column">
                  <wp:posOffset>561340</wp:posOffset>
                </wp:positionH>
                <wp:positionV relativeFrom="paragraph">
                  <wp:posOffset>13335</wp:posOffset>
                </wp:positionV>
                <wp:extent cx="0" cy="342900"/>
                <wp:effectExtent l="76200" t="0" r="76200" b="571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1.05pt" to="44.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e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Ya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">
                <v:stroke endarrow="block"/>
              </v:line>
            </w:pict>
          </mc:Fallback>
        </mc:AlternateContent>
      </w: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70528" behindDoc="0" locked="0" layoutInCell="1" allowOverlap="1" wp14:anchorId="6C0353C8" wp14:editId="56B22301">
                <wp:simplePos x="0" y="0"/>
                <wp:positionH relativeFrom="column">
                  <wp:posOffset>5029200</wp:posOffset>
                </wp:positionH>
                <wp:positionV relativeFrom="paragraph">
                  <wp:posOffset>13335</wp:posOffset>
                </wp:positionV>
                <wp:extent cx="0" cy="342900"/>
                <wp:effectExtent l="76200" t="0" r="7620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5pt" to="39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">
                <v:stroke endarrow="block"/>
              </v:line>
            </w:pict>
          </mc:Fallback>
        </mc:AlternateContent>
      </w:r>
      <w:r w:rsidRPr="004504E2">
        <w:rPr>
          <w:rFonts w:ascii="Traditional Arabic" w:hAnsi="Traditional Arabic" w:cs="Traditional Arabic"/>
          <w:b/>
          <w:bCs/>
          <w:noProof/>
          <w:color w:val="B8CCE4" w:themeColor="accent1" w:themeTint="66"/>
          <w:sz w:val="32"/>
          <w:szCs w:val="32"/>
          <w:rtl/>
        </w:rPr>
        <mc:AlternateContent>
          <mc:Choice Requires="wps">
            <w:drawing>
              <wp:anchor distT="0" distB="0" distL="114300" distR="114300" simplePos="0" relativeHeight="251672576" behindDoc="0" locked="0" layoutInCell="1" allowOverlap="1" wp14:anchorId="50D68FE3" wp14:editId="525ACFE1">
                <wp:simplePos x="0" y="0"/>
                <wp:positionH relativeFrom="column">
                  <wp:posOffset>2762885</wp:posOffset>
                </wp:positionH>
                <wp:positionV relativeFrom="paragraph">
                  <wp:posOffset>13335</wp:posOffset>
                </wp:positionV>
                <wp:extent cx="0" cy="342900"/>
                <wp:effectExtent l="76200" t="0" r="76200" b="571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5pt,1.05pt" to="217.5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YsMQ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">
                <v:stroke endarrow="block"/>
              </v:line>
            </w:pict>
          </mc:Fallback>
        </mc:AlternateContent>
      </w: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68480" behindDoc="0" locked="0" layoutInCell="1" allowOverlap="1" wp14:anchorId="3BAB4D4E" wp14:editId="35C17B02">
                <wp:simplePos x="0" y="0"/>
                <wp:positionH relativeFrom="column">
                  <wp:posOffset>571500</wp:posOffset>
                </wp:positionH>
                <wp:positionV relativeFrom="paragraph">
                  <wp:posOffset>20955</wp:posOffset>
                </wp:positionV>
                <wp:extent cx="44577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39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b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"/>
            </w:pict>
          </mc:Fallback>
        </mc:AlternateContent>
      </w:r>
    </w:p>
    <w:p w:rsidR="007E3B1C" w:rsidRPr="00CE6185" w:rsidRDefault="009D4DCC" w:rsidP="00CE6185">
      <w:pPr>
        <w:ind w:firstLine="606"/>
        <w:jc w:val="both"/>
        <w:rPr>
          <w:rFonts w:ascii="Traditional Arabic" w:hAnsi="Traditional Arabic" w:cs="Traditional Arabic"/>
          <w:b/>
          <w:bCs/>
          <w:sz w:val="32"/>
          <w:szCs w:val="32"/>
          <w:rtl/>
        </w:rPr>
      </w:pPr>
      <w:r w:rsidRPr="00CE6185">
        <w:rPr>
          <w:rFonts w:ascii="Traditional Arabic" w:hAnsi="Traditional Arabic" w:cs="Traditional Arabic"/>
          <w:b/>
          <w:bCs/>
          <w:noProof/>
          <w:sz w:val="32"/>
          <w:szCs w:val="32"/>
          <w:rtl/>
        </w:rPr>
        <mc:AlternateContent>
          <mc:Choice Requires="wps">
            <w:drawing>
              <wp:anchor distT="0" distB="0" distL="114300" distR="114300" simplePos="0" relativeHeight="251675648" behindDoc="0" locked="0" layoutInCell="1" allowOverlap="1" wp14:anchorId="18F40DDA" wp14:editId="65C417E5">
                <wp:simplePos x="0" y="0"/>
                <wp:positionH relativeFrom="column">
                  <wp:posOffset>-508279</wp:posOffset>
                </wp:positionH>
                <wp:positionV relativeFrom="paragraph">
                  <wp:posOffset>314451</wp:posOffset>
                </wp:positionV>
                <wp:extent cx="2381173" cy="2592070"/>
                <wp:effectExtent l="0" t="0" r="19685" b="177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173" cy="259207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jc w:val="center"/>
                              <w:rPr>
                                <w:rFonts w:cs="Simplified Arabic"/>
                                <w:b/>
                                <w:bCs/>
                                <w:rtl/>
                                <w:lang w:bidi="ar-IQ"/>
                              </w:rPr>
                            </w:pPr>
                            <w:r w:rsidRPr="004504E2">
                              <w:rPr>
                                <w:rFonts w:cs="Simplified Arabic" w:hint="cs"/>
                                <w:b/>
                                <w:bCs/>
                                <w:rtl/>
                                <w:lang w:bidi="ar-IQ"/>
                              </w:rPr>
                              <w:t>أمثلة على حقوق الملكية:</w:t>
                            </w:r>
                          </w:p>
                          <w:p w:rsidR="0054424B" w:rsidRPr="00CC6A23" w:rsidRDefault="0054424B" w:rsidP="00710EA8">
                            <w:pPr>
                              <w:numPr>
                                <w:ilvl w:val="0"/>
                                <w:numId w:val="9"/>
                              </w:numPr>
                              <w:tabs>
                                <w:tab w:val="clear" w:pos="720"/>
                                <w:tab w:val="num" w:pos="231"/>
                              </w:tabs>
                              <w:ind w:left="231" w:hanging="270"/>
                              <w:rPr>
                                <w:rFonts w:cs="Simplified Arabic"/>
                                <w:rtl/>
                                <w:lang w:bidi="ar-IQ"/>
                              </w:rPr>
                            </w:pPr>
                            <w:r w:rsidRPr="00CC6A23">
                              <w:rPr>
                                <w:rFonts w:cs="Simplified Arabic" w:hint="cs"/>
                                <w:rtl/>
                                <w:lang w:bidi="ar-IQ"/>
                              </w:rPr>
                              <w:t>ألأسهم العادية (التي لا يمكن ردها إلى الجهة المصدرة من حاملها).</w:t>
                            </w:r>
                          </w:p>
                          <w:p w:rsidR="0054424B" w:rsidRPr="00CC6A23" w:rsidRDefault="0054424B" w:rsidP="00710EA8">
                            <w:pPr>
                              <w:numPr>
                                <w:ilvl w:val="0"/>
                                <w:numId w:val="9"/>
                              </w:numPr>
                              <w:tabs>
                                <w:tab w:val="clear" w:pos="720"/>
                                <w:tab w:val="num" w:pos="231"/>
                              </w:tabs>
                              <w:ind w:left="231" w:hanging="270"/>
                              <w:rPr>
                                <w:rFonts w:cs="Simplified Arabic"/>
                                <w:rtl/>
                                <w:lang w:bidi="ar-IQ"/>
                              </w:rPr>
                            </w:pPr>
                            <w:r w:rsidRPr="00CC6A23">
                              <w:rPr>
                                <w:rFonts w:cs="Simplified Arabic" w:hint="cs"/>
                                <w:rtl/>
                                <w:lang w:bidi="ar-IQ"/>
                              </w:rPr>
                              <w:t>الأسهم الممتازة (التي لا يمكن استردادها من حاملها).</w:t>
                            </w:r>
                          </w:p>
                          <w:p w:rsidR="0054424B" w:rsidRPr="00CC6A23" w:rsidRDefault="0054424B" w:rsidP="009D4DCC">
                            <w:pPr>
                              <w:numPr>
                                <w:ilvl w:val="0"/>
                                <w:numId w:val="9"/>
                              </w:numPr>
                              <w:tabs>
                                <w:tab w:val="clear" w:pos="720"/>
                                <w:tab w:val="num" w:pos="3"/>
                              </w:tabs>
                              <w:ind w:left="183" w:hanging="180"/>
                              <w:rPr>
                                <w:rFonts w:cs="Simplified Arabic"/>
                                <w:lang w:bidi="ar-IQ"/>
                              </w:rPr>
                            </w:pPr>
                            <w:r w:rsidRPr="00CC6A23">
                              <w:rPr>
                                <w:rFonts w:cs="Simplified Arabic" w:hint="cs"/>
                                <w:rtl/>
                                <w:lang w:bidi="ar-IQ"/>
                              </w:rPr>
                              <w:t>الكفالات أو خيارات الشراء المكتوبة (التي تسمح لحاملها بالاكتتاب أو شراء عدد ثابت من الأسهم العادية غير القابلة للتداول مقابل مبلغ محدد).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left:0;text-align:left;margin-left:-40pt;margin-top:24.75pt;width:187.5pt;height:20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qiLQIAAFE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">
                <v:textbox>
                  <w:txbxContent>
                    <w:p w:rsidR="00315EAC" w:rsidRPr="004504E2" w:rsidRDefault="00315EAC" w:rsidP="007E3B1C">
                      <w:pPr>
                        <w:jc w:val="center"/>
                        <w:rPr>
                          <w:rFonts w:cs="Simplified Arabic"/>
                          <w:b/>
                          <w:bCs/>
                          <w:rtl/>
                          <w:lang w:bidi="ar-IQ"/>
                        </w:rPr>
                      </w:pPr>
                      <w:r w:rsidRPr="004504E2">
                        <w:rPr>
                          <w:rFonts w:cs="Simplified Arabic" w:hint="cs"/>
                          <w:b/>
                          <w:bCs/>
                          <w:rtl/>
                          <w:lang w:bidi="ar-IQ"/>
                        </w:rPr>
                        <w:t>أمثلة على حقوق الملكية:</w:t>
                      </w:r>
                    </w:p>
                    <w:p w:rsidR="00315EAC" w:rsidRPr="00CC6A23" w:rsidRDefault="00315EAC" w:rsidP="00710EA8">
                      <w:pPr>
                        <w:numPr>
                          <w:ilvl w:val="0"/>
                          <w:numId w:val="9"/>
                        </w:numPr>
                        <w:tabs>
                          <w:tab w:val="clear" w:pos="720"/>
                          <w:tab w:val="num" w:pos="231"/>
                        </w:tabs>
                        <w:ind w:left="231" w:hanging="270"/>
                        <w:rPr>
                          <w:rFonts w:cs="Simplified Arabic"/>
                          <w:rtl/>
                          <w:lang w:bidi="ar-IQ"/>
                        </w:rPr>
                      </w:pPr>
                      <w:r w:rsidRPr="00CC6A23">
                        <w:rPr>
                          <w:rFonts w:cs="Simplified Arabic" w:hint="cs"/>
                          <w:rtl/>
                          <w:lang w:bidi="ar-IQ"/>
                        </w:rPr>
                        <w:t>ألأسهم العادية (التي لا يمكن ردها إلى الجهة المصدرة من حاملها).</w:t>
                      </w:r>
                    </w:p>
                    <w:p w:rsidR="00315EAC" w:rsidRPr="00CC6A23" w:rsidRDefault="00315EAC" w:rsidP="00710EA8">
                      <w:pPr>
                        <w:numPr>
                          <w:ilvl w:val="0"/>
                          <w:numId w:val="9"/>
                        </w:numPr>
                        <w:tabs>
                          <w:tab w:val="clear" w:pos="720"/>
                          <w:tab w:val="num" w:pos="231"/>
                        </w:tabs>
                        <w:ind w:left="231" w:hanging="270"/>
                        <w:rPr>
                          <w:rFonts w:cs="Simplified Arabic"/>
                          <w:rtl/>
                          <w:lang w:bidi="ar-IQ"/>
                        </w:rPr>
                      </w:pPr>
                      <w:r w:rsidRPr="00CC6A23">
                        <w:rPr>
                          <w:rFonts w:cs="Simplified Arabic" w:hint="cs"/>
                          <w:rtl/>
                          <w:lang w:bidi="ar-IQ"/>
                        </w:rPr>
                        <w:t>الأسهم الممتازة (التي لا يمكن استردادها من حاملها).</w:t>
                      </w:r>
                    </w:p>
                    <w:p w:rsidR="00315EAC" w:rsidRPr="00CC6A23" w:rsidRDefault="00315EAC" w:rsidP="009D4DCC">
                      <w:pPr>
                        <w:numPr>
                          <w:ilvl w:val="0"/>
                          <w:numId w:val="9"/>
                        </w:numPr>
                        <w:tabs>
                          <w:tab w:val="clear" w:pos="720"/>
                          <w:tab w:val="num" w:pos="3"/>
                        </w:tabs>
                        <w:ind w:left="183" w:hanging="180"/>
                        <w:rPr>
                          <w:rFonts w:cs="Simplified Arabic"/>
                          <w:lang w:bidi="ar-IQ"/>
                        </w:rPr>
                      </w:pPr>
                      <w:r w:rsidRPr="00CC6A23">
                        <w:rPr>
                          <w:rFonts w:cs="Simplified Arabic" w:hint="cs"/>
                          <w:rtl/>
                          <w:lang w:bidi="ar-IQ"/>
                        </w:rPr>
                        <w:t>الكفالات أو خيارات الشراء المكتوبة (التي تسمح لحاملها بالاكتتاب أو شراء عدد ثابت من الأسهم العادية غير القابلة للتداول مقابل مبلغ محدد).</w:t>
                      </w:r>
                    </w:p>
                  </w:txbxContent>
                </v:textbox>
              </v:rect>
            </w:pict>
          </mc:Fallback>
        </mc:AlternateContent>
      </w:r>
      <w:r w:rsidR="004504E2" w:rsidRPr="00CE6185">
        <w:rPr>
          <w:rFonts w:ascii="Traditional Arabic" w:hAnsi="Traditional Arabic" w:cs="Traditional Arabic"/>
          <w:b/>
          <w:bCs/>
          <w:noProof/>
          <w:sz w:val="32"/>
          <w:szCs w:val="32"/>
          <w:rtl/>
        </w:rPr>
        <mc:AlternateContent>
          <mc:Choice Requires="wps">
            <w:drawing>
              <wp:anchor distT="0" distB="0" distL="114300" distR="114300" simplePos="0" relativeHeight="251674624" behindDoc="0" locked="0" layoutInCell="1" allowOverlap="1" wp14:anchorId="7A84D0A9" wp14:editId="5445E877">
                <wp:simplePos x="0" y="0"/>
                <wp:positionH relativeFrom="column">
                  <wp:posOffset>1953260</wp:posOffset>
                </wp:positionH>
                <wp:positionV relativeFrom="paragraph">
                  <wp:posOffset>301625</wp:posOffset>
                </wp:positionV>
                <wp:extent cx="1939290" cy="2601595"/>
                <wp:effectExtent l="0" t="0" r="22860" b="273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2601595"/>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rPr>
                                <w:rFonts w:cs="Simplified Arabic"/>
                                <w:b/>
                                <w:bCs/>
                                <w:rtl/>
                                <w:lang w:bidi="ar-IQ"/>
                              </w:rPr>
                            </w:pPr>
                            <w:r w:rsidRPr="004504E2">
                              <w:rPr>
                                <w:rFonts w:cs="Simplified Arabic" w:hint="cs"/>
                                <w:b/>
                                <w:bCs/>
                                <w:rtl/>
                                <w:lang w:bidi="ar-IQ"/>
                              </w:rPr>
                              <w:t>أمثلة على الالتزامات المالية:</w:t>
                            </w:r>
                          </w:p>
                          <w:p w:rsidR="0054424B" w:rsidRPr="00CC6A23" w:rsidRDefault="0054424B"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السندات وأدوات الدين الأخرى الصادرة عن المنشأة.</w:t>
                            </w:r>
                          </w:p>
                          <w:p w:rsidR="0054424B" w:rsidRPr="00CC6A23" w:rsidRDefault="0054424B"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الذمم الدائنة.</w:t>
                            </w:r>
                          </w:p>
                          <w:p w:rsidR="0054424B" w:rsidRPr="00CC6A23" w:rsidRDefault="0054424B" w:rsidP="00710EA8">
                            <w:pPr>
                              <w:numPr>
                                <w:ilvl w:val="0"/>
                                <w:numId w:val="8"/>
                              </w:numPr>
                              <w:tabs>
                                <w:tab w:val="clear" w:pos="720"/>
                                <w:tab w:val="num" w:pos="217"/>
                              </w:tabs>
                              <w:ind w:left="127" w:hanging="180"/>
                              <w:rPr>
                                <w:rFonts w:cs="Simplified Arabic"/>
                                <w:lang w:bidi="ar-IQ"/>
                              </w:rPr>
                            </w:pPr>
                            <w:r w:rsidRPr="00CC6A23">
                              <w:rPr>
                                <w:rFonts w:cs="Simplified Arabic" w:hint="cs"/>
                                <w:rtl/>
                                <w:lang w:bidi="ar-IQ"/>
                              </w:rPr>
                              <w:t>القروض والسلف التي</w:t>
                            </w:r>
                            <w:r>
                              <w:rPr>
                                <w:rFonts w:cs="Simplified Arabic" w:hint="cs"/>
                                <w:rtl/>
                                <w:lang w:bidi="ar-IQ"/>
                              </w:rPr>
                              <w:t xml:space="preserve"> يتم</w:t>
                            </w:r>
                            <w:r w:rsidRPr="00CC6A23">
                              <w:rPr>
                                <w:rFonts w:cs="Simplified Arabic" w:hint="cs"/>
                                <w:rtl/>
                                <w:lang w:bidi="ar-IQ"/>
                              </w:rPr>
                              <w:t xml:space="preserve"> الحصول عليها.</w:t>
                            </w:r>
                          </w:p>
                          <w:p w:rsidR="0054424B" w:rsidRPr="00CC6A23" w:rsidRDefault="0054424B"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 xml:space="preserve"> الالتزامات المالية المشتقة.</w:t>
                            </w:r>
                          </w:p>
                          <w:p w:rsidR="0054424B" w:rsidRPr="00CC6A23" w:rsidRDefault="0054424B" w:rsidP="00710EA8">
                            <w:pPr>
                              <w:numPr>
                                <w:ilvl w:val="0"/>
                                <w:numId w:val="8"/>
                              </w:numPr>
                              <w:tabs>
                                <w:tab w:val="clear" w:pos="720"/>
                                <w:tab w:val="num" w:pos="60"/>
                              </w:tabs>
                              <w:ind w:left="60" w:hanging="180"/>
                              <w:rPr>
                                <w:rFonts w:cs="Simplified Arabic"/>
                                <w:lang w:bidi="ar-IQ"/>
                              </w:rPr>
                            </w:pPr>
                            <w:r w:rsidRPr="00CC6A23">
                              <w:rPr>
                                <w:rFonts w:cs="Simplified Arabic" w:hint="cs"/>
                                <w:rtl/>
                                <w:lang w:bidi="ar-IQ"/>
                              </w:rPr>
                              <w:t>الالتزامات التعاقدية لتسليم الأسهم المتعلقة بالمنشأة.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153.8pt;margin-top:23.75pt;width:152.7pt;height:20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">
                <v:textbox>
                  <w:txbxContent>
                    <w:p w:rsidR="00315EAC" w:rsidRPr="004504E2" w:rsidRDefault="00315EAC" w:rsidP="007E3B1C">
                      <w:pPr>
                        <w:rPr>
                          <w:rFonts w:cs="Simplified Arabic"/>
                          <w:b/>
                          <w:bCs/>
                          <w:rtl/>
                          <w:lang w:bidi="ar-IQ"/>
                        </w:rPr>
                      </w:pPr>
                      <w:r w:rsidRPr="004504E2">
                        <w:rPr>
                          <w:rFonts w:cs="Simplified Arabic" w:hint="cs"/>
                          <w:b/>
                          <w:bCs/>
                          <w:rtl/>
                          <w:lang w:bidi="ar-IQ"/>
                        </w:rPr>
                        <w:t>أمثلة على الالتزامات المالية:</w:t>
                      </w:r>
                    </w:p>
                    <w:p w:rsidR="00315EAC" w:rsidRPr="00CC6A23" w:rsidRDefault="00315EAC"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السندات وأدوات الدين الأخرى الصادرة عن المنشأة.</w:t>
                      </w:r>
                    </w:p>
                    <w:p w:rsidR="00315EAC" w:rsidRPr="00CC6A23" w:rsidRDefault="00315EAC"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الذمم الدائنة.</w:t>
                      </w:r>
                    </w:p>
                    <w:p w:rsidR="00315EAC" w:rsidRPr="00CC6A23" w:rsidRDefault="00315EAC" w:rsidP="00710EA8">
                      <w:pPr>
                        <w:numPr>
                          <w:ilvl w:val="0"/>
                          <w:numId w:val="8"/>
                        </w:numPr>
                        <w:tabs>
                          <w:tab w:val="clear" w:pos="720"/>
                          <w:tab w:val="num" w:pos="217"/>
                        </w:tabs>
                        <w:ind w:left="127" w:hanging="180"/>
                        <w:rPr>
                          <w:rFonts w:cs="Simplified Arabic"/>
                          <w:lang w:bidi="ar-IQ"/>
                        </w:rPr>
                      </w:pPr>
                      <w:r w:rsidRPr="00CC6A23">
                        <w:rPr>
                          <w:rFonts w:cs="Simplified Arabic" w:hint="cs"/>
                          <w:rtl/>
                          <w:lang w:bidi="ar-IQ"/>
                        </w:rPr>
                        <w:t>القروض والسلف التي</w:t>
                      </w:r>
                      <w:r>
                        <w:rPr>
                          <w:rFonts w:cs="Simplified Arabic" w:hint="cs"/>
                          <w:rtl/>
                          <w:lang w:bidi="ar-IQ"/>
                        </w:rPr>
                        <w:t xml:space="preserve"> يتم</w:t>
                      </w:r>
                      <w:r w:rsidRPr="00CC6A23">
                        <w:rPr>
                          <w:rFonts w:cs="Simplified Arabic" w:hint="cs"/>
                          <w:rtl/>
                          <w:lang w:bidi="ar-IQ"/>
                        </w:rPr>
                        <w:t xml:space="preserve"> الحصول عليها.</w:t>
                      </w:r>
                    </w:p>
                    <w:p w:rsidR="00315EAC" w:rsidRPr="00CC6A23" w:rsidRDefault="00315EAC" w:rsidP="00710EA8">
                      <w:pPr>
                        <w:numPr>
                          <w:ilvl w:val="0"/>
                          <w:numId w:val="8"/>
                        </w:numPr>
                        <w:tabs>
                          <w:tab w:val="clear" w:pos="720"/>
                          <w:tab w:val="num" w:pos="217"/>
                        </w:tabs>
                        <w:ind w:left="127" w:hanging="180"/>
                        <w:rPr>
                          <w:rFonts w:cs="Simplified Arabic"/>
                          <w:rtl/>
                          <w:lang w:bidi="ar-IQ"/>
                        </w:rPr>
                      </w:pPr>
                      <w:r w:rsidRPr="00CC6A23">
                        <w:rPr>
                          <w:rFonts w:cs="Simplified Arabic" w:hint="cs"/>
                          <w:rtl/>
                          <w:lang w:bidi="ar-IQ"/>
                        </w:rPr>
                        <w:t xml:space="preserve"> الالتزامات المالية المشتقة.</w:t>
                      </w:r>
                    </w:p>
                    <w:p w:rsidR="00315EAC" w:rsidRPr="00CC6A23" w:rsidRDefault="00315EAC" w:rsidP="00710EA8">
                      <w:pPr>
                        <w:numPr>
                          <w:ilvl w:val="0"/>
                          <w:numId w:val="8"/>
                        </w:numPr>
                        <w:tabs>
                          <w:tab w:val="clear" w:pos="720"/>
                          <w:tab w:val="num" w:pos="60"/>
                        </w:tabs>
                        <w:ind w:left="60" w:hanging="180"/>
                        <w:rPr>
                          <w:rFonts w:cs="Simplified Arabic"/>
                          <w:lang w:bidi="ar-IQ"/>
                        </w:rPr>
                      </w:pPr>
                      <w:r w:rsidRPr="00CC6A23">
                        <w:rPr>
                          <w:rFonts w:cs="Simplified Arabic" w:hint="cs"/>
                          <w:rtl/>
                          <w:lang w:bidi="ar-IQ"/>
                        </w:rPr>
                        <w:t>الالتزامات التعاقدية لتسليم الأسهم المتعلقة بالمنشأة.</w:t>
                      </w:r>
                    </w:p>
                  </w:txbxContent>
                </v:textbox>
              </v:rect>
            </w:pict>
          </mc:Fallback>
        </mc:AlternateContent>
      </w:r>
      <w:r w:rsidR="004504E2" w:rsidRPr="00CE6185">
        <w:rPr>
          <w:rFonts w:ascii="Traditional Arabic" w:hAnsi="Traditional Arabic" w:cs="Traditional Arabic"/>
          <w:b/>
          <w:bCs/>
          <w:noProof/>
          <w:sz w:val="32"/>
          <w:szCs w:val="32"/>
          <w:rtl/>
        </w:rPr>
        <mc:AlternateContent>
          <mc:Choice Requires="wps">
            <w:drawing>
              <wp:anchor distT="0" distB="0" distL="114300" distR="114300" simplePos="0" relativeHeight="251673600" behindDoc="0" locked="0" layoutInCell="1" allowOverlap="1" wp14:anchorId="7B1EAC74" wp14:editId="62CACBD5">
                <wp:simplePos x="0" y="0"/>
                <wp:positionH relativeFrom="column">
                  <wp:posOffset>4184015</wp:posOffset>
                </wp:positionH>
                <wp:positionV relativeFrom="paragraph">
                  <wp:posOffset>309880</wp:posOffset>
                </wp:positionV>
                <wp:extent cx="1828800" cy="2592070"/>
                <wp:effectExtent l="0" t="0" r="19050"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2070"/>
                        </a:xfrm>
                        <a:prstGeom prst="rect">
                          <a:avLst/>
                        </a:prstGeom>
                        <a:solidFill>
                          <a:srgbClr val="FFFFFF"/>
                        </a:solidFill>
                        <a:ln w="9525">
                          <a:solidFill>
                            <a:srgbClr val="000000"/>
                          </a:solidFill>
                          <a:miter lim="800000"/>
                          <a:headEnd/>
                          <a:tailEnd/>
                        </a:ln>
                      </wps:spPr>
                      <wps:txbx>
                        <w:txbxContent>
                          <w:p w:rsidR="0054424B" w:rsidRPr="004504E2" w:rsidRDefault="0054424B" w:rsidP="007E3B1C">
                            <w:pPr>
                              <w:rPr>
                                <w:rFonts w:cs="Simplified Arabic"/>
                                <w:b/>
                                <w:bCs/>
                                <w:rtl/>
                                <w:lang w:bidi="ar-IQ"/>
                              </w:rPr>
                            </w:pPr>
                            <w:r w:rsidRPr="004504E2">
                              <w:rPr>
                                <w:rFonts w:cs="Simplified Arabic" w:hint="cs"/>
                                <w:b/>
                                <w:bCs/>
                                <w:rtl/>
                                <w:lang w:bidi="ar-IQ"/>
                              </w:rPr>
                              <w:t>أمثلة على الأصول المالية:</w:t>
                            </w:r>
                          </w:p>
                          <w:p w:rsidR="0054424B" w:rsidRPr="00CC6A23" w:rsidRDefault="0054424B"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ألاستثمارات المالية في أسهم الشركات الأخرى.</w:t>
                            </w:r>
                          </w:p>
                          <w:p w:rsidR="0054424B" w:rsidRPr="00CC6A23" w:rsidRDefault="0054424B"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الذمم المدينة.</w:t>
                            </w:r>
                          </w:p>
                          <w:p w:rsidR="0054424B" w:rsidRPr="00CC6A23" w:rsidRDefault="0054424B" w:rsidP="00710EA8">
                            <w:pPr>
                              <w:numPr>
                                <w:ilvl w:val="0"/>
                                <w:numId w:val="8"/>
                              </w:numPr>
                              <w:tabs>
                                <w:tab w:val="clear" w:pos="720"/>
                                <w:tab w:val="num" w:pos="60"/>
                              </w:tabs>
                              <w:ind w:left="313"/>
                              <w:rPr>
                                <w:rFonts w:cs="Simplified Arabic"/>
                                <w:lang w:bidi="ar-IQ"/>
                              </w:rPr>
                            </w:pPr>
                            <w:r w:rsidRPr="00CC6A23">
                              <w:rPr>
                                <w:rFonts w:cs="Simplified Arabic" w:hint="cs"/>
                                <w:rtl/>
                                <w:lang w:bidi="ar-IQ"/>
                              </w:rPr>
                              <w:t>القروض والسلف الممنوحة للغير.</w:t>
                            </w:r>
                          </w:p>
                          <w:p w:rsidR="0054424B" w:rsidRPr="00CC6A23" w:rsidRDefault="0054424B"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 xml:space="preserve"> الاستثمارات المالية في سندات.</w:t>
                            </w:r>
                          </w:p>
                          <w:p w:rsidR="0054424B" w:rsidRPr="00CC6A23" w:rsidRDefault="0054424B" w:rsidP="00710EA8">
                            <w:pPr>
                              <w:numPr>
                                <w:ilvl w:val="0"/>
                                <w:numId w:val="8"/>
                              </w:numPr>
                              <w:tabs>
                                <w:tab w:val="clear" w:pos="720"/>
                                <w:tab w:val="num" w:pos="60"/>
                              </w:tabs>
                              <w:ind w:left="313"/>
                              <w:rPr>
                                <w:rFonts w:cs="Simplified Arabic"/>
                                <w:rtl/>
                                <w:lang w:bidi="ar-IQ"/>
                              </w:rPr>
                            </w:pPr>
                            <w:r>
                              <w:rPr>
                                <w:rFonts w:cs="Simplified Arabic" w:hint="cs"/>
                                <w:rtl/>
                                <w:lang w:bidi="ar-IQ"/>
                              </w:rPr>
                              <w:t>الموجودات</w:t>
                            </w:r>
                            <w:r w:rsidRPr="00CC6A23">
                              <w:rPr>
                                <w:rFonts w:cs="Simplified Arabic" w:hint="cs"/>
                                <w:rtl/>
                                <w:lang w:bidi="ar-IQ"/>
                              </w:rPr>
                              <w:t xml:space="preserve"> المالية المشتقة.</w:t>
                            </w:r>
                          </w:p>
                          <w:p w:rsidR="0054424B" w:rsidRDefault="0054424B" w:rsidP="00710EA8">
                            <w:pPr>
                              <w:numPr>
                                <w:ilvl w:val="0"/>
                                <w:numId w:val="8"/>
                              </w:numPr>
                              <w:tabs>
                                <w:tab w:val="clear" w:pos="720"/>
                                <w:tab w:val="num" w:pos="60"/>
                              </w:tabs>
                              <w:ind w:left="240"/>
                              <w:rPr>
                                <w:lang w:bidi="ar-IQ"/>
                              </w:rPr>
                            </w:pPr>
                            <w:r w:rsidRPr="00CC6A23">
                              <w:rPr>
                                <w:rFonts w:cs="Simplified Arabic" w:hint="cs"/>
                                <w:rtl/>
                                <w:lang w:bidi="ar-IQ"/>
                              </w:rPr>
                              <w:t>الذمم المدينة لعقد الإيجار التمويلي.</w:t>
                            </w:r>
                          </w:p>
                          <w:p w:rsidR="0054424B" w:rsidRDefault="0054424B" w:rsidP="007E3B1C">
                            <w:pPr>
                              <w:ind w:left="-120"/>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329.45pt;margin-top:24.4pt;width:2in;height:20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">
                <v:textbox>
                  <w:txbxContent>
                    <w:p w:rsidR="00315EAC" w:rsidRPr="004504E2" w:rsidRDefault="00315EAC" w:rsidP="007E3B1C">
                      <w:pPr>
                        <w:rPr>
                          <w:rFonts w:cs="Simplified Arabic"/>
                          <w:b/>
                          <w:bCs/>
                          <w:rtl/>
                          <w:lang w:bidi="ar-IQ"/>
                        </w:rPr>
                      </w:pPr>
                      <w:r w:rsidRPr="004504E2">
                        <w:rPr>
                          <w:rFonts w:cs="Simplified Arabic" w:hint="cs"/>
                          <w:b/>
                          <w:bCs/>
                          <w:rtl/>
                          <w:lang w:bidi="ar-IQ"/>
                        </w:rPr>
                        <w:t>أمثلة على الأصول المالية:</w:t>
                      </w:r>
                    </w:p>
                    <w:p w:rsidR="00315EAC" w:rsidRPr="00CC6A23" w:rsidRDefault="00315EAC"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ألاستثمارات المالية في أسهم الشركات الأخرى.</w:t>
                      </w:r>
                    </w:p>
                    <w:p w:rsidR="00315EAC" w:rsidRPr="00CC6A23" w:rsidRDefault="00315EAC"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الذمم المدينة.</w:t>
                      </w:r>
                    </w:p>
                    <w:p w:rsidR="00315EAC" w:rsidRPr="00CC6A23" w:rsidRDefault="00315EAC" w:rsidP="00710EA8">
                      <w:pPr>
                        <w:numPr>
                          <w:ilvl w:val="0"/>
                          <w:numId w:val="8"/>
                        </w:numPr>
                        <w:tabs>
                          <w:tab w:val="clear" w:pos="720"/>
                          <w:tab w:val="num" w:pos="60"/>
                        </w:tabs>
                        <w:ind w:left="313"/>
                        <w:rPr>
                          <w:rFonts w:cs="Simplified Arabic"/>
                          <w:lang w:bidi="ar-IQ"/>
                        </w:rPr>
                      </w:pPr>
                      <w:r w:rsidRPr="00CC6A23">
                        <w:rPr>
                          <w:rFonts w:cs="Simplified Arabic" w:hint="cs"/>
                          <w:rtl/>
                          <w:lang w:bidi="ar-IQ"/>
                        </w:rPr>
                        <w:t>القروض والسلف الممنوحة للغير.</w:t>
                      </w:r>
                    </w:p>
                    <w:p w:rsidR="00315EAC" w:rsidRPr="00CC6A23" w:rsidRDefault="00315EAC" w:rsidP="00710EA8">
                      <w:pPr>
                        <w:numPr>
                          <w:ilvl w:val="0"/>
                          <w:numId w:val="8"/>
                        </w:numPr>
                        <w:tabs>
                          <w:tab w:val="clear" w:pos="720"/>
                          <w:tab w:val="num" w:pos="60"/>
                        </w:tabs>
                        <w:ind w:left="313"/>
                        <w:rPr>
                          <w:rFonts w:cs="Simplified Arabic"/>
                          <w:rtl/>
                          <w:lang w:bidi="ar-IQ"/>
                        </w:rPr>
                      </w:pPr>
                      <w:r w:rsidRPr="00CC6A23">
                        <w:rPr>
                          <w:rFonts w:cs="Simplified Arabic" w:hint="cs"/>
                          <w:rtl/>
                          <w:lang w:bidi="ar-IQ"/>
                        </w:rPr>
                        <w:t xml:space="preserve"> الاستثمارات المالية في سندات.</w:t>
                      </w:r>
                    </w:p>
                    <w:p w:rsidR="00315EAC" w:rsidRPr="00CC6A23" w:rsidRDefault="00315EAC" w:rsidP="00710EA8">
                      <w:pPr>
                        <w:numPr>
                          <w:ilvl w:val="0"/>
                          <w:numId w:val="8"/>
                        </w:numPr>
                        <w:tabs>
                          <w:tab w:val="clear" w:pos="720"/>
                          <w:tab w:val="num" w:pos="60"/>
                        </w:tabs>
                        <w:ind w:left="313"/>
                        <w:rPr>
                          <w:rFonts w:cs="Simplified Arabic"/>
                          <w:rtl/>
                          <w:lang w:bidi="ar-IQ"/>
                        </w:rPr>
                      </w:pPr>
                      <w:r>
                        <w:rPr>
                          <w:rFonts w:cs="Simplified Arabic" w:hint="cs"/>
                          <w:rtl/>
                          <w:lang w:bidi="ar-IQ"/>
                        </w:rPr>
                        <w:t>الموجودات</w:t>
                      </w:r>
                      <w:r w:rsidRPr="00CC6A23">
                        <w:rPr>
                          <w:rFonts w:cs="Simplified Arabic" w:hint="cs"/>
                          <w:rtl/>
                          <w:lang w:bidi="ar-IQ"/>
                        </w:rPr>
                        <w:t xml:space="preserve"> المالية المشتقة.</w:t>
                      </w:r>
                    </w:p>
                    <w:p w:rsidR="00315EAC" w:rsidRDefault="00315EAC" w:rsidP="00710EA8">
                      <w:pPr>
                        <w:numPr>
                          <w:ilvl w:val="0"/>
                          <w:numId w:val="8"/>
                        </w:numPr>
                        <w:tabs>
                          <w:tab w:val="clear" w:pos="720"/>
                          <w:tab w:val="num" w:pos="60"/>
                        </w:tabs>
                        <w:ind w:left="240"/>
                        <w:rPr>
                          <w:lang w:bidi="ar-IQ"/>
                        </w:rPr>
                      </w:pPr>
                      <w:r w:rsidRPr="00CC6A23">
                        <w:rPr>
                          <w:rFonts w:cs="Simplified Arabic" w:hint="cs"/>
                          <w:rtl/>
                          <w:lang w:bidi="ar-IQ"/>
                        </w:rPr>
                        <w:t>الذمم المدينة لعقد الإيجار التمويلي.</w:t>
                      </w:r>
                    </w:p>
                    <w:p w:rsidR="00315EAC" w:rsidRDefault="00315EAC" w:rsidP="007E3B1C">
                      <w:pPr>
                        <w:ind w:left="-120"/>
                        <w:rPr>
                          <w:lang w:bidi="ar-IQ"/>
                        </w:rPr>
                      </w:pPr>
                    </w:p>
                  </w:txbxContent>
                </v:textbox>
              </v:rect>
            </w:pict>
          </mc:Fallback>
        </mc:AlternateContent>
      </w:r>
    </w:p>
    <w:p w:rsidR="007E3B1C" w:rsidRPr="00CE6185" w:rsidRDefault="007E3B1C" w:rsidP="00CE6185">
      <w:pPr>
        <w:ind w:firstLine="606"/>
        <w:jc w:val="both"/>
        <w:rPr>
          <w:rFonts w:ascii="Traditional Arabic" w:hAnsi="Traditional Arabic" w:cs="Traditional Arabic"/>
          <w:b/>
          <w:bCs/>
          <w:sz w:val="32"/>
          <w:szCs w:val="32"/>
          <w:rtl/>
        </w:rPr>
      </w:pPr>
    </w:p>
    <w:p w:rsidR="007E3B1C" w:rsidRPr="00CE6185" w:rsidRDefault="007E3B1C" w:rsidP="00CE6185">
      <w:pPr>
        <w:ind w:firstLine="606"/>
        <w:jc w:val="both"/>
        <w:rPr>
          <w:rFonts w:ascii="Traditional Arabic" w:hAnsi="Traditional Arabic" w:cs="Traditional Arabic"/>
          <w:b/>
          <w:bCs/>
          <w:sz w:val="32"/>
          <w:szCs w:val="32"/>
          <w:rtl/>
        </w:rPr>
      </w:pPr>
      <w:r w:rsidRPr="00CE6185">
        <w:rPr>
          <w:rFonts w:ascii="Traditional Arabic" w:hAnsi="Traditional Arabic" w:cs="Traditional Arabic"/>
          <w:b/>
          <w:bCs/>
          <w:sz w:val="32"/>
          <w:szCs w:val="32"/>
          <w:rtl/>
        </w:rPr>
        <w:t xml:space="preserve">                            </w:t>
      </w:r>
    </w:p>
    <w:p w:rsidR="007E3B1C" w:rsidRPr="008706CA" w:rsidRDefault="007E3B1C" w:rsidP="008706CA">
      <w:pPr>
        <w:ind w:firstLine="606"/>
        <w:jc w:val="both"/>
        <w:rPr>
          <w:rFonts w:ascii="Traditional Arabic" w:hAnsi="Traditional Arabic" w:cs="Traditional Arabic"/>
          <w:b/>
          <w:bCs/>
          <w:sz w:val="32"/>
          <w:szCs w:val="32"/>
          <w:rtl/>
        </w:rPr>
      </w:pPr>
    </w:p>
    <w:p w:rsidR="003C707E" w:rsidRPr="00CE6185" w:rsidRDefault="003C707E" w:rsidP="00CE6185">
      <w:pPr>
        <w:shd w:val="clear" w:color="auto" w:fill="FFFFFF"/>
        <w:spacing w:before="120" w:after="120"/>
        <w:jc w:val="lowKashida"/>
        <w:rPr>
          <w:rFonts w:ascii="Traditional Arabic" w:hAnsi="Traditional Arabic" w:cs="Traditional Arabic"/>
          <w:b/>
          <w:bCs/>
          <w:color w:val="252525"/>
          <w:sz w:val="32"/>
          <w:szCs w:val="32"/>
          <w:rtl/>
        </w:rPr>
      </w:pPr>
    </w:p>
    <w:p w:rsidR="009D30C9" w:rsidRDefault="004504E2" w:rsidP="009D30C9">
      <w:pPr>
        <w:shd w:val="clear" w:color="auto" w:fill="FFFFFF"/>
        <w:spacing w:before="120" w:after="120"/>
        <w:jc w:val="lowKashida"/>
        <w:rPr>
          <w:rFonts w:ascii="Traditional Arabic" w:hAnsi="Traditional Arabic" w:cs="Traditional Arabic"/>
          <w:b/>
          <w:bCs/>
          <w:color w:val="00B0F0"/>
          <w:sz w:val="40"/>
          <w:szCs w:val="40"/>
          <w:u w:val="single"/>
          <w:rtl/>
        </w:rPr>
      </w:pPr>
      <w:r w:rsidRPr="004504E2">
        <w:rPr>
          <w:rFonts w:ascii="Traditional Arabic" w:hAnsi="Traditional Arabic" w:cs="Traditional Arabic" w:hint="cs"/>
          <w:b/>
          <w:bCs/>
          <w:color w:val="00B0F0"/>
          <w:sz w:val="40"/>
          <w:szCs w:val="40"/>
          <w:u w:val="single"/>
          <w:rtl/>
        </w:rPr>
        <w:t xml:space="preserve">سابعا </w:t>
      </w:r>
    </w:p>
    <w:p w:rsidR="009D30C9" w:rsidRDefault="009D30C9" w:rsidP="009D30C9">
      <w:pPr>
        <w:tabs>
          <w:tab w:val="num" w:pos="2006"/>
        </w:tabs>
        <w:spacing w:line="240" w:lineRule="auto"/>
        <w:jc w:val="lowKashida"/>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833AF" w:rsidRPr="009D30C9" w:rsidRDefault="009D30C9" w:rsidP="009D30C9">
      <w:pPr>
        <w:tabs>
          <w:tab w:val="num" w:pos="2006"/>
        </w:tabs>
        <w:spacing w:line="240" w:lineRule="auto"/>
        <w:jc w:val="lowKashida"/>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سا</w:t>
      </w:r>
      <w:r>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دسا</w:t>
      </w:r>
      <w:r w:rsidR="004504E2" w:rsidRPr="009D30C9">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C46399" w:rsidRPr="009D30C9">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القياس للأدوات المالية</w:t>
      </w:r>
    </w:p>
    <w:p w:rsidR="009D30C9" w:rsidRPr="00CE6185" w:rsidRDefault="00C46399" w:rsidP="00315EAC">
      <w:pPr>
        <w:shd w:val="clear" w:color="auto" w:fill="FFFFFF"/>
        <w:spacing w:before="120" w:after="120"/>
        <w:jc w:val="lowKashida"/>
        <w:rPr>
          <w:rFonts w:ascii="Traditional Arabic" w:hAnsi="Traditional Arabic" w:cs="Traditional Arabic"/>
          <w:b/>
          <w:bCs/>
          <w:color w:val="252525"/>
          <w:sz w:val="32"/>
          <w:szCs w:val="32"/>
          <w:rtl/>
        </w:rPr>
      </w:pPr>
      <w:r w:rsidRPr="00CE6185">
        <w:rPr>
          <w:rFonts w:ascii="Traditional Arabic" w:hAnsi="Traditional Arabic" w:cs="Traditional Arabic"/>
          <w:b/>
          <w:bCs/>
          <w:color w:val="252525"/>
          <w:sz w:val="32"/>
          <w:szCs w:val="32"/>
          <w:rtl/>
        </w:rPr>
        <w:t xml:space="preserve"> </w:t>
      </w:r>
      <w:r w:rsidR="00D833AF" w:rsidRPr="00CE6185">
        <w:rPr>
          <w:rFonts w:ascii="Traditional Arabic" w:hAnsi="Traditional Arabic" w:cs="Traditional Arabic"/>
          <w:b/>
          <w:bCs/>
          <w:color w:val="252525"/>
          <w:sz w:val="32"/>
          <w:szCs w:val="32"/>
          <w:rtl/>
        </w:rPr>
        <w:t>يكون القياس المبدئي للموجودات المالية والمطلوبات المالية حسب المواد الواردة ضمن المعيار الدولي (39) وكما يلي :</w:t>
      </w:r>
    </w:p>
    <w:p w:rsidR="00D833AF" w:rsidRPr="004504E2" w:rsidRDefault="00DD0280" w:rsidP="00CE6185">
      <w:pPr>
        <w:shd w:val="clear" w:color="auto" w:fill="FFFFFF"/>
        <w:spacing w:before="120" w:after="120"/>
        <w:jc w:val="lowKashida"/>
        <w:rPr>
          <w:rFonts w:ascii="Traditional Arabic" w:hAnsi="Traditional Arabic" w:cs="Traditional Arabic"/>
          <w:b/>
          <w:bCs/>
          <w:color w:val="00B0F0"/>
          <w:sz w:val="36"/>
          <w:szCs w:val="36"/>
          <w:rtl/>
        </w:rPr>
      </w:pPr>
      <w:r>
        <w:rPr>
          <w:rFonts w:ascii="Traditional Arabic" w:hAnsi="Traditional Arabic" w:cs="Traditional Arabic" w:hint="cs"/>
          <w:b/>
          <w:bCs/>
          <w:color w:val="00B0F0"/>
          <w:sz w:val="36"/>
          <w:szCs w:val="36"/>
          <w:rtl/>
        </w:rPr>
        <w:lastRenderedPageBreak/>
        <w:t xml:space="preserve">1- </w:t>
      </w:r>
      <w:r w:rsidR="00D833AF" w:rsidRPr="004504E2">
        <w:rPr>
          <w:rFonts w:ascii="Traditional Arabic" w:hAnsi="Traditional Arabic" w:cs="Traditional Arabic"/>
          <w:b/>
          <w:bCs/>
          <w:color w:val="00B0F0"/>
          <w:sz w:val="36"/>
          <w:szCs w:val="36"/>
          <w:rtl/>
        </w:rPr>
        <w:t>قياس الاصول</w:t>
      </w:r>
      <w:r w:rsidR="00CE5E78" w:rsidRPr="004504E2">
        <w:rPr>
          <w:rFonts w:ascii="Traditional Arabic" w:hAnsi="Traditional Arabic" w:cs="Traditional Arabic"/>
          <w:b/>
          <w:bCs/>
          <w:color w:val="00B0F0"/>
          <w:sz w:val="36"/>
          <w:szCs w:val="36"/>
          <w:rtl/>
        </w:rPr>
        <w:t xml:space="preserve"> والمطلوبات </w:t>
      </w:r>
      <w:r w:rsidR="00D833AF" w:rsidRPr="004504E2">
        <w:rPr>
          <w:rFonts w:ascii="Traditional Arabic" w:hAnsi="Traditional Arabic" w:cs="Traditional Arabic"/>
          <w:b/>
          <w:bCs/>
          <w:color w:val="00B0F0"/>
          <w:sz w:val="36"/>
          <w:szCs w:val="36"/>
          <w:rtl/>
        </w:rPr>
        <w:t xml:space="preserve">المالية </w:t>
      </w:r>
      <w:r w:rsidR="00F2274C" w:rsidRPr="004504E2">
        <w:rPr>
          <w:rFonts w:ascii="Traditional Arabic" w:hAnsi="Traditional Arabic" w:cs="Traditional Arabic"/>
          <w:b/>
          <w:bCs/>
          <w:color w:val="00B0F0"/>
          <w:sz w:val="36"/>
          <w:szCs w:val="36"/>
          <w:rtl/>
        </w:rPr>
        <w:t>بشكل مبدئي</w:t>
      </w:r>
    </w:p>
    <w:p w:rsidR="00C630D9" w:rsidRPr="00DD0280" w:rsidRDefault="00D833AF" w:rsidP="00314F3A">
      <w:pPr>
        <w:shd w:val="clear" w:color="auto" w:fill="FFFFFF"/>
        <w:spacing w:before="120" w:after="120"/>
        <w:jc w:val="lowKashida"/>
        <w:rPr>
          <w:rFonts w:ascii="Traditional Arabic" w:hAnsi="Traditional Arabic" w:cs="Traditional Arabic"/>
          <w:b/>
          <w:bCs/>
          <w:color w:val="252525"/>
          <w:sz w:val="32"/>
          <w:szCs w:val="32"/>
          <w:rtl/>
        </w:rPr>
      </w:pPr>
      <w:r w:rsidRPr="00DD0280">
        <w:rPr>
          <w:rFonts w:ascii="Traditional Arabic" w:hAnsi="Traditional Arabic" w:cs="Traditional Arabic"/>
          <w:b/>
          <w:bCs/>
          <w:color w:val="252525"/>
          <w:sz w:val="32"/>
          <w:szCs w:val="32"/>
          <w:rtl/>
        </w:rPr>
        <w:t xml:space="preserve">عندما يتم الاعتراف بأحد بنود الموجودات أو بأحد بنود المطلوبات المالية بشكل مبدئي فإنه يجب على المنشأة قياسه بمقدار التكلفة، وهي القيمة العادلة للعوض المعطى (في حالة أصل) أو المستلم (في حالة مطلوب) مقابله، ويتم إدخال تكاليف العملية في القياس المبدئي للموجودات والمطلوبات المالية. </w:t>
      </w:r>
    </w:p>
    <w:p w:rsidR="00D833AF" w:rsidRPr="00DD0280" w:rsidRDefault="00DD0280" w:rsidP="00CE6185">
      <w:pPr>
        <w:shd w:val="clear" w:color="auto" w:fill="FFFFFF"/>
        <w:spacing w:before="120" w:after="120"/>
        <w:jc w:val="lowKashida"/>
        <w:rPr>
          <w:rFonts w:ascii="Traditional Arabic" w:hAnsi="Traditional Arabic" w:cs="Traditional Arabic"/>
          <w:b/>
          <w:bCs/>
          <w:color w:val="00B0F0"/>
          <w:sz w:val="36"/>
          <w:szCs w:val="36"/>
          <w:rtl/>
        </w:rPr>
      </w:pPr>
      <w:r>
        <w:rPr>
          <w:rFonts w:ascii="Traditional Arabic" w:hAnsi="Traditional Arabic" w:cs="Traditional Arabic" w:hint="cs"/>
          <w:b/>
          <w:bCs/>
          <w:color w:val="00B0F0"/>
          <w:sz w:val="36"/>
          <w:szCs w:val="36"/>
          <w:rtl/>
        </w:rPr>
        <w:t xml:space="preserve">2- </w:t>
      </w:r>
      <w:r w:rsidR="00D833AF" w:rsidRPr="00DD0280">
        <w:rPr>
          <w:rFonts w:ascii="Traditional Arabic" w:hAnsi="Traditional Arabic" w:cs="Traditional Arabic"/>
          <w:b/>
          <w:bCs/>
          <w:color w:val="00B0F0"/>
          <w:sz w:val="36"/>
          <w:szCs w:val="36"/>
          <w:rtl/>
        </w:rPr>
        <w:t>القياس اللاحق للموجودات</w:t>
      </w:r>
      <w:r w:rsidR="008706CA">
        <w:rPr>
          <w:rFonts w:ascii="Traditional Arabic" w:hAnsi="Traditional Arabic" w:cs="Traditional Arabic" w:hint="cs"/>
          <w:b/>
          <w:bCs/>
          <w:color w:val="00B0F0"/>
          <w:sz w:val="36"/>
          <w:szCs w:val="36"/>
          <w:rtl/>
        </w:rPr>
        <w:t xml:space="preserve"> والالتزامات</w:t>
      </w:r>
      <w:r w:rsidR="00D833AF" w:rsidRPr="00DD0280">
        <w:rPr>
          <w:rFonts w:ascii="Traditional Arabic" w:hAnsi="Traditional Arabic" w:cs="Traditional Arabic"/>
          <w:b/>
          <w:bCs/>
          <w:color w:val="00B0F0"/>
          <w:sz w:val="36"/>
          <w:szCs w:val="36"/>
          <w:rtl/>
        </w:rPr>
        <w:t xml:space="preserve"> المالية</w:t>
      </w:r>
      <w:r>
        <w:rPr>
          <w:rFonts w:ascii="Traditional Arabic" w:hAnsi="Traditional Arabic" w:cs="Traditional Arabic" w:hint="cs"/>
          <w:b/>
          <w:bCs/>
          <w:color w:val="00B0F0"/>
          <w:sz w:val="36"/>
          <w:szCs w:val="36"/>
          <w:rtl/>
        </w:rPr>
        <w:t xml:space="preserve"> </w:t>
      </w:r>
      <w:r w:rsidR="00D833AF" w:rsidRPr="00DD0280">
        <w:rPr>
          <w:rFonts w:ascii="Traditional Arabic" w:hAnsi="Traditional Arabic" w:cs="Traditional Arabic"/>
          <w:b/>
          <w:bCs/>
          <w:color w:val="00B0F0"/>
          <w:sz w:val="36"/>
          <w:szCs w:val="36"/>
          <w:rtl/>
        </w:rPr>
        <w:t>:</w:t>
      </w:r>
    </w:p>
    <w:p w:rsidR="008706CA" w:rsidRPr="008706CA" w:rsidRDefault="008706CA" w:rsidP="008706CA">
      <w:pPr>
        <w:shd w:val="clear" w:color="auto" w:fill="FFFFFF"/>
        <w:tabs>
          <w:tab w:val="left" w:pos="566"/>
        </w:tabs>
        <w:spacing w:before="120" w:after="240"/>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يجدر الاشارة الى انه يتم بعد الاعتراف الاولي قياس الاصول والالتزامات المالية باستخدام احد اساليب القياس الثلاث التالية :</w:t>
      </w:r>
    </w:p>
    <w:p w:rsidR="008706CA" w:rsidRPr="008706CA" w:rsidRDefault="008706CA" w:rsidP="00710EA8">
      <w:pPr>
        <w:numPr>
          <w:ilvl w:val="0"/>
          <w:numId w:val="15"/>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hint="cs"/>
          <w:b/>
          <w:bCs/>
          <w:color w:val="252525"/>
          <w:sz w:val="32"/>
          <w:szCs w:val="32"/>
          <w:rtl/>
        </w:rPr>
        <w:t xml:space="preserve">التكلفة </w:t>
      </w:r>
    </w:p>
    <w:p w:rsidR="008706CA" w:rsidRPr="008706CA" w:rsidRDefault="008706CA" w:rsidP="00710EA8">
      <w:pPr>
        <w:numPr>
          <w:ilvl w:val="0"/>
          <w:numId w:val="15"/>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hint="cs"/>
          <w:b/>
          <w:bCs/>
          <w:color w:val="252525"/>
          <w:sz w:val="32"/>
          <w:szCs w:val="32"/>
          <w:rtl/>
        </w:rPr>
        <w:t xml:space="preserve">التكلفة المطفاة </w:t>
      </w:r>
    </w:p>
    <w:p w:rsidR="008706CA" w:rsidRPr="008706CA" w:rsidRDefault="008706CA" w:rsidP="00710EA8">
      <w:pPr>
        <w:numPr>
          <w:ilvl w:val="0"/>
          <w:numId w:val="15"/>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hint="cs"/>
          <w:b/>
          <w:bCs/>
          <w:color w:val="252525"/>
          <w:sz w:val="32"/>
          <w:szCs w:val="32"/>
          <w:rtl/>
        </w:rPr>
        <w:t>القيمة العادلة</w:t>
      </w:r>
    </w:p>
    <w:p w:rsidR="008706CA" w:rsidRPr="008706CA" w:rsidRDefault="008706CA" w:rsidP="008706CA">
      <w:pPr>
        <w:shd w:val="clear" w:color="auto" w:fill="FFFFFF"/>
        <w:tabs>
          <w:tab w:val="left" w:pos="566"/>
        </w:tabs>
        <w:spacing w:before="120" w:after="240"/>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وفيما يلي عرض لكيفية القياس اللاحق للأصول والالتزامات المالية باست</w:t>
      </w:r>
      <w:r>
        <w:rPr>
          <w:rFonts w:ascii="Traditional Arabic" w:hAnsi="Traditional Arabic" w:cs="Traditional Arabic" w:hint="cs"/>
          <w:b/>
          <w:bCs/>
          <w:color w:val="252525"/>
          <w:sz w:val="32"/>
          <w:szCs w:val="32"/>
          <w:rtl/>
        </w:rPr>
        <w:t>خدام اساليب الكلفة والكلف المطفأ</w:t>
      </w:r>
      <w:r w:rsidRPr="008706CA">
        <w:rPr>
          <w:rFonts w:ascii="Traditional Arabic" w:hAnsi="Traditional Arabic" w:cs="Traditional Arabic" w:hint="cs"/>
          <w:b/>
          <w:bCs/>
          <w:color w:val="252525"/>
          <w:sz w:val="32"/>
          <w:szCs w:val="32"/>
          <w:rtl/>
        </w:rPr>
        <w:t xml:space="preserve">ة والقيمة العادلة </w:t>
      </w:r>
    </w:p>
    <w:p w:rsidR="008706CA" w:rsidRPr="008706CA" w:rsidRDefault="00C630D9" w:rsidP="00C630D9">
      <w:pPr>
        <w:shd w:val="clear" w:color="auto" w:fill="FFFFFF"/>
        <w:tabs>
          <w:tab w:val="right" w:pos="-57"/>
          <w:tab w:val="left" w:pos="566"/>
        </w:tabs>
        <w:spacing w:before="120" w:after="240" w:line="240" w:lineRule="auto"/>
        <w:ind w:left="33"/>
        <w:jc w:val="both"/>
        <w:rPr>
          <w:rFonts w:ascii="Traditional Arabic" w:hAnsi="Traditional Arabic" w:cs="Traditional Arabic"/>
          <w:b/>
          <w:bCs/>
          <w:color w:val="252525"/>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8706CA" w:rsidRPr="008706CA">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اسلوب التكلفة </w:t>
      </w:r>
    </w:p>
    <w:p w:rsidR="008706CA" w:rsidRPr="008706CA" w:rsidRDefault="00C630D9" w:rsidP="0043498F">
      <w:pPr>
        <w:shd w:val="clear" w:color="auto" w:fill="FFFFFF"/>
        <w:tabs>
          <w:tab w:val="right" w:pos="123"/>
          <w:tab w:val="left" w:pos="566"/>
        </w:tabs>
        <w:spacing w:before="120" w:after="240" w:line="240" w:lineRule="auto"/>
        <w:ind w:left="123"/>
        <w:jc w:val="both"/>
        <w:rPr>
          <w:rFonts w:ascii="Traditional Arabic" w:hAnsi="Traditional Arabic" w:cs="Traditional Arabic"/>
          <w:b/>
          <w:bCs/>
          <w:color w:val="252525"/>
          <w:sz w:val="32"/>
          <w:szCs w:val="32"/>
          <w:rtl/>
        </w:rPr>
      </w:pPr>
      <w:r>
        <w:rPr>
          <w:rFonts w:ascii="Traditional Arabic" w:hAnsi="Traditional Arabic" w:cs="Traditional Arabic" w:hint="cs"/>
          <w:b/>
          <w:bCs/>
          <w:color w:val="252525"/>
          <w:sz w:val="32"/>
          <w:szCs w:val="32"/>
          <w:rtl/>
        </w:rPr>
        <w:t xml:space="preserve"> </w:t>
      </w:r>
      <w:r w:rsidR="008706CA" w:rsidRPr="008706CA">
        <w:rPr>
          <w:rFonts w:ascii="Traditional Arabic" w:hAnsi="Traditional Arabic" w:cs="Traditional Arabic" w:hint="cs"/>
          <w:b/>
          <w:bCs/>
          <w:color w:val="252525"/>
          <w:sz w:val="32"/>
          <w:szCs w:val="32"/>
          <w:rtl/>
        </w:rPr>
        <w:t xml:space="preserve"> يقصد بالتكلفة المبلغ الذي يتم مقابله شراء اصل او تكبد التزام ، بما في ذلك تكاليف المعاملة ، اي الاتعاب او العمولات المدفوعة </w:t>
      </w:r>
    </w:p>
    <w:p w:rsidR="008706CA" w:rsidRPr="008706CA" w:rsidRDefault="008706CA" w:rsidP="00C630D9">
      <w:pPr>
        <w:shd w:val="clear" w:color="auto" w:fill="FFFFFF"/>
        <w:tabs>
          <w:tab w:val="right" w:pos="123"/>
          <w:tab w:val="left" w:pos="566"/>
        </w:tabs>
        <w:spacing w:before="120" w:after="240" w:line="240" w:lineRule="auto"/>
        <w:ind w:left="123"/>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حالة افتراضية : اذا قام مشروع ما بشراء اصل مالي مقابل 230 وحدة نقد ، وتكبد تكاليف بقيمة 20 وحدة نقد يمكن نسبها مباشرة الى الشراء فان تكلفة ذلك الاصل تساوي 250 وحدة نقد .</w:t>
      </w:r>
    </w:p>
    <w:p w:rsidR="008706CA" w:rsidRPr="008706CA" w:rsidRDefault="008706CA" w:rsidP="00C630D9">
      <w:pPr>
        <w:shd w:val="clear" w:color="auto" w:fill="FFFFFF"/>
        <w:tabs>
          <w:tab w:val="right" w:pos="123"/>
          <w:tab w:val="left" w:pos="566"/>
        </w:tabs>
        <w:spacing w:before="120" w:after="240"/>
        <w:ind w:left="123"/>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 xml:space="preserve">   لذلك بعد الاعتراف الاولي ، يتم قياس نوع واحد فقط من الادوات المالية بسعر التكلفة بموجب معيار المحاسبة الدولي (39) الاستثمارات في ادوات حقوق الملكية غير المسعرة التي لايمكن قياسها بموثوقية بالقيمة العادلة ، بما في ذلك المشتقات المرتبطة بادوات حقوق الملكية غير المسعرة والتي يجب تسويتها من خلالها .</w:t>
      </w:r>
    </w:p>
    <w:p w:rsidR="008706CA" w:rsidRPr="008706CA" w:rsidRDefault="00315EAC" w:rsidP="00315EAC">
      <w:pPr>
        <w:shd w:val="clear" w:color="auto" w:fill="FFFFFF"/>
        <w:tabs>
          <w:tab w:val="left" w:pos="566"/>
        </w:tabs>
        <w:spacing w:before="120" w:after="240" w:line="240" w:lineRule="auto"/>
        <w:ind w:left="-57"/>
        <w:jc w:val="both"/>
        <w:rPr>
          <w:rFonts w:ascii="Traditional Arabic" w:hAnsi="Traditional Arabic" w:cs="Traditional Arabic"/>
          <w:b/>
          <w:bCs/>
          <w:color w:val="252525"/>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2. </w:t>
      </w:r>
      <w:r w:rsidR="008706CA" w:rsidRPr="008706CA">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اسلوب التكلفة المطفاة</w:t>
      </w:r>
    </w:p>
    <w:p w:rsidR="008706CA" w:rsidRPr="008706CA" w:rsidRDefault="008706CA" w:rsidP="009D30C9">
      <w:pPr>
        <w:shd w:val="clear" w:color="auto" w:fill="FFFFFF"/>
        <w:tabs>
          <w:tab w:val="left" w:pos="663"/>
        </w:tabs>
        <w:spacing w:before="120" w:after="240"/>
        <w:ind w:left="393"/>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هي عبارة عن كلفة اصل أو</w:t>
      </w:r>
      <w:r w:rsidR="00DE432F">
        <w:rPr>
          <w:rFonts w:ascii="Traditional Arabic" w:hAnsi="Traditional Arabic" w:cs="Traditional Arabic" w:hint="cs"/>
          <w:b/>
          <w:bCs/>
          <w:color w:val="252525"/>
          <w:sz w:val="32"/>
          <w:szCs w:val="32"/>
          <w:rtl/>
        </w:rPr>
        <w:t xml:space="preserve"> </w:t>
      </w:r>
      <w:r w:rsidRPr="008706CA">
        <w:rPr>
          <w:rFonts w:ascii="Traditional Arabic" w:hAnsi="Traditional Arabic" w:cs="Traditional Arabic" w:hint="cs"/>
          <w:b/>
          <w:bCs/>
          <w:color w:val="252525"/>
          <w:sz w:val="32"/>
          <w:szCs w:val="32"/>
          <w:rtl/>
        </w:rPr>
        <w:t>التزام كما يتم تعديلها ، كلما كان ذلك ضروريا لتحقيق سعر فائدة فعلي ثابت خلال عمر الاصل او الالتزام اي دخل فائدة ثابت او مصروف فائدة ثابت كنسبة من المبلغ المسجل للأصل او الالتزام المالي .</w:t>
      </w:r>
    </w:p>
    <w:p w:rsidR="008706CA" w:rsidRPr="008706CA" w:rsidRDefault="008706CA" w:rsidP="00710EA8">
      <w:pPr>
        <w:numPr>
          <w:ilvl w:val="0"/>
          <w:numId w:val="17"/>
        </w:numPr>
        <w:shd w:val="clear" w:color="auto" w:fill="FFFFFF"/>
        <w:tabs>
          <w:tab w:val="left" w:pos="566"/>
        </w:tabs>
        <w:spacing w:before="120" w:after="240" w:line="240" w:lineRule="auto"/>
        <w:ind w:left="573" w:hanging="270"/>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حالة افتراضية : اذا كانت التكلفة المطفاة ل</w:t>
      </w:r>
      <w:r w:rsidR="00DE432F">
        <w:rPr>
          <w:rFonts w:ascii="Traditional Arabic" w:hAnsi="Traditional Arabic" w:cs="Traditional Arabic" w:hint="cs"/>
          <w:b/>
          <w:bCs/>
          <w:color w:val="252525"/>
          <w:sz w:val="32"/>
          <w:szCs w:val="32"/>
          <w:rtl/>
        </w:rPr>
        <w:t>أ</w:t>
      </w:r>
      <w:r w:rsidRPr="008706CA">
        <w:rPr>
          <w:rFonts w:ascii="Traditional Arabic" w:hAnsi="Traditional Arabic" w:cs="Traditional Arabic" w:hint="cs"/>
          <w:b/>
          <w:bCs/>
          <w:color w:val="252525"/>
          <w:sz w:val="32"/>
          <w:szCs w:val="32"/>
          <w:rtl/>
        </w:rPr>
        <w:t>ستثمار معين في اداة دين لايتم فيه تقديم دفعات فائدة او مبلغ اصلي خلال السن</w:t>
      </w:r>
      <w:r w:rsidR="0043498F">
        <w:rPr>
          <w:rFonts w:ascii="Traditional Arabic" w:hAnsi="Traditional Arabic" w:cs="Traditional Arabic" w:hint="cs"/>
          <w:b/>
          <w:bCs/>
          <w:color w:val="252525"/>
          <w:sz w:val="32"/>
          <w:szCs w:val="32"/>
          <w:rtl/>
        </w:rPr>
        <w:t>ة</w:t>
      </w:r>
      <w:r w:rsidRPr="008706CA">
        <w:rPr>
          <w:rFonts w:ascii="Traditional Arabic" w:hAnsi="Traditional Arabic" w:cs="Traditional Arabic" w:hint="cs"/>
          <w:b/>
          <w:bCs/>
          <w:color w:val="252525"/>
          <w:sz w:val="32"/>
          <w:szCs w:val="32"/>
          <w:rtl/>
        </w:rPr>
        <w:t xml:space="preserve"> في بداية عام 2008 تساوي 100000 وحدة نقد ، وسعر الفائدة الفعلي 12% فما هي التكلفة المطفاة في نهاية عام 2008 .</w:t>
      </w:r>
    </w:p>
    <w:p w:rsidR="008706CA" w:rsidRPr="008706CA" w:rsidRDefault="009D30C9" w:rsidP="008706CA">
      <w:pPr>
        <w:shd w:val="clear" w:color="auto" w:fill="FFFFFF"/>
        <w:tabs>
          <w:tab w:val="left" w:pos="566"/>
        </w:tabs>
        <w:spacing w:before="120" w:after="240"/>
        <w:ind w:left="720"/>
        <w:jc w:val="both"/>
        <w:rPr>
          <w:rFonts w:ascii="Traditional Arabic" w:hAnsi="Traditional Arabic" w:cs="Traditional Arabic"/>
          <w:b/>
          <w:bCs/>
          <w:color w:val="252525"/>
          <w:sz w:val="32"/>
          <w:szCs w:val="32"/>
          <w:rtl/>
        </w:rPr>
      </w:pPr>
      <w:r>
        <w:rPr>
          <w:rFonts w:ascii="Traditional Arabic" w:hAnsi="Traditional Arabic" w:cs="Traditional Arabic" w:hint="cs"/>
          <w:b/>
          <w:bCs/>
          <w:color w:val="252525"/>
          <w:sz w:val="32"/>
          <w:szCs w:val="32"/>
          <w:rtl/>
        </w:rPr>
        <w:t xml:space="preserve">الحل // </w:t>
      </w:r>
      <w:r w:rsidR="008706CA" w:rsidRPr="008706CA">
        <w:rPr>
          <w:rFonts w:ascii="Traditional Arabic" w:hAnsi="Traditional Arabic" w:cs="Traditional Arabic" w:hint="cs"/>
          <w:b/>
          <w:bCs/>
          <w:color w:val="252525"/>
          <w:sz w:val="32"/>
          <w:szCs w:val="32"/>
          <w:rtl/>
        </w:rPr>
        <w:t xml:space="preserve">تبلغ التكلفة المطفاة في نهاية عام 2008 ماقيمته (112000) وحدة نقد اي = ((100000) +(12% </w:t>
      </w:r>
      <w:r w:rsidR="008706CA" w:rsidRPr="008706CA">
        <w:rPr>
          <w:rFonts w:ascii="Traditional Arabic" w:hAnsi="Traditional Arabic" w:cs="Traditional Arabic"/>
          <w:b/>
          <w:bCs/>
          <w:color w:val="252525"/>
          <w:sz w:val="32"/>
          <w:szCs w:val="32"/>
        </w:rPr>
        <w:t>x</w:t>
      </w:r>
      <w:r w:rsidR="008706CA" w:rsidRPr="008706CA">
        <w:rPr>
          <w:rFonts w:ascii="Traditional Arabic" w:hAnsi="Traditional Arabic" w:cs="Traditional Arabic" w:hint="cs"/>
          <w:b/>
          <w:bCs/>
          <w:color w:val="252525"/>
          <w:sz w:val="32"/>
          <w:szCs w:val="32"/>
          <w:rtl/>
        </w:rPr>
        <w:t>100000))</w:t>
      </w:r>
    </w:p>
    <w:p w:rsidR="008706CA" w:rsidRPr="008706CA" w:rsidRDefault="008706CA" w:rsidP="00DE432F">
      <w:pPr>
        <w:shd w:val="clear" w:color="auto" w:fill="FFFFFF"/>
        <w:tabs>
          <w:tab w:val="left" w:pos="566"/>
        </w:tabs>
        <w:spacing w:before="120" w:after="240"/>
        <w:ind w:left="483"/>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ولذلك وفقا لمعيار المحاسبة (39) يتم بعد القياس ال</w:t>
      </w:r>
      <w:r w:rsidR="0043498F">
        <w:rPr>
          <w:rFonts w:ascii="Traditional Arabic" w:hAnsi="Traditional Arabic" w:cs="Traditional Arabic" w:hint="cs"/>
          <w:b/>
          <w:bCs/>
          <w:color w:val="252525"/>
          <w:sz w:val="32"/>
          <w:szCs w:val="32"/>
          <w:rtl/>
        </w:rPr>
        <w:t>ا</w:t>
      </w:r>
      <w:r w:rsidRPr="008706CA">
        <w:rPr>
          <w:rFonts w:ascii="Traditional Arabic" w:hAnsi="Traditional Arabic" w:cs="Traditional Arabic" w:hint="cs"/>
          <w:b/>
          <w:bCs/>
          <w:color w:val="252525"/>
          <w:sz w:val="32"/>
          <w:szCs w:val="32"/>
          <w:rtl/>
        </w:rPr>
        <w:t>ولي قياس هذه الفئات من الاصول والالتزامات بالتكلفة المطفاة في بيان المركز المالي وهي :</w:t>
      </w:r>
    </w:p>
    <w:p w:rsidR="008706CA" w:rsidRPr="008706CA" w:rsidRDefault="008706CA" w:rsidP="00710EA8">
      <w:pPr>
        <w:numPr>
          <w:ilvl w:val="0"/>
          <w:numId w:val="17"/>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hint="cs"/>
          <w:b/>
          <w:bCs/>
          <w:color w:val="252525"/>
          <w:sz w:val="32"/>
          <w:szCs w:val="32"/>
          <w:rtl/>
        </w:rPr>
        <w:t>الاستثمارات المحتفظ بها حت</w:t>
      </w:r>
      <w:r w:rsidR="0043498F">
        <w:rPr>
          <w:rFonts w:ascii="Traditional Arabic" w:hAnsi="Traditional Arabic" w:cs="Traditional Arabic" w:hint="cs"/>
          <w:b/>
          <w:bCs/>
          <w:color w:val="252525"/>
          <w:sz w:val="32"/>
          <w:szCs w:val="32"/>
          <w:rtl/>
        </w:rPr>
        <w:t>ى</w:t>
      </w:r>
      <w:r w:rsidRPr="008706CA">
        <w:rPr>
          <w:rFonts w:ascii="Traditional Arabic" w:hAnsi="Traditional Arabic" w:cs="Traditional Arabic" w:hint="cs"/>
          <w:b/>
          <w:bCs/>
          <w:color w:val="252525"/>
          <w:sz w:val="32"/>
          <w:szCs w:val="32"/>
          <w:rtl/>
        </w:rPr>
        <w:t xml:space="preserve"> تاريخ الاستحقاق</w:t>
      </w:r>
      <w:r w:rsidR="00DE432F">
        <w:rPr>
          <w:rFonts w:ascii="Traditional Arabic" w:hAnsi="Traditional Arabic" w:cs="Traditional Arabic" w:hint="cs"/>
          <w:b/>
          <w:bCs/>
          <w:color w:val="252525"/>
          <w:sz w:val="32"/>
          <w:szCs w:val="32"/>
          <w:rtl/>
        </w:rPr>
        <w:t xml:space="preserve"> .</w:t>
      </w:r>
      <w:r w:rsidRPr="008706CA">
        <w:rPr>
          <w:rFonts w:ascii="Traditional Arabic" w:hAnsi="Traditional Arabic" w:cs="Traditional Arabic" w:hint="cs"/>
          <w:b/>
          <w:bCs/>
          <w:color w:val="252525"/>
          <w:sz w:val="32"/>
          <w:szCs w:val="32"/>
          <w:rtl/>
        </w:rPr>
        <w:t xml:space="preserve"> </w:t>
      </w:r>
    </w:p>
    <w:p w:rsidR="008706CA" w:rsidRPr="008706CA" w:rsidRDefault="008706CA" w:rsidP="00710EA8">
      <w:pPr>
        <w:numPr>
          <w:ilvl w:val="0"/>
          <w:numId w:val="17"/>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hint="cs"/>
          <w:b/>
          <w:bCs/>
          <w:color w:val="252525"/>
          <w:sz w:val="32"/>
          <w:szCs w:val="32"/>
          <w:rtl/>
        </w:rPr>
        <w:t>القروض والذمم المدينة</w:t>
      </w:r>
      <w:r w:rsidR="00DE432F">
        <w:rPr>
          <w:rFonts w:ascii="Traditional Arabic" w:hAnsi="Traditional Arabic" w:cs="Traditional Arabic" w:hint="cs"/>
          <w:b/>
          <w:bCs/>
          <w:color w:val="252525"/>
          <w:sz w:val="32"/>
          <w:szCs w:val="32"/>
          <w:rtl/>
        </w:rPr>
        <w:t xml:space="preserve"> .</w:t>
      </w:r>
    </w:p>
    <w:p w:rsidR="008706CA" w:rsidRDefault="008706CA" w:rsidP="00710EA8">
      <w:pPr>
        <w:numPr>
          <w:ilvl w:val="0"/>
          <w:numId w:val="17"/>
        </w:numPr>
        <w:shd w:val="clear" w:color="auto" w:fill="FFFFFF"/>
        <w:tabs>
          <w:tab w:val="left" w:pos="566"/>
        </w:tabs>
        <w:spacing w:before="120" w:after="240" w:line="240" w:lineRule="auto"/>
        <w:jc w:val="both"/>
        <w:rPr>
          <w:rFonts w:ascii="Times New Roman" w:eastAsia="Times New Roman" w:hAnsi="Times New Roman" w:cs="Times New Roman"/>
          <w:sz w:val="28"/>
          <w:szCs w:val="28"/>
          <w:lang w:bidi="ar-IQ"/>
        </w:rPr>
      </w:pPr>
      <w:r w:rsidRPr="008706CA">
        <w:rPr>
          <w:rFonts w:ascii="Traditional Arabic" w:hAnsi="Traditional Arabic" w:cs="Traditional Arabic" w:hint="cs"/>
          <w:b/>
          <w:bCs/>
          <w:color w:val="252525"/>
          <w:sz w:val="32"/>
          <w:szCs w:val="32"/>
          <w:rtl/>
        </w:rPr>
        <w:t>الالتزامات المالية التي لم يتم قياسها بالقيمة العادلة من خلال الربح او الخسارة</w:t>
      </w:r>
      <w:r w:rsidRPr="008706CA">
        <w:rPr>
          <w:rFonts w:ascii="Times New Roman" w:eastAsia="Times New Roman" w:hAnsi="Times New Roman" w:cs="Times New Roman" w:hint="cs"/>
          <w:sz w:val="28"/>
          <w:szCs w:val="28"/>
          <w:rtl/>
          <w:lang w:bidi="ar-IQ"/>
        </w:rPr>
        <w:t xml:space="preserve"> </w:t>
      </w:r>
      <w:r w:rsidR="00DE432F">
        <w:rPr>
          <w:rFonts w:ascii="Times New Roman" w:eastAsia="Times New Roman" w:hAnsi="Times New Roman" w:cs="Times New Roman" w:hint="cs"/>
          <w:sz w:val="28"/>
          <w:szCs w:val="28"/>
          <w:rtl/>
          <w:lang w:bidi="ar-IQ"/>
        </w:rPr>
        <w:t>.</w:t>
      </w:r>
    </w:p>
    <w:p w:rsidR="00DE432F" w:rsidRPr="008706CA" w:rsidRDefault="00DE432F" w:rsidP="00DE432F">
      <w:pPr>
        <w:shd w:val="clear" w:color="auto" w:fill="FFFFFF"/>
        <w:tabs>
          <w:tab w:val="left" w:pos="566"/>
        </w:tabs>
        <w:spacing w:before="120" w:after="240" w:line="240" w:lineRule="auto"/>
        <w:ind w:left="1440"/>
        <w:jc w:val="both"/>
        <w:rPr>
          <w:rFonts w:ascii="Times New Roman" w:eastAsia="Times New Roman" w:hAnsi="Times New Roman" w:cs="Times New Roman"/>
          <w:sz w:val="28"/>
          <w:szCs w:val="28"/>
          <w:lang w:bidi="ar-IQ"/>
        </w:rPr>
      </w:pPr>
    </w:p>
    <w:p w:rsidR="00C26078" w:rsidRPr="009D33B0" w:rsidRDefault="008706CA" w:rsidP="008706CA">
      <w:pPr>
        <w:shd w:val="clear" w:color="auto" w:fill="FFFFFF"/>
        <w:spacing w:before="120" w:after="120" w:line="280" w:lineRule="atLeast"/>
        <w:jc w:val="lowKashida"/>
        <w:rPr>
          <w:rFonts w:ascii="Traditional Arabic" w:hAnsi="Traditional Arabic" w:cs="Traditional Arabic"/>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D33B0">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C26078" w:rsidRPr="009D33B0">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D33B0">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اسلوب</w:t>
      </w:r>
      <w:r w:rsidR="00C26078" w:rsidRPr="009D33B0">
        <w:rPr>
          <w:rFonts w:ascii="Traditional Arabic" w:hAnsi="Traditional Arabic" w:cs="Traditional Arabic"/>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26078" w:rsidRPr="009D33B0">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القيمة</w:t>
      </w:r>
      <w:r w:rsidR="00C26078" w:rsidRPr="009D33B0">
        <w:rPr>
          <w:rFonts w:ascii="Traditional Arabic" w:hAnsi="Traditional Arabic" w:cs="Traditional Arabic"/>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26078" w:rsidRPr="009D33B0">
        <w:rPr>
          <w:rFonts w:ascii="Traditional Arabic" w:hAnsi="Traditional Arabic" w:cs="Traditional Arabic" w:hint="cs"/>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العادلة</w:t>
      </w:r>
      <w:r w:rsidR="00C26078" w:rsidRPr="009D33B0">
        <w:rPr>
          <w:rFonts w:ascii="Traditional Arabic" w:hAnsi="Traditional Arabic" w:cs="Traditional Arabic"/>
          <w:b/>
          <w:bCs/>
          <w:color w:val="252525"/>
          <w:sz w:val="36"/>
          <w:szCs w:val="3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8706CA" w:rsidRPr="008706CA" w:rsidRDefault="008706CA" w:rsidP="008706CA">
      <w:pPr>
        <w:shd w:val="clear" w:color="auto" w:fill="FFFFFF"/>
        <w:spacing w:before="120" w:after="240"/>
        <w:ind w:left="26"/>
        <w:jc w:val="both"/>
        <w:rPr>
          <w:rFonts w:ascii="Traditional Arabic" w:hAnsi="Traditional Arabic" w:cs="Traditional Arabic"/>
          <w:b/>
          <w:bCs/>
          <w:color w:val="252525"/>
          <w:sz w:val="32"/>
          <w:szCs w:val="32"/>
          <w:rtl/>
        </w:rPr>
      </w:pPr>
      <w:r w:rsidRPr="008706CA">
        <w:rPr>
          <w:rFonts w:ascii="Traditional Arabic" w:hAnsi="Traditional Arabic" w:cs="Traditional Arabic" w:hint="cs"/>
          <w:b/>
          <w:bCs/>
          <w:color w:val="252525"/>
          <w:sz w:val="32"/>
          <w:szCs w:val="32"/>
          <w:rtl/>
        </w:rPr>
        <w:t>القيمة العادلة : هي القيمة التي يمكن مبادلة الاصل او سداد الالتزام بها بين اطراف راغبة وذوي معرفة بموجب عملية تبادل حقيقية</w:t>
      </w:r>
    </w:p>
    <w:p w:rsidR="00A32333" w:rsidRDefault="008706CA" w:rsidP="00710EA8">
      <w:pPr>
        <w:numPr>
          <w:ilvl w:val="0"/>
          <w:numId w:val="18"/>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b/>
          <w:bCs/>
          <w:color w:val="252525"/>
          <w:sz w:val="32"/>
          <w:szCs w:val="32"/>
          <w:rtl/>
        </w:rPr>
        <w:t xml:space="preserve">تكون القيمة العادلة لأداة مالية قابلة للقياس بشكل موثوق به: </w:t>
      </w:r>
    </w:p>
    <w:p w:rsidR="00A32333" w:rsidRDefault="008706CA" w:rsidP="00710EA8">
      <w:pPr>
        <w:numPr>
          <w:ilvl w:val="0"/>
          <w:numId w:val="19"/>
        </w:num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r w:rsidRPr="008706CA">
        <w:rPr>
          <w:rFonts w:ascii="Traditional Arabic" w:hAnsi="Traditional Arabic" w:cs="Traditional Arabic"/>
          <w:b/>
          <w:bCs/>
          <w:color w:val="252525"/>
          <w:sz w:val="32"/>
          <w:szCs w:val="32"/>
          <w:rtl/>
        </w:rPr>
        <w:t xml:space="preserve"> إذا كان التغير في نطاق تقديرات القيمة العادلة المعقولة ليس كبيراً لتلك الأداة، أو</w:t>
      </w:r>
    </w:p>
    <w:p w:rsidR="001C528A" w:rsidRDefault="001C528A" w:rsidP="00710EA8">
      <w:pPr>
        <w:numPr>
          <w:ilvl w:val="0"/>
          <w:numId w:val="18"/>
        </w:numPr>
        <w:shd w:val="clear" w:color="auto" w:fill="FFFFFF"/>
        <w:tabs>
          <w:tab w:val="left" w:pos="566"/>
        </w:tabs>
        <w:spacing w:before="120" w:after="240" w:line="240" w:lineRule="auto"/>
        <w:ind w:left="483" w:hanging="597"/>
        <w:jc w:val="both"/>
        <w:rPr>
          <w:rFonts w:ascii="Traditional Arabic" w:hAnsi="Traditional Arabic" w:cs="Traditional Arabic"/>
          <w:b/>
          <w:bCs/>
          <w:color w:val="252525"/>
          <w:sz w:val="32"/>
          <w:szCs w:val="32"/>
        </w:rPr>
      </w:pPr>
      <w:r w:rsidRPr="00DE432F">
        <w:rPr>
          <w:rFonts w:ascii="Traditional Arabic" w:hAnsi="Traditional Arabic" w:cs="Traditional Arabic"/>
          <w:b/>
          <w:bCs/>
          <w:color w:val="252525"/>
          <w:sz w:val="32"/>
          <w:szCs w:val="32"/>
          <w:rtl/>
        </w:rPr>
        <w:lastRenderedPageBreak/>
        <w:t xml:space="preserve"> </w:t>
      </w:r>
      <w:r w:rsidR="008706CA" w:rsidRPr="00DE432F">
        <w:rPr>
          <w:rFonts w:ascii="Traditional Arabic" w:hAnsi="Traditional Arabic" w:cs="Traditional Arabic"/>
          <w:b/>
          <w:bCs/>
          <w:color w:val="252525"/>
          <w:sz w:val="32"/>
          <w:szCs w:val="32"/>
          <w:rtl/>
        </w:rPr>
        <w:t xml:space="preserve">إذا كان من الممكن تقييم احتمالات مختلف التقديرات ضمن النطاق بشكل معقول واستخدامها في تقدير القيمة العادلة، وكثيراً ما تكون المنشأة قادرة على إجراء تقدير للقيمة العادلة لأداة مالية يمكن الاعتماد على استخدامه بشكل موثوق به في البيانات المالية، تشمل الحالات التي تكون فيها القيمة العادلة قابلة للقياس بشكل موثوق به ما يلي: </w:t>
      </w:r>
    </w:p>
    <w:p w:rsidR="00DE432F" w:rsidRPr="00DE432F" w:rsidRDefault="00DE432F" w:rsidP="00DE432F">
      <w:pPr>
        <w:shd w:val="clear" w:color="auto" w:fill="FFFFFF"/>
        <w:tabs>
          <w:tab w:val="left" w:pos="566"/>
        </w:tabs>
        <w:spacing w:before="120" w:after="240" w:line="240" w:lineRule="auto"/>
        <w:jc w:val="both"/>
        <w:rPr>
          <w:rFonts w:ascii="Traditional Arabic" w:hAnsi="Traditional Arabic" w:cs="Traditional Arabic"/>
          <w:b/>
          <w:bCs/>
          <w:color w:val="252525"/>
          <w:sz w:val="32"/>
          <w:szCs w:val="32"/>
        </w:rPr>
      </w:pPr>
    </w:p>
    <w:p w:rsidR="001C528A" w:rsidRPr="001C528A" w:rsidRDefault="008706CA" w:rsidP="00710EA8">
      <w:pPr>
        <w:pStyle w:val="ListParagraph"/>
        <w:numPr>
          <w:ilvl w:val="0"/>
          <w:numId w:val="20"/>
        </w:numPr>
        <w:shd w:val="clear" w:color="auto" w:fill="FFFFFF"/>
        <w:tabs>
          <w:tab w:val="left" w:pos="566"/>
        </w:tabs>
        <w:spacing w:before="120" w:after="240" w:line="240" w:lineRule="auto"/>
        <w:ind w:left="483" w:hanging="270"/>
        <w:jc w:val="both"/>
        <w:rPr>
          <w:rFonts w:ascii="Traditional Arabic" w:hAnsi="Traditional Arabic" w:cs="Traditional Arabic"/>
          <w:b/>
          <w:bCs/>
          <w:color w:val="252525"/>
          <w:sz w:val="32"/>
          <w:szCs w:val="32"/>
          <w:rtl/>
        </w:rPr>
      </w:pPr>
      <w:r w:rsidRPr="001C528A">
        <w:rPr>
          <w:rFonts w:ascii="Traditional Arabic" w:hAnsi="Traditional Arabic" w:cs="Traditional Arabic"/>
          <w:b/>
          <w:bCs/>
          <w:color w:val="252525"/>
          <w:sz w:val="32"/>
          <w:szCs w:val="32"/>
          <w:rtl/>
        </w:rPr>
        <w:t>الأداة المالية التي يوجد لها عرض سعر معلن في سوق أوراق مالية نشط لتلك الأداة</w:t>
      </w:r>
      <w:r w:rsidR="001C528A" w:rsidRPr="001C528A">
        <w:rPr>
          <w:rFonts w:ascii="Traditional Arabic" w:hAnsi="Traditional Arabic" w:cs="Traditional Arabic" w:hint="cs"/>
          <w:b/>
          <w:bCs/>
          <w:color w:val="252525"/>
          <w:sz w:val="32"/>
          <w:szCs w:val="32"/>
          <w:rtl/>
        </w:rPr>
        <w:t xml:space="preserve"> .</w:t>
      </w:r>
      <w:r w:rsidRPr="001C528A">
        <w:rPr>
          <w:rFonts w:ascii="Traditional Arabic" w:hAnsi="Traditional Arabic" w:cs="Traditional Arabic"/>
          <w:b/>
          <w:bCs/>
          <w:color w:val="252525"/>
          <w:sz w:val="32"/>
          <w:szCs w:val="32"/>
          <w:rtl/>
        </w:rPr>
        <w:t xml:space="preserve"> </w:t>
      </w:r>
    </w:p>
    <w:p w:rsidR="008706CA" w:rsidRPr="001C528A" w:rsidRDefault="001C528A" w:rsidP="00710EA8">
      <w:pPr>
        <w:pStyle w:val="ListParagraph"/>
        <w:numPr>
          <w:ilvl w:val="0"/>
          <w:numId w:val="20"/>
        </w:numPr>
        <w:shd w:val="clear" w:color="auto" w:fill="FFFFFF"/>
        <w:tabs>
          <w:tab w:val="left" w:pos="566"/>
        </w:tabs>
        <w:spacing w:before="120" w:after="240" w:line="240" w:lineRule="auto"/>
        <w:ind w:left="483" w:hanging="270"/>
        <w:jc w:val="both"/>
        <w:rPr>
          <w:rFonts w:ascii="Traditional Arabic" w:hAnsi="Traditional Arabic" w:cs="Traditional Arabic"/>
          <w:b/>
          <w:bCs/>
          <w:color w:val="252525"/>
          <w:sz w:val="32"/>
          <w:szCs w:val="32"/>
          <w:rtl/>
        </w:rPr>
      </w:pPr>
      <w:r w:rsidRPr="001C528A">
        <w:rPr>
          <w:rFonts w:ascii="Traditional Arabic" w:hAnsi="Traditional Arabic" w:cs="Traditional Arabic" w:hint="cs"/>
          <w:b/>
          <w:bCs/>
          <w:color w:val="252525"/>
          <w:sz w:val="32"/>
          <w:szCs w:val="32"/>
          <w:rtl/>
        </w:rPr>
        <w:t>إذا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كان</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ليس</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سوقاً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نشطاً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فقد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يجب</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تعديل</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عروض</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الأسعار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المعلنة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للتوصل</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إلى</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مقياس</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موثوق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به</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للقيمة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العادلة ،وعندما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يتوفر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سعر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مدرج</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فقد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يتم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استخدام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أساليب</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تقدير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لتحديد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القيمة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العادلة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بموثوقية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كافية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لتلبية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متطلبات</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هذا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المعيار،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وتشمل</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الأساليب</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السائدة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في</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الأسواق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الرجوع</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إلى</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القيمة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الحالية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في</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أخرى</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مماثلة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بشكل</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جوهري</w:t>
      </w:r>
      <w:r>
        <w:rPr>
          <w:rFonts w:ascii="Traditional Arabic" w:hAnsi="Traditional Arabic" w:cs="Traditional Arabic" w:hint="cs"/>
          <w:b/>
          <w:bCs/>
          <w:color w:val="252525"/>
          <w:sz w:val="32"/>
          <w:szCs w:val="32"/>
          <w:rtl/>
        </w:rPr>
        <w:t xml:space="preserve"> .</w:t>
      </w:r>
    </w:p>
    <w:p w:rsidR="001C528A" w:rsidRPr="001C528A" w:rsidRDefault="001C528A" w:rsidP="00710EA8">
      <w:pPr>
        <w:pStyle w:val="ListParagraph"/>
        <w:numPr>
          <w:ilvl w:val="0"/>
          <w:numId w:val="20"/>
        </w:numPr>
        <w:shd w:val="clear" w:color="auto" w:fill="FFFFFF"/>
        <w:tabs>
          <w:tab w:val="left" w:pos="566"/>
        </w:tabs>
        <w:spacing w:before="120" w:after="240" w:line="240" w:lineRule="auto"/>
        <w:ind w:left="483" w:hanging="270"/>
        <w:jc w:val="both"/>
        <w:rPr>
          <w:rFonts w:ascii="Traditional Arabic" w:hAnsi="Traditional Arabic" w:cs="Traditional Arabic"/>
          <w:b/>
          <w:bCs/>
          <w:color w:val="252525"/>
          <w:sz w:val="32"/>
          <w:szCs w:val="32"/>
        </w:rPr>
      </w:pPr>
      <w:r w:rsidRPr="001C528A">
        <w:rPr>
          <w:rFonts w:ascii="Traditional Arabic" w:hAnsi="Traditional Arabic" w:cs="Traditional Arabic" w:hint="cs"/>
          <w:b/>
          <w:bCs/>
          <w:color w:val="252525"/>
          <w:sz w:val="32"/>
          <w:szCs w:val="32"/>
          <w:rtl/>
        </w:rPr>
        <w:t>إذا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يكن</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يوجد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سعر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في</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بكاملها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ولكن</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توجد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أسواق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لأجزائها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المكونة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لها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فإنه</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يتم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تحديد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القيمة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العادلة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بناء</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على</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أسعار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ذات</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العلاقة،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وإذا</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يكن</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يوجد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ولكن</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يوجد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مماثلة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فإنه</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يتم</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تحديد</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القيمة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العادلة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على</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أساس</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سعر</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السوق</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للأداة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المالية</w:t>
      </w:r>
      <w:r w:rsidRPr="001C528A">
        <w:rPr>
          <w:rFonts w:ascii="Traditional Arabic" w:hAnsi="Traditional Arabic" w:cs="Traditional Arabic"/>
          <w:b/>
          <w:bCs/>
          <w:color w:val="252525"/>
          <w:sz w:val="32"/>
          <w:szCs w:val="32"/>
          <w:rtl/>
        </w:rPr>
        <w:t xml:space="preserve"> </w:t>
      </w:r>
      <w:r w:rsidRPr="001C528A">
        <w:rPr>
          <w:rFonts w:ascii="Traditional Arabic" w:hAnsi="Traditional Arabic" w:cs="Traditional Arabic" w:hint="cs"/>
          <w:b/>
          <w:bCs/>
          <w:color w:val="252525"/>
          <w:sz w:val="32"/>
          <w:szCs w:val="32"/>
          <w:rtl/>
        </w:rPr>
        <w:t>المماثلة</w:t>
      </w:r>
      <w:r w:rsidRPr="001C528A">
        <w:rPr>
          <w:rFonts w:ascii="Traditional Arabic" w:hAnsi="Traditional Arabic" w:cs="Traditional Arabic"/>
          <w:b/>
          <w:bCs/>
          <w:color w:val="252525"/>
          <w:sz w:val="32"/>
          <w:szCs w:val="32"/>
          <w:rtl/>
        </w:rPr>
        <w:t>.</w:t>
      </w:r>
    </w:p>
    <w:p w:rsidR="00922FEE" w:rsidRPr="000D75F0" w:rsidRDefault="009D30C9" w:rsidP="00CE6185">
      <w:pPr>
        <w:shd w:val="clear" w:color="auto" w:fill="FFFFFF"/>
        <w:spacing w:before="120" w:after="120"/>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75F0">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سابعا</w:t>
      </w:r>
      <w:r w:rsidR="00EF77DD" w:rsidRPr="000D75F0">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22FEE" w:rsidRPr="000D75F0">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الافصاح عن الادوات المالية </w:t>
      </w:r>
    </w:p>
    <w:p w:rsidR="00922FEE" w:rsidRDefault="00EF77DD" w:rsidP="009D33B0">
      <w:pPr>
        <w:shd w:val="clear" w:color="auto" w:fill="FFFFFF"/>
        <w:spacing w:before="120" w:after="120" w:line="240" w:lineRule="auto"/>
        <w:jc w:val="both"/>
        <w:rPr>
          <w:rFonts w:ascii="Traditional Arabic" w:hAnsi="Traditional Arabic" w:cs="Traditional Arabic"/>
          <w:b/>
          <w:bCs/>
          <w:color w:val="252525"/>
          <w:sz w:val="32"/>
          <w:szCs w:val="32"/>
          <w:rtl/>
        </w:rPr>
      </w:pPr>
      <w:r>
        <w:rPr>
          <w:rFonts w:ascii="Traditional Arabic" w:hAnsi="Traditional Arabic" w:cs="Traditional Arabic"/>
          <w:b/>
          <w:bCs/>
          <w:color w:val="252525"/>
          <w:sz w:val="32"/>
          <w:szCs w:val="32"/>
          <w:rtl/>
        </w:rPr>
        <w:t xml:space="preserve"> </w:t>
      </w:r>
      <w:r w:rsidR="00922FEE" w:rsidRPr="00CE6185">
        <w:rPr>
          <w:rFonts w:ascii="Traditional Arabic" w:hAnsi="Traditional Arabic" w:cs="Traditional Arabic"/>
          <w:b/>
          <w:bCs/>
          <w:color w:val="252525"/>
          <w:sz w:val="32"/>
          <w:szCs w:val="32"/>
          <w:rtl/>
        </w:rPr>
        <w:t xml:space="preserve"> أن متطلبات الإفصاح تهدف إلى توفير معلومات تساعد على تدعيم فهم مدى أهمية تأثير الأدوات المالية سواء كانت ظاهرة بالميزانية أو خارجها على الوضع المالي، أداء المشروع وتدفقاته النقدية والمساعدة كذلك في تقدير مقادير وتوقيت ومخاطر التدفقات النقدية المرتبطة بتلك الأدوات  وبالإضافة إلي توفير معلومات معينة عن الأرصدة والمعاملات المتعلقة بأدوات مالية محددة فإن من المرغوب فيه قيام المنشآت بتوفير معلومات تتعلق بمدى استخدام المنشأة للأدوات المالية والمخاطر المرتبطة بها وأغراض استخدامها.ويعتبر من الأهمية توفير المعلومات المتعلقة بالسياسات الإدارية للرقابة على المخاطر المرتبطة بالأدوات المالية، بما في ذلك السياسات المتعلقة ببعض الأمور مثل الاحتماء ضد التعرض للمخاطر، تجنب التركيز غير الضروري للمخاطر ومتطلبات توفير الضمانات الضرورية للتخفيف من مخاطر الائتمان إذ أن ذلك يوفر بعدا إضافيا هاما، ومستقلا عن الأدوات المالية المتداولة في وقت محدد.وتقوم بعض المنشآت بتوفير تلك المعلومات في صورة إيضاحات ترفق ببياناتها المالية.</w:t>
      </w:r>
    </w:p>
    <w:p w:rsidR="009D33B0" w:rsidRPr="009D33B0" w:rsidRDefault="009D33B0" w:rsidP="009D33B0">
      <w:pPr>
        <w:shd w:val="clear" w:color="auto" w:fill="FFFFFF"/>
        <w:spacing w:before="120" w:after="240" w:line="240" w:lineRule="auto"/>
        <w:ind w:left="-57"/>
        <w:contextualSpacing/>
        <w:jc w:val="both"/>
        <w:rPr>
          <w:rFonts w:ascii="Traditional Arabic" w:hAnsi="Traditional Arabic" w:cs="Traditional Arabic"/>
          <w:b/>
          <w:bCs/>
          <w:color w:val="252525"/>
          <w:sz w:val="32"/>
          <w:szCs w:val="32"/>
          <w:rtl/>
        </w:rPr>
      </w:pPr>
      <w:r w:rsidRPr="009D33B0">
        <w:rPr>
          <w:rFonts w:ascii="Traditional Arabic" w:hAnsi="Traditional Arabic" w:cs="Traditional Arabic"/>
          <w:b/>
          <w:bCs/>
          <w:color w:val="252525"/>
          <w:sz w:val="32"/>
          <w:szCs w:val="32"/>
          <w:rtl/>
        </w:rPr>
        <w:lastRenderedPageBreak/>
        <w:t>يجب الإفصاح</w:t>
      </w:r>
      <w:r w:rsidRPr="009D33B0">
        <w:rPr>
          <w:rFonts w:ascii="Traditional Arabic" w:hAnsi="Traditional Arabic" w:cs="Traditional Arabic" w:hint="cs"/>
          <w:b/>
          <w:bCs/>
          <w:color w:val="252525"/>
          <w:sz w:val="32"/>
          <w:szCs w:val="32"/>
          <w:rtl/>
        </w:rPr>
        <w:t xml:space="preserve"> </w:t>
      </w:r>
      <w:r w:rsidRPr="009D33B0">
        <w:rPr>
          <w:rFonts w:ascii="Traditional Arabic" w:hAnsi="Traditional Arabic" w:cs="Traditional Arabic"/>
          <w:b/>
          <w:bCs/>
          <w:color w:val="252525"/>
          <w:sz w:val="32"/>
          <w:szCs w:val="32"/>
          <w:rtl/>
        </w:rPr>
        <w:t>بخصوص كل مجموعة من ا</w:t>
      </w:r>
      <w:r w:rsidRPr="009D33B0">
        <w:rPr>
          <w:rFonts w:ascii="Traditional Arabic" w:hAnsi="Traditional Arabic" w:cs="Traditional Arabic" w:hint="cs"/>
          <w:b/>
          <w:bCs/>
          <w:color w:val="252525"/>
          <w:sz w:val="32"/>
          <w:szCs w:val="32"/>
          <w:rtl/>
        </w:rPr>
        <w:t xml:space="preserve">لموجودات </w:t>
      </w:r>
      <w:r w:rsidRPr="009D33B0">
        <w:rPr>
          <w:rFonts w:ascii="Traditional Arabic" w:hAnsi="Traditional Arabic" w:cs="Traditional Arabic"/>
          <w:b/>
          <w:bCs/>
          <w:color w:val="252525"/>
          <w:sz w:val="32"/>
          <w:szCs w:val="32"/>
          <w:rtl/>
        </w:rPr>
        <w:t>المالية والمطلوبات ا</w:t>
      </w:r>
      <w:r w:rsidRPr="009D33B0">
        <w:rPr>
          <w:rFonts w:ascii="Traditional Arabic" w:hAnsi="Traditional Arabic" w:cs="Traditional Arabic" w:hint="cs"/>
          <w:b/>
          <w:bCs/>
          <w:color w:val="252525"/>
          <w:sz w:val="32"/>
          <w:szCs w:val="32"/>
          <w:rtl/>
        </w:rPr>
        <w:t xml:space="preserve">لمالية </w:t>
      </w:r>
      <w:r w:rsidRPr="009D33B0">
        <w:rPr>
          <w:rFonts w:ascii="Traditional Arabic" w:hAnsi="Traditional Arabic" w:cs="Traditional Arabic"/>
          <w:b/>
          <w:bCs/>
          <w:color w:val="252525"/>
          <w:sz w:val="32"/>
          <w:szCs w:val="32"/>
          <w:rtl/>
        </w:rPr>
        <w:t>وأدوات ا</w:t>
      </w:r>
      <w:r w:rsidRPr="009D33B0">
        <w:rPr>
          <w:rFonts w:ascii="Traditional Arabic" w:hAnsi="Traditional Arabic" w:cs="Traditional Arabic" w:hint="cs"/>
          <w:b/>
          <w:bCs/>
          <w:color w:val="252525"/>
          <w:sz w:val="32"/>
          <w:szCs w:val="32"/>
          <w:rtl/>
        </w:rPr>
        <w:t>لمل</w:t>
      </w:r>
      <w:r w:rsidRPr="009D33B0">
        <w:rPr>
          <w:rFonts w:ascii="Traditional Arabic" w:hAnsi="Traditional Arabic" w:cs="Traditional Arabic"/>
          <w:b/>
          <w:bCs/>
          <w:color w:val="252525"/>
          <w:sz w:val="32"/>
          <w:szCs w:val="32"/>
          <w:rtl/>
        </w:rPr>
        <w:t>ك</w:t>
      </w:r>
      <w:r w:rsidRPr="009D33B0">
        <w:rPr>
          <w:rFonts w:ascii="Traditional Arabic" w:hAnsi="Traditional Arabic" w:cs="Traditional Arabic" w:hint="cs"/>
          <w:b/>
          <w:bCs/>
          <w:color w:val="252525"/>
          <w:sz w:val="32"/>
          <w:szCs w:val="32"/>
          <w:rtl/>
        </w:rPr>
        <w:t>ية</w:t>
      </w:r>
      <w:r w:rsidRPr="009D33B0">
        <w:rPr>
          <w:rFonts w:ascii="Traditional Arabic" w:hAnsi="Traditional Arabic" w:cs="Traditional Arabic"/>
          <w:b/>
          <w:bCs/>
          <w:color w:val="252525"/>
          <w:sz w:val="32"/>
          <w:szCs w:val="32"/>
          <w:rtl/>
        </w:rPr>
        <w:t xml:space="preserve"> س</w:t>
      </w:r>
      <w:r w:rsidRPr="009D33B0">
        <w:rPr>
          <w:rFonts w:ascii="Traditional Arabic" w:hAnsi="Traditional Arabic" w:cs="Traditional Arabic" w:hint="cs"/>
          <w:b/>
          <w:bCs/>
          <w:color w:val="252525"/>
          <w:sz w:val="32"/>
          <w:szCs w:val="32"/>
          <w:rtl/>
        </w:rPr>
        <w:t>و</w:t>
      </w:r>
      <w:r w:rsidRPr="009D33B0">
        <w:rPr>
          <w:rFonts w:ascii="Traditional Arabic" w:hAnsi="Traditional Arabic" w:cs="Traditional Arabic"/>
          <w:b/>
          <w:bCs/>
          <w:color w:val="252525"/>
          <w:sz w:val="32"/>
          <w:szCs w:val="32"/>
          <w:rtl/>
        </w:rPr>
        <w:t>ا</w:t>
      </w:r>
      <w:r w:rsidRPr="009D33B0">
        <w:rPr>
          <w:rFonts w:ascii="Traditional Arabic" w:hAnsi="Traditional Arabic" w:cs="Traditional Arabic" w:hint="cs"/>
          <w:b/>
          <w:bCs/>
          <w:color w:val="252525"/>
          <w:sz w:val="32"/>
          <w:szCs w:val="32"/>
          <w:rtl/>
        </w:rPr>
        <w:t xml:space="preserve">ء </w:t>
      </w:r>
      <w:r w:rsidRPr="009D33B0">
        <w:rPr>
          <w:rFonts w:ascii="Traditional Arabic" w:hAnsi="Traditional Arabic" w:cs="Traditional Arabic"/>
          <w:b/>
          <w:bCs/>
          <w:color w:val="252525"/>
          <w:sz w:val="32"/>
          <w:szCs w:val="32"/>
          <w:rtl/>
        </w:rPr>
        <w:t>كانت م</w:t>
      </w:r>
      <w:r w:rsidRPr="009D33B0">
        <w:rPr>
          <w:rFonts w:ascii="Traditional Arabic" w:hAnsi="Traditional Arabic" w:cs="Traditional Arabic" w:hint="cs"/>
          <w:b/>
          <w:bCs/>
          <w:color w:val="252525"/>
          <w:sz w:val="32"/>
          <w:szCs w:val="32"/>
          <w:rtl/>
        </w:rPr>
        <w:t xml:space="preserve">ثبتة </w:t>
      </w:r>
      <w:r w:rsidRPr="009D33B0">
        <w:rPr>
          <w:rFonts w:ascii="Traditional Arabic" w:hAnsi="Traditional Arabic" w:cs="Traditional Arabic"/>
          <w:b/>
          <w:bCs/>
          <w:color w:val="252525"/>
          <w:sz w:val="32"/>
          <w:szCs w:val="32"/>
          <w:rtl/>
        </w:rPr>
        <w:t>أو</w:t>
      </w:r>
      <w:r w:rsidRPr="009D33B0">
        <w:rPr>
          <w:rFonts w:ascii="Traditional Arabic" w:hAnsi="Traditional Arabic" w:cs="Traditional Arabic" w:hint="cs"/>
          <w:b/>
          <w:bCs/>
          <w:color w:val="252525"/>
          <w:sz w:val="32"/>
          <w:szCs w:val="32"/>
          <w:rtl/>
        </w:rPr>
        <w:t xml:space="preserve"> </w:t>
      </w:r>
      <w:r w:rsidRPr="009D33B0">
        <w:rPr>
          <w:rFonts w:ascii="Traditional Arabic" w:hAnsi="Traditional Arabic" w:cs="Traditional Arabic"/>
          <w:b/>
          <w:bCs/>
          <w:color w:val="252525"/>
          <w:sz w:val="32"/>
          <w:szCs w:val="32"/>
          <w:rtl/>
        </w:rPr>
        <w:t>غير</w:t>
      </w:r>
      <w:r w:rsidRPr="009D33B0">
        <w:rPr>
          <w:rFonts w:ascii="Traditional Arabic" w:hAnsi="Traditional Arabic" w:cs="Traditional Arabic" w:hint="cs"/>
          <w:b/>
          <w:bCs/>
          <w:color w:val="252525"/>
          <w:sz w:val="32"/>
          <w:szCs w:val="32"/>
          <w:rtl/>
        </w:rPr>
        <w:t xml:space="preserve"> </w:t>
      </w:r>
      <w:r w:rsidRPr="009D33B0">
        <w:rPr>
          <w:rFonts w:ascii="Traditional Arabic" w:hAnsi="Traditional Arabic" w:cs="Traditional Arabic"/>
          <w:b/>
          <w:bCs/>
          <w:color w:val="252525"/>
          <w:sz w:val="32"/>
          <w:szCs w:val="32"/>
          <w:rtl/>
        </w:rPr>
        <w:t>مثبتة ف</w:t>
      </w:r>
      <w:r w:rsidRPr="009D33B0">
        <w:rPr>
          <w:rFonts w:ascii="Traditional Arabic" w:hAnsi="Traditional Arabic" w:cs="Traditional Arabic" w:hint="cs"/>
          <w:b/>
          <w:bCs/>
          <w:color w:val="252525"/>
          <w:sz w:val="32"/>
          <w:szCs w:val="32"/>
          <w:rtl/>
        </w:rPr>
        <w:t>ي</w:t>
      </w:r>
      <w:r w:rsidRPr="009D33B0">
        <w:rPr>
          <w:rFonts w:ascii="Traditional Arabic" w:hAnsi="Traditional Arabic" w:cs="Traditional Arabic"/>
          <w:b/>
          <w:bCs/>
          <w:color w:val="252525"/>
          <w:sz w:val="32"/>
          <w:szCs w:val="32"/>
          <w:rtl/>
        </w:rPr>
        <w:t xml:space="preserve"> الدفاتر عما يلي:</w:t>
      </w:r>
    </w:p>
    <w:p w:rsidR="009D33B0" w:rsidRPr="009D33B0" w:rsidRDefault="009D33B0" w:rsidP="00710EA8">
      <w:pPr>
        <w:numPr>
          <w:ilvl w:val="0"/>
          <w:numId w:val="21"/>
        </w:numPr>
        <w:shd w:val="clear" w:color="auto" w:fill="FFFFFF"/>
        <w:spacing w:before="120" w:after="240" w:line="240" w:lineRule="auto"/>
        <w:ind w:left="123"/>
        <w:contextualSpacing/>
        <w:jc w:val="both"/>
        <w:rPr>
          <w:rFonts w:ascii="Traditional Arabic" w:hAnsi="Traditional Arabic" w:cs="Traditional Arabic"/>
          <w:b/>
          <w:bCs/>
          <w:color w:val="252525"/>
          <w:sz w:val="32"/>
          <w:szCs w:val="32"/>
          <w:rtl/>
        </w:rPr>
      </w:pPr>
      <w:r w:rsidRPr="009D33B0">
        <w:rPr>
          <w:rFonts w:ascii="Traditional Arabic" w:hAnsi="Traditional Arabic" w:cs="Traditional Arabic"/>
          <w:b/>
          <w:bCs/>
          <w:color w:val="252525"/>
          <w:sz w:val="32"/>
          <w:szCs w:val="32"/>
          <w:rtl/>
        </w:rPr>
        <w:t>المعلومات المتعلقة بمدى وطبيعة الأدوات المالية ويشمل ذلك ا</w:t>
      </w:r>
      <w:r w:rsidRPr="009D33B0">
        <w:rPr>
          <w:rFonts w:ascii="Traditional Arabic" w:hAnsi="Traditional Arabic" w:cs="Traditional Arabic" w:hint="cs"/>
          <w:b/>
          <w:bCs/>
          <w:color w:val="252525"/>
          <w:sz w:val="32"/>
          <w:szCs w:val="32"/>
          <w:rtl/>
        </w:rPr>
        <w:t xml:space="preserve">لآجال </w:t>
      </w:r>
      <w:r w:rsidRPr="009D33B0">
        <w:rPr>
          <w:rFonts w:ascii="Traditional Arabic" w:hAnsi="Traditional Arabic" w:cs="Traditional Arabic"/>
          <w:b/>
          <w:bCs/>
          <w:color w:val="252525"/>
          <w:sz w:val="32"/>
          <w:szCs w:val="32"/>
          <w:rtl/>
        </w:rPr>
        <w:t>والشروط الهامة ا</w:t>
      </w:r>
      <w:r w:rsidRPr="009D33B0">
        <w:rPr>
          <w:rFonts w:ascii="Traditional Arabic" w:hAnsi="Traditional Arabic" w:cs="Traditional Arabic" w:hint="cs"/>
          <w:b/>
          <w:bCs/>
          <w:color w:val="252525"/>
          <w:sz w:val="32"/>
          <w:szCs w:val="32"/>
          <w:rtl/>
        </w:rPr>
        <w:t xml:space="preserve">لتي قد </w:t>
      </w:r>
      <w:r w:rsidRPr="009D33B0">
        <w:rPr>
          <w:rFonts w:ascii="Traditional Arabic" w:hAnsi="Traditional Arabic" w:cs="Traditional Arabic"/>
          <w:b/>
          <w:bCs/>
          <w:color w:val="252525"/>
          <w:sz w:val="32"/>
          <w:szCs w:val="32"/>
          <w:rtl/>
        </w:rPr>
        <w:t>تؤثر ع</w:t>
      </w:r>
      <w:r w:rsidRPr="009D33B0">
        <w:rPr>
          <w:rFonts w:ascii="Traditional Arabic" w:hAnsi="Traditional Arabic" w:cs="Traditional Arabic" w:hint="cs"/>
          <w:b/>
          <w:bCs/>
          <w:color w:val="252525"/>
          <w:sz w:val="32"/>
          <w:szCs w:val="32"/>
          <w:rtl/>
        </w:rPr>
        <w:t xml:space="preserve">لى </w:t>
      </w:r>
      <w:r>
        <w:rPr>
          <w:rFonts w:ascii="Traditional Arabic" w:hAnsi="Traditional Arabic" w:cs="Traditional Arabic" w:hint="cs"/>
          <w:b/>
          <w:bCs/>
          <w:color w:val="252525"/>
          <w:sz w:val="32"/>
          <w:szCs w:val="32"/>
          <w:rtl/>
        </w:rPr>
        <w:t>الميزانية العامة للمنشأة .</w:t>
      </w:r>
    </w:p>
    <w:p w:rsidR="009D33B0" w:rsidRPr="009D33B0" w:rsidRDefault="009D33B0" w:rsidP="00710EA8">
      <w:pPr>
        <w:numPr>
          <w:ilvl w:val="0"/>
          <w:numId w:val="21"/>
        </w:numPr>
        <w:shd w:val="clear" w:color="auto" w:fill="FFFFFF"/>
        <w:spacing w:before="120" w:after="240" w:line="240" w:lineRule="auto"/>
        <w:ind w:left="123"/>
        <w:contextualSpacing/>
        <w:jc w:val="both"/>
        <w:rPr>
          <w:rFonts w:ascii="Traditional Arabic" w:hAnsi="Traditional Arabic" w:cs="Traditional Arabic"/>
          <w:b/>
          <w:bCs/>
          <w:color w:val="252525"/>
          <w:sz w:val="32"/>
          <w:szCs w:val="32"/>
        </w:rPr>
      </w:pPr>
      <w:r w:rsidRPr="009D33B0">
        <w:rPr>
          <w:rFonts w:ascii="Traditional Arabic" w:hAnsi="Traditional Arabic" w:cs="Traditional Arabic"/>
          <w:b/>
          <w:bCs/>
          <w:color w:val="252525"/>
          <w:sz w:val="32"/>
          <w:szCs w:val="32"/>
          <w:rtl/>
        </w:rPr>
        <w:t>مقدار</w:t>
      </w:r>
      <w:r>
        <w:rPr>
          <w:rFonts w:ascii="Traditional Arabic" w:hAnsi="Traditional Arabic" w:cs="Traditional Arabic" w:hint="cs"/>
          <w:b/>
          <w:bCs/>
          <w:color w:val="252525"/>
          <w:sz w:val="32"/>
          <w:szCs w:val="32"/>
          <w:rtl/>
        </w:rPr>
        <w:t xml:space="preserve"> التدفقا</w:t>
      </w:r>
      <w:r w:rsidRPr="009D33B0">
        <w:rPr>
          <w:rFonts w:ascii="Traditional Arabic" w:hAnsi="Traditional Arabic" w:cs="Traditional Arabic" w:hint="cs"/>
          <w:b/>
          <w:bCs/>
          <w:color w:val="252525"/>
          <w:sz w:val="32"/>
          <w:szCs w:val="32"/>
          <w:rtl/>
        </w:rPr>
        <w:t>ت</w:t>
      </w:r>
      <w:r w:rsidRPr="009D33B0">
        <w:rPr>
          <w:rFonts w:ascii="Traditional Arabic" w:hAnsi="Traditional Arabic" w:cs="Traditional Arabic"/>
          <w:b/>
          <w:bCs/>
          <w:color w:val="252525"/>
          <w:sz w:val="32"/>
          <w:szCs w:val="32"/>
          <w:rtl/>
        </w:rPr>
        <w:t xml:space="preserve"> ا</w:t>
      </w:r>
      <w:r w:rsidRPr="009D33B0">
        <w:rPr>
          <w:rFonts w:ascii="Traditional Arabic" w:hAnsi="Traditional Arabic" w:cs="Traditional Arabic" w:hint="cs"/>
          <w:b/>
          <w:bCs/>
          <w:color w:val="252525"/>
          <w:sz w:val="32"/>
          <w:szCs w:val="32"/>
          <w:rtl/>
        </w:rPr>
        <w:t>لن</w:t>
      </w:r>
      <w:r w:rsidRPr="009D33B0">
        <w:rPr>
          <w:rFonts w:ascii="Traditional Arabic" w:hAnsi="Traditional Arabic" w:cs="Traditional Arabic"/>
          <w:b/>
          <w:bCs/>
          <w:color w:val="252525"/>
          <w:sz w:val="32"/>
          <w:szCs w:val="32"/>
          <w:rtl/>
        </w:rPr>
        <w:t>قدي</w:t>
      </w:r>
      <w:r w:rsidRPr="009D33B0">
        <w:rPr>
          <w:rFonts w:ascii="Traditional Arabic" w:hAnsi="Traditional Arabic" w:cs="Traditional Arabic" w:hint="cs"/>
          <w:b/>
          <w:bCs/>
          <w:color w:val="252525"/>
          <w:sz w:val="32"/>
          <w:szCs w:val="32"/>
          <w:rtl/>
        </w:rPr>
        <w:t xml:space="preserve">ة </w:t>
      </w:r>
      <w:r w:rsidRPr="009D33B0">
        <w:rPr>
          <w:rFonts w:ascii="Traditional Arabic" w:hAnsi="Traditional Arabic" w:cs="Traditional Arabic"/>
          <w:b/>
          <w:bCs/>
          <w:color w:val="252525"/>
          <w:sz w:val="32"/>
          <w:szCs w:val="32"/>
          <w:rtl/>
        </w:rPr>
        <w:t>المستقبلية وتوقيت الحصول عليها وكذلك درجة التأك</w:t>
      </w:r>
      <w:r w:rsidRPr="009D33B0">
        <w:rPr>
          <w:rFonts w:ascii="Traditional Arabic" w:hAnsi="Traditional Arabic" w:cs="Traditional Arabic" w:hint="cs"/>
          <w:b/>
          <w:bCs/>
          <w:color w:val="252525"/>
          <w:sz w:val="32"/>
          <w:szCs w:val="32"/>
          <w:rtl/>
        </w:rPr>
        <w:t xml:space="preserve">د </w:t>
      </w:r>
      <w:r w:rsidRPr="009D33B0">
        <w:rPr>
          <w:rFonts w:ascii="Traditional Arabic" w:hAnsi="Traditional Arabic" w:cs="Traditional Arabic"/>
          <w:b/>
          <w:bCs/>
          <w:color w:val="252525"/>
          <w:sz w:val="32"/>
          <w:szCs w:val="32"/>
          <w:rtl/>
        </w:rPr>
        <w:t>المرتبطة بها.</w:t>
      </w:r>
    </w:p>
    <w:p w:rsidR="00352066" w:rsidRDefault="009D33B0" w:rsidP="00710EA8">
      <w:pPr>
        <w:numPr>
          <w:ilvl w:val="0"/>
          <w:numId w:val="21"/>
        </w:numPr>
        <w:shd w:val="clear" w:color="auto" w:fill="FFFFFF"/>
        <w:spacing w:before="120" w:after="240" w:line="240" w:lineRule="auto"/>
        <w:ind w:left="123"/>
        <w:contextualSpacing/>
        <w:jc w:val="both"/>
        <w:rPr>
          <w:rFonts w:ascii="Traditional Arabic" w:hAnsi="Traditional Arabic" w:cs="Traditional Arabic"/>
          <w:b/>
          <w:bCs/>
          <w:color w:val="252525"/>
          <w:sz w:val="32"/>
          <w:szCs w:val="32"/>
        </w:rPr>
      </w:pPr>
      <w:r w:rsidRPr="009D33B0">
        <w:rPr>
          <w:rFonts w:ascii="Traditional Arabic" w:hAnsi="Traditional Arabic" w:cs="Traditional Arabic"/>
          <w:b/>
          <w:bCs/>
          <w:color w:val="252525"/>
          <w:sz w:val="32"/>
          <w:szCs w:val="32"/>
          <w:rtl/>
        </w:rPr>
        <w:t>السياسات والطرق المحاسبية المتبعة، ويشمل ذ</w:t>
      </w:r>
      <w:r w:rsidRPr="009D33B0">
        <w:rPr>
          <w:rFonts w:ascii="Traditional Arabic" w:hAnsi="Traditional Arabic" w:cs="Traditional Arabic" w:hint="cs"/>
          <w:b/>
          <w:bCs/>
          <w:color w:val="252525"/>
          <w:sz w:val="32"/>
          <w:szCs w:val="32"/>
          <w:rtl/>
        </w:rPr>
        <w:t xml:space="preserve">لك معايير الإثبات </w:t>
      </w:r>
      <w:r w:rsidRPr="009D33B0">
        <w:rPr>
          <w:rFonts w:ascii="Traditional Arabic" w:hAnsi="Traditional Arabic" w:cs="Traditional Arabic"/>
          <w:b/>
          <w:bCs/>
          <w:color w:val="252525"/>
          <w:sz w:val="32"/>
          <w:szCs w:val="32"/>
          <w:rtl/>
        </w:rPr>
        <w:t>وأ</w:t>
      </w:r>
      <w:r w:rsidRPr="009D33B0">
        <w:rPr>
          <w:rFonts w:ascii="Traditional Arabic" w:hAnsi="Traditional Arabic" w:cs="Traditional Arabic" w:hint="cs"/>
          <w:b/>
          <w:bCs/>
          <w:color w:val="252525"/>
          <w:sz w:val="32"/>
          <w:szCs w:val="32"/>
          <w:rtl/>
        </w:rPr>
        <w:t>سس القياس ا</w:t>
      </w:r>
      <w:r w:rsidRPr="009D33B0">
        <w:rPr>
          <w:rFonts w:ascii="Traditional Arabic" w:hAnsi="Traditional Arabic" w:cs="Traditional Arabic"/>
          <w:b/>
          <w:bCs/>
          <w:color w:val="252525"/>
          <w:sz w:val="32"/>
          <w:szCs w:val="32"/>
          <w:rtl/>
        </w:rPr>
        <w:t>لمستخدمة.</w:t>
      </w:r>
    </w:p>
    <w:p w:rsidR="000D0E57" w:rsidRPr="00CD5846" w:rsidRDefault="00CD5846" w:rsidP="00315EAC">
      <w:pPr>
        <w:shd w:val="clear" w:color="auto" w:fill="FFFFFF"/>
        <w:spacing w:before="120" w:after="120" w:line="240" w:lineRule="auto"/>
        <w:rPr>
          <w:rFonts w:ascii="Traditional Arabic" w:hAnsi="Traditional Arabic" w:cs="Traditional Arabic"/>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D5846">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ثامنا</w:t>
      </w:r>
      <w:r w:rsidR="000D0E57" w:rsidRPr="00CD5846">
        <w:rPr>
          <w:rFonts w:ascii="Traditional Arabic" w:hAnsi="Traditional Arabic" w:cs="Traditional Arabic" w:hint="cs"/>
          <w:b/>
          <w:bCs/>
          <w:sz w:val="40"/>
          <w:szCs w:val="40"/>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محاسبة التحوط </w:t>
      </w:r>
    </w:p>
    <w:p w:rsidR="00DE432F" w:rsidRPr="00DE432F" w:rsidRDefault="000D0E57" w:rsidP="00DE432F">
      <w:pPr>
        <w:shd w:val="clear" w:color="auto" w:fill="FFFFFF"/>
        <w:spacing w:before="120" w:after="120" w:line="240" w:lineRule="auto"/>
        <w:jc w:val="lowKashida"/>
        <w:rPr>
          <w:rFonts w:ascii="Traditional Arabic" w:hAnsi="Traditional Arabic" w:cs="Traditional Arabic"/>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80768" behindDoc="1" locked="0" layoutInCell="1" allowOverlap="1" wp14:anchorId="3EDBBE69" wp14:editId="0F249F5C">
                <wp:simplePos x="0" y="0"/>
                <wp:positionH relativeFrom="column">
                  <wp:posOffset>3590925</wp:posOffset>
                </wp:positionH>
                <wp:positionV relativeFrom="paragraph">
                  <wp:posOffset>773430</wp:posOffset>
                </wp:positionV>
                <wp:extent cx="2139950" cy="803275"/>
                <wp:effectExtent l="57150" t="38100" r="69850" b="92075"/>
                <wp:wrapThrough wrapText="bothSides">
                  <wp:wrapPolygon edited="0">
                    <wp:start x="385" y="-1025"/>
                    <wp:lineTo x="-577" y="0"/>
                    <wp:lineTo x="-577" y="21002"/>
                    <wp:lineTo x="769" y="23564"/>
                    <wp:lineTo x="20767" y="23564"/>
                    <wp:lineTo x="20959" y="23051"/>
                    <wp:lineTo x="22113" y="16904"/>
                    <wp:lineTo x="22113" y="8196"/>
                    <wp:lineTo x="21344" y="1025"/>
                    <wp:lineTo x="21151" y="-1025"/>
                    <wp:lineTo x="385" y="-1025"/>
                  </wp:wrapPolygon>
                </wp:wrapThrough>
                <wp:docPr id="14346" name="Rounded Rectangle 14346"/>
                <wp:cNvGraphicFramePr/>
                <a:graphic xmlns:a="http://schemas.openxmlformats.org/drawingml/2006/main">
                  <a:graphicData uri="http://schemas.microsoft.com/office/word/2010/wordprocessingShape">
                    <wps:wsp>
                      <wps:cNvSpPr/>
                      <wps:spPr>
                        <a:xfrm>
                          <a:off x="0" y="0"/>
                          <a:ext cx="2139950" cy="8032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4424B" w:rsidRDefault="0054424B" w:rsidP="000D0E57">
                            <w:pPr>
                              <w:jc w:val="center"/>
                            </w:pPr>
                            <w:r w:rsidRPr="00CE6185">
                              <w:rPr>
                                <w:rFonts w:ascii="Traditional Arabic" w:hAnsi="Traditional Arabic" w:cs="Traditional Arabic"/>
                                <w:b/>
                                <w:bCs/>
                                <w:color w:val="252525"/>
                                <w:sz w:val="32"/>
                                <w:szCs w:val="32"/>
                                <w:rtl/>
                                <w:lang w:bidi="ar-IQ"/>
                              </w:rPr>
                              <w:t>بنود يراد حمايتها من المخاطر (</w:t>
                            </w:r>
                            <w:r w:rsidRPr="00CE6185">
                              <w:rPr>
                                <w:rFonts w:ascii="Traditional Arabic" w:hAnsi="Traditional Arabic" w:cs="Traditional Arabic"/>
                                <w:b/>
                                <w:bCs/>
                                <w:color w:val="252525"/>
                                <w:sz w:val="32"/>
                                <w:szCs w:val="32"/>
                              </w:rPr>
                              <w:t>Hedged 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46" o:spid="_x0000_s1033" style="position:absolute;left:0;text-align:left;margin-left:282.75pt;margin-top:60.9pt;width:168.5pt;height:6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" fillcolor="#9eeaff" strokecolor="#46aac5">
                <v:fill color2="#e4f9ff" rotate="t" angle="180" colors="0 #9eeaff;22938f #bbefff;1 #e4f9ff" focus="100%" type="gradient"/>
                <v:shadow on="t" color="black" opacity="24903f" origin=",.5" offset="0,.55556mm"/>
                <v:textbox>
                  <w:txbxContent>
                    <w:p w:rsidR="00315EAC" w:rsidRDefault="00315EAC" w:rsidP="000D0E57">
                      <w:pPr>
                        <w:jc w:val="center"/>
                      </w:pPr>
                      <w:r w:rsidRPr="00CE6185">
                        <w:rPr>
                          <w:rFonts w:ascii="Traditional Arabic" w:hAnsi="Traditional Arabic" w:cs="Traditional Arabic"/>
                          <w:b/>
                          <w:bCs/>
                          <w:color w:val="252525"/>
                          <w:sz w:val="32"/>
                          <w:szCs w:val="32"/>
                          <w:rtl/>
                          <w:lang w:bidi="ar-IQ"/>
                        </w:rPr>
                        <w:t>بنود يراد حمايتها من المخاطر (</w:t>
                      </w:r>
                      <w:r w:rsidRPr="00CE6185">
                        <w:rPr>
                          <w:rFonts w:ascii="Traditional Arabic" w:hAnsi="Traditional Arabic" w:cs="Traditional Arabic"/>
                          <w:b/>
                          <w:bCs/>
                          <w:color w:val="252525"/>
                          <w:sz w:val="32"/>
                          <w:szCs w:val="32"/>
                        </w:rPr>
                        <w:t>Hedged items)</w:t>
                      </w:r>
                    </w:p>
                  </w:txbxContent>
                </v:textbox>
                <w10:wrap type="through"/>
              </v:roundrect>
            </w:pict>
          </mc:Fallback>
        </mc:AlternateContent>
      </w:r>
      <w:r w:rsidRPr="00DD0280">
        <w:rPr>
          <w:rFonts w:ascii="Traditional Arabic" w:hAnsi="Traditional Arabic" w:cs="Traditional Arabic" w:hint="cs"/>
          <w:b/>
          <w:bCs/>
          <w:sz w:val="32"/>
          <w:szCs w:val="32"/>
          <w:rtl/>
        </w:rPr>
        <w:t>لقد افرد المعيار الامريكي (133) وكذلك المعيار الدولي (39) محاسبة خاصة اطلق عليها محاسبة التحوط وان الاجابة عن ذلك تقتضي الرجوع الى الشكل الاتي الذي يتناول علاقة التحوط :-</w:t>
      </w:r>
    </w:p>
    <w:p w:rsidR="000D0E57" w:rsidRDefault="003D0DE4" w:rsidP="000D0E57">
      <w:pPr>
        <w:shd w:val="clear" w:color="auto" w:fill="FFFFFF"/>
        <w:spacing w:before="120" w:after="120"/>
        <w:jc w:val="lowKashida"/>
        <w:rPr>
          <w:rFonts w:ascii="Traditional Arabic" w:hAnsi="Traditional Arabic" w:cs="Traditional Arabic"/>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81792" behindDoc="0" locked="0" layoutInCell="1" allowOverlap="1" wp14:anchorId="64C11B5B" wp14:editId="5F435E07">
                <wp:simplePos x="0" y="0"/>
                <wp:positionH relativeFrom="column">
                  <wp:posOffset>-139995</wp:posOffset>
                </wp:positionH>
                <wp:positionV relativeFrom="paragraph">
                  <wp:posOffset>54151</wp:posOffset>
                </wp:positionV>
                <wp:extent cx="2341245" cy="737191"/>
                <wp:effectExtent l="57150" t="38100" r="78105" b="101600"/>
                <wp:wrapNone/>
                <wp:docPr id="14347" name="Rounded Rectangle 14347"/>
                <wp:cNvGraphicFramePr/>
                <a:graphic xmlns:a="http://schemas.openxmlformats.org/drawingml/2006/main">
                  <a:graphicData uri="http://schemas.microsoft.com/office/word/2010/wordprocessingShape">
                    <wps:wsp>
                      <wps:cNvSpPr/>
                      <wps:spPr>
                        <a:xfrm>
                          <a:off x="0" y="0"/>
                          <a:ext cx="2341245" cy="737191"/>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4424B" w:rsidRDefault="0054424B" w:rsidP="000D0E57">
                            <w:pPr>
                              <w:jc w:val="center"/>
                            </w:pPr>
                            <w:r w:rsidRPr="00CE6185">
                              <w:rPr>
                                <w:rFonts w:ascii="Traditional Arabic" w:hAnsi="Traditional Arabic" w:cs="Traditional Arabic"/>
                                <w:b/>
                                <w:bCs/>
                                <w:color w:val="252525"/>
                                <w:sz w:val="32"/>
                                <w:szCs w:val="32"/>
                                <w:rtl/>
                                <w:lang w:bidi="ar-IQ"/>
                              </w:rPr>
                              <w:t>أداة التحوط (مشتق)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47" o:spid="_x0000_s1034" style="position:absolute;left:0;text-align:left;margin-left:-11pt;margin-top:4.25pt;width:184.35pt;height:5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" fillcolor="#9eeaff" strokecolor="#46aac5">
                <v:fill color2="#e4f9ff" rotate="t" angle="180" colors="0 #9eeaff;22938f #bbefff;1 #e4f9ff" focus="100%" type="gradient"/>
                <v:shadow on="t" color="black" opacity="24903f" origin=",.5" offset="0,.55556mm"/>
                <v:textbox>
                  <w:txbxContent>
                    <w:p w:rsidR="00D427C2" w:rsidRDefault="00D427C2" w:rsidP="000D0E57">
                      <w:pPr>
                        <w:jc w:val="center"/>
                      </w:pPr>
                      <w:r w:rsidRPr="00CE6185">
                        <w:rPr>
                          <w:rFonts w:ascii="Traditional Arabic" w:hAnsi="Traditional Arabic" w:cs="Traditional Arabic"/>
                          <w:b/>
                          <w:bCs/>
                          <w:color w:val="252525"/>
                          <w:sz w:val="32"/>
                          <w:szCs w:val="32"/>
                          <w:rtl/>
                          <w:lang w:bidi="ar-IQ"/>
                        </w:rPr>
                        <w:t>أداة التحوط (مشتق)</w:t>
                      </w:r>
                    </w:p>
                  </w:txbxContent>
                </v:textbox>
              </v:roundrect>
            </w:pict>
          </mc:Fallback>
        </mc:AlternateContent>
      </w: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C0C70" w:rsidP="000D0E57">
      <w:pPr>
        <w:shd w:val="clear" w:color="auto" w:fill="FFFFFF"/>
        <w:spacing w:before="120" w:after="120"/>
        <w:jc w:val="lowKashida"/>
        <w:rPr>
          <w:rFonts w:ascii="Traditional Arabic" w:hAnsi="Traditional Arabic" w:cs="Traditional Arabic"/>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82816" behindDoc="0" locked="0" layoutInCell="1" allowOverlap="1" wp14:anchorId="67C4038D" wp14:editId="65C9386D">
                <wp:simplePos x="0" y="0"/>
                <wp:positionH relativeFrom="column">
                  <wp:posOffset>-132907</wp:posOffset>
                </wp:positionH>
                <wp:positionV relativeFrom="paragraph">
                  <wp:posOffset>2925</wp:posOffset>
                </wp:positionV>
                <wp:extent cx="2421255" cy="2818662"/>
                <wp:effectExtent l="57150" t="38100" r="74295" b="96520"/>
                <wp:wrapNone/>
                <wp:docPr id="14348" name="Rounded Rectangle 14348"/>
                <wp:cNvGraphicFramePr/>
                <a:graphic xmlns:a="http://schemas.openxmlformats.org/drawingml/2006/main">
                  <a:graphicData uri="http://schemas.microsoft.com/office/word/2010/wordprocessingShape">
                    <wps:wsp>
                      <wps:cNvSpPr/>
                      <wps:spPr>
                        <a:xfrm>
                          <a:off x="0" y="0"/>
                          <a:ext cx="2421255" cy="281866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54424B" w:rsidRPr="00DD0280" w:rsidRDefault="0054424B" w:rsidP="000D0E57">
                            <w:pPr>
                              <w:spacing w:before="120" w:after="120"/>
                              <w:contextualSpacing/>
                              <w:jc w:val="lowKashida"/>
                              <w:rPr>
                                <w:rFonts w:ascii="Traditional Arabic" w:hAnsi="Traditional Arabic" w:cs="Traditional Arabic"/>
                                <w:b/>
                                <w:bCs/>
                                <w:color w:val="252525"/>
                                <w:sz w:val="28"/>
                                <w:szCs w:val="28"/>
                                <w:rtl/>
                                <w:lang w:bidi="ar-IQ"/>
                              </w:rPr>
                            </w:pPr>
                            <w:r w:rsidRPr="00CE6185">
                              <w:rPr>
                                <w:rFonts w:ascii="Traditional Arabic" w:hAnsi="Traditional Arabic" w:cs="Traditional Arabic"/>
                                <w:b/>
                                <w:bCs/>
                                <w:color w:val="252525"/>
                                <w:sz w:val="32"/>
                                <w:szCs w:val="32"/>
                                <w:rtl/>
                                <w:lang w:bidi="ar-IQ"/>
                              </w:rPr>
                              <w:t>ادوات الحماية من المخاطر</w:t>
                            </w:r>
                            <w:r w:rsidRPr="00DD0280">
                              <w:rPr>
                                <w:rFonts w:ascii="Traditional Arabic" w:hAnsi="Traditional Arabic" w:cs="Traditional Arabic"/>
                                <w:b/>
                                <w:bCs/>
                                <w:color w:val="252525"/>
                                <w:sz w:val="28"/>
                                <w:szCs w:val="28"/>
                              </w:rPr>
                              <w:t xml:space="preserve"> </w:t>
                            </w:r>
                            <w:r>
                              <w:rPr>
                                <w:rFonts w:ascii="Traditional Arabic" w:hAnsi="Traditional Arabic" w:cs="Traditional Arabic"/>
                                <w:b/>
                                <w:bCs/>
                                <w:color w:val="252525"/>
                                <w:sz w:val="28"/>
                                <w:szCs w:val="28"/>
                              </w:rPr>
                              <w:t xml:space="preserve">Hedging instrument </w:t>
                            </w:r>
                          </w:p>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وتمثل الادوات المشتقة واهمها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1- عقود الخيارات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2- عقود المبادلة</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العقود الاجلة</w:t>
                            </w:r>
                          </w:p>
                          <w:p w:rsidR="0054424B" w:rsidRDefault="0054424B" w:rsidP="000D0E57">
                            <w:pPr>
                              <w:rPr>
                                <w:rtl/>
                                <w:lang w:bidi="ar-IQ"/>
                              </w:rPr>
                            </w:pPr>
                            <w:r w:rsidRPr="00CE6185">
                              <w:rPr>
                                <w:rFonts w:ascii="Traditional Arabic" w:hAnsi="Traditional Arabic" w:cs="Traditional Arabic"/>
                                <w:b/>
                                <w:bCs/>
                                <w:color w:val="252525"/>
                                <w:sz w:val="32"/>
                                <w:szCs w:val="32"/>
                                <w:rtl/>
                                <w:lang w:bidi="ar-IQ"/>
                              </w:rPr>
                              <w:t>4- العقود المستقبلية</w:t>
                            </w:r>
                          </w:p>
                          <w:p w:rsidR="0054424B" w:rsidRDefault="0054424B" w:rsidP="000D0E57"/>
                          <w:tbl>
                            <w:tblPr>
                              <w:tblStyle w:val="TableGrid3"/>
                              <w:bidiVisual/>
                              <w:tblW w:w="4770" w:type="dxa"/>
                              <w:tblInd w:w="-1382" w:type="dxa"/>
                              <w:tblLook w:val="04A0" w:firstRow="1" w:lastRow="0" w:firstColumn="1" w:lastColumn="0" w:noHBand="0" w:noVBand="1"/>
                            </w:tblPr>
                            <w:tblGrid>
                              <w:gridCol w:w="4770"/>
                            </w:tblGrid>
                            <w:tr w:rsidR="0054424B" w:rsidRPr="00CE6185" w:rsidTr="00DD0280">
                              <w:trPr>
                                <w:trHeight w:val="324"/>
                              </w:trPr>
                              <w:tc>
                                <w:tcPr>
                                  <w:tcW w:w="4770" w:type="dxa"/>
                                  <w:tcBorders>
                                    <w:left w:val="single" w:sz="4" w:space="0" w:color="auto"/>
                                    <w:right w:val="single" w:sz="4" w:space="0" w:color="auto"/>
                                  </w:tcBorders>
                                </w:tcPr>
                                <w:p w:rsidR="0054424B" w:rsidRPr="00CE6185" w:rsidRDefault="0054424B" w:rsidP="00DD0280">
                                  <w:pPr>
                                    <w:spacing w:before="120" w:after="120" w:line="276" w:lineRule="auto"/>
                                    <w:contextualSpacing/>
                                    <w:jc w:val="center"/>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أداة التحوط (مشتق)</w:t>
                                  </w:r>
                                </w:p>
                              </w:tc>
                            </w:tr>
                            <w:tr w:rsidR="0054424B" w:rsidRPr="00CE6185" w:rsidTr="00DD0280">
                              <w:trPr>
                                <w:trHeight w:val="2095"/>
                              </w:trPr>
                              <w:tc>
                                <w:tcPr>
                                  <w:tcW w:w="4770" w:type="dxa"/>
                                  <w:tcBorders>
                                    <w:bottom w:val="single" w:sz="4" w:space="0" w:color="auto"/>
                                  </w:tcBorders>
                                </w:tcPr>
                                <w:p w:rsidR="0054424B" w:rsidRPr="00CE6185" w:rsidRDefault="0054424B" w:rsidP="00DD0280">
                                  <w:pPr>
                                    <w:spacing w:before="120" w:after="120" w:line="276" w:lineRule="auto"/>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w:t>
                                  </w:r>
                                </w:p>
                              </w:tc>
                            </w:tr>
                          </w:tbl>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2- عقود المبادلة</w:t>
                            </w:r>
                          </w:p>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العقود الاجلة</w:t>
                            </w:r>
                          </w:p>
                          <w:p w:rsidR="0054424B" w:rsidRDefault="0054424B" w:rsidP="000D0E57">
                            <w:pPr>
                              <w:jc w:val="center"/>
                            </w:pPr>
                            <w:r w:rsidRPr="00CE6185">
                              <w:rPr>
                                <w:rFonts w:ascii="Traditional Arabic" w:hAnsi="Traditional Arabic" w:cs="Traditional Arabic"/>
                                <w:b/>
                                <w:bCs/>
                                <w:color w:val="252525"/>
                                <w:sz w:val="32"/>
                                <w:szCs w:val="32"/>
                                <w:rtl/>
                                <w:lang w:bidi="ar-IQ"/>
                              </w:rPr>
                              <w:t>4- العقود المستقبلية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48" o:spid="_x0000_s1035" style="position:absolute;left:0;text-align:left;margin-left:-10.45pt;margin-top:.25pt;width:190.65pt;height:22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" fillcolor="#a3c4ff" strokecolor="#4a7ebb">
                <v:fill color2="#e5eeff" rotate="t" angle="180" colors="0 #a3c4ff;22938f #bfd5ff;1 #e5eeff" focus="100%" type="gradient"/>
                <v:shadow on="t" color="black" opacity="24903f" origin=",.5" offset="0,.55556mm"/>
                <v:textbox>
                  <w:txbxContent>
                    <w:p w:rsidR="0054424B" w:rsidRPr="00DD0280" w:rsidRDefault="0054424B" w:rsidP="000D0E57">
                      <w:pPr>
                        <w:spacing w:before="120" w:after="120"/>
                        <w:contextualSpacing/>
                        <w:jc w:val="lowKashida"/>
                        <w:rPr>
                          <w:rFonts w:ascii="Traditional Arabic" w:hAnsi="Traditional Arabic" w:cs="Traditional Arabic"/>
                          <w:b/>
                          <w:bCs/>
                          <w:color w:val="252525"/>
                          <w:sz w:val="28"/>
                          <w:szCs w:val="28"/>
                          <w:rtl/>
                          <w:lang w:bidi="ar-IQ"/>
                        </w:rPr>
                      </w:pPr>
                      <w:r w:rsidRPr="00CE6185">
                        <w:rPr>
                          <w:rFonts w:ascii="Traditional Arabic" w:hAnsi="Traditional Arabic" w:cs="Traditional Arabic"/>
                          <w:b/>
                          <w:bCs/>
                          <w:color w:val="252525"/>
                          <w:sz w:val="32"/>
                          <w:szCs w:val="32"/>
                          <w:rtl/>
                          <w:lang w:bidi="ar-IQ"/>
                        </w:rPr>
                        <w:t>ادوات الحماية من المخاطر</w:t>
                      </w:r>
                      <w:r w:rsidRPr="00DD0280">
                        <w:rPr>
                          <w:rFonts w:ascii="Traditional Arabic" w:hAnsi="Traditional Arabic" w:cs="Traditional Arabic"/>
                          <w:b/>
                          <w:bCs/>
                          <w:color w:val="252525"/>
                          <w:sz w:val="28"/>
                          <w:szCs w:val="28"/>
                        </w:rPr>
                        <w:t xml:space="preserve"> </w:t>
                      </w:r>
                      <w:r>
                        <w:rPr>
                          <w:rFonts w:ascii="Traditional Arabic" w:hAnsi="Traditional Arabic" w:cs="Traditional Arabic"/>
                          <w:b/>
                          <w:bCs/>
                          <w:color w:val="252525"/>
                          <w:sz w:val="28"/>
                          <w:szCs w:val="28"/>
                        </w:rPr>
                        <w:t xml:space="preserve">Hedging instrument </w:t>
                      </w:r>
                    </w:p>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وتمثل الادوات المشتقة واهمها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1- عقود الخيارات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2- عقود المبادلة</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العقود الاجلة</w:t>
                      </w:r>
                    </w:p>
                    <w:p w:rsidR="0054424B" w:rsidRDefault="0054424B" w:rsidP="000D0E57">
                      <w:pPr>
                        <w:rPr>
                          <w:rtl/>
                          <w:lang w:bidi="ar-IQ"/>
                        </w:rPr>
                      </w:pPr>
                      <w:r w:rsidRPr="00CE6185">
                        <w:rPr>
                          <w:rFonts w:ascii="Traditional Arabic" w:hAnsi="Traditional Arabic" w:cs="Traditional Arabic"/>
                          <w:b/>
                          <w:bCs/>
                          <w:color w:val="252525"/>
                          <w:sz w:val="32"/>
                          <w:szCs w:val="32"/>
                          <w:rtl/>
                          <w:lang w:bidi="ar-IQ"/>
                        </w:rPr>
                        <w:t>4- العقود المستقبلية</w:t>
                      </w:r>
                    </w:p>
                    <w:p w:rsidR="0054424B" w:rsidRDefault="0054424B" w:rsidP="000D0E57"/>
                    <w:tbl>
                      <w:tblPr>
                        <w:tblStyle w:val="TableGrid3"/>
                        <w:bidiVisual/>
                        <w:tblW w:w="4770" w:type="dxa"/>
                        <w:tblInd w:w="-1382" w:type="dxa"/>
                        <w:tblLook w:val="04A0" w:firstRow="1" w:lastRow="0" w:firstColumn="1" w:lastColumn="0" w:noHBand="0" w:noVBand="1"/>
                      </w:tblPr>
                      <w:tblGrid>
                        <w:gridCol w:w="4770"/>
                      </w:tblGrid>
                      <w:tr w:rsidR="0054424B" w:rsidRPr="00CE6185" w:rsidTr="00DD0280">
                        <w:trPr>
                          <w:trHeight w:val="324"/>
                        </w:trPr>
                        <w:tc>
                          <w:tcPr>
                            <w:tcW w:w="4770" w:type="dxa"/>
                            <w:tcBorders>
                              <w:left w:val="single" w:sz="4" w:space="0" w:color="auto"/>
                              <w:right w:val="single" w:sz="4" w:space="0" w:color="auto"/>
                            </w:tcBorders>
                          </w:tcPr>
                          <w:p w:rsidR="0054424B" w:rsidRPr="00CE6185" w:rsidRDefault="0054424B" w:rsidP="00DD0280">
                            <w:pPr>
                              <w:spacing w:before="120" w:after="120" w:line="276" w:lineRule="auto"/>
                              <w:contextualSpacing/>
                              <w:jc w:val="center"/>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أداة التحوط (مشتق)</w:t>
                            </w:r>
                          </w:p>
                        </w:tc>
                      </w:tr>
                      <w:tr w:rsidR="0054424B" w:rsidRPr="00CE6185" w:rsidTr="00DD0280">
                        <w:trPr>
                          <w:trHeight w:val="2095"/>
                        </w:trPr>
                        <w:tc>
                          <w:tcPr>
                            <w:tcW w:w="4770" w:type="dxa"/>
                            <w:tcBorders>
                              <w:bottom w:val="single" w:sz="4" w:space="0" w:color="auto"/>
                            </w:tcBorders>
                          </w:tcPr>
                          <w:p w:rsidR="0054424B" w:rsidRPr="00CE6185" w:rsidRDefault="0054424B" w:rsidP="00DD0280">
                            <w:pPr>
                              <w:spacing w:before="120" w:after="120" w:line="276" w:lineRule="auto"/>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w:t>
                            </w:r>
                          </w:p>
                        </w:tc>
                      </w:tr>
                    </w:tbl>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 2- عقود المبادلة</w:t>
                      </w:r>
                    </w:p>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العقود الاجلة</w:t>
                      </w:r>
                    </w:p>
                    <w:p w:rsidR="0054424B" w:rsidRDefault="0054424B" w:rsidP="000D0E57">
                      <w:pPr>
                        <w:jc w:val="center"/>
                      </w:pPr>
                      <w:r w:rsidRPr="00CE6185">
                        <w:rPr>
                          <w:rFonts w:ascii="Traditional Arabic" w:hAnsi="Traditional Arabic" w:cs="Traditional Arabic"/>
                          <w:b/>
                          <w:bCs/>
                          <w:color w:val="252525"/>
                          <w:sz w:val="32"/>
                          <w:szCs w:val="32"/>
                          <w:rtl/>
                          <w:lang w:bidi="ar-IQ"/>
                        </w:rPr>
                        <w:t>4- العقود المستقبلية</w:t>
                      </w:r>
                    </w:p>
                  </w:txbxContent>
                </v:textbox>
              </v:roundrect>
            </w:pict>
          </mc:Fallback>
        </mc:AlternateContent>
      </w:r>
      <w:r>
        <w:rPr>
          <w:rFonts w:ascii="Traditional Arabic" w:hAnsi="Traditional Arabic" w:cs="Traditional Arabic" w:hint="cs"/>
          <w:b/>
          <w:bCs/>
          <w:noProof/>
          <w:sz w:val="32"/>
          <w:szCs w:val="32"/>
          <w:rtl/>
        </w:rPr>
        <mc:AlternateContent>
          <mc:Choice Requires="wps">
            <w:drawing>
              <wp:anchor distT="0" distB="0" distL="114300" distR="114300" simplePos="0" relativeHeight="251679744" behindDoc="0" locked="0" layoutInCell="1" allowOverlap="1" wp14:anchorId="05DC4F4B" wp14:editId="6FDA994E">
                <wp:simplePos x="0" y="0"/>
                <wp:positionH relativeFrom="column">
                  <wp:posOffset>3503295</wp:posOffset>
                </wp:positionH>
                <wp:positionV relativeFrom="paragraph">
                  <wp:posOffset>106680</wp:posOffset>
                </wp:positionV>
                <wp:extent cx="2440940" cy="2535555"/>
                <wp:effectExtent l="57150" t="38100" r="73660" b="93345"/>
                <wp:wrapNone/>
                <wp:docPr id="31" name="Rounded Rectangle 31"/>
                <wp:cNvGraphicFramePr/>
                <a:graphic xmlns:a="http://schemas.openxmlformats.org/drawingml/2006/main">
                  <a:graphicData uri="http://schemas.microsoft.com/office/word/2010/wordprocessingShape">
                    <wps:wsp>
                      <wps:cNvSpPr/>
                      <wps:spPr>
                        <a:xfrm>
                          <a:off x="0" y="0"/>
                          <a:ext cx="2440940" cy="253555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54424B" w:rsidRPr="00CE6185" w:rsidRDefault="0054424B"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وقد تكون الحماية هنا من تقلبات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 اسعار السلع</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2- اسعار الاوراق المالية, او اسهم وسندات </w:t>
                            </w:r>
                          </w:p>
                          <w:p w:rsidR="0054424B" w:rsidRPr="00CE6185" w:rsidRDefault="0054424B"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اسعار الفائدة</w:t>
                            </w:r>
                          </w:p>
                          <w:p w:rsidR="0054424B" w:rsidRDefault="0054424B" w:rsidP="000D0E57">
                            <w:r w:rsidRPr="00CE6185">
                              <w:rPr>
                                <w:rFonts w:ascii="Traditional Arabic" w:hAnsi="Traditional Arabic" w:cs="Traditional Arabic"/>
                                <w:b/>
                                <w:bCs/>
                                <w:color w:val="252525"/>
                                <w:sz w:val="32"/>
                                <w:szCs w:val="32"/>
                                <w:rtl/>
                                <w:lang w:bidi="ar-IQ"/>
                              </w:rPr>
                              <w:t>4- اسعار صرف العملات الاجنبية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6" style="position:absolute;left:0;text-align:left;margin-left:275.85pt;margin-top:8.4pt;width:192.2pt;height:19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" fillcolor="#a3c4ff" strokecolor="#4a7ebb">
                <v:fill color2="#e5eeff" rotate="t" angle="180" colors="0 #a3c4ff;22938f #bfd5ff;1 #e5eeff" focus="100%" type="gradient"/>
                <v:shadow on="t" color="black" opacity="24903f" origin=",.5" offset="0,.55556mm"/>
                <v:textbox>
                  <w:txbxContent>
                    <w:p w:rsidR="00D427C2" w:rsidRPr="00CE6185" w:rsidRDefault="00D427C2" w:rsidP="000D0E57">
                      <w:pPr>
                        <w:spacing w:before="120" w:after="120"/>
                        <w:contextualSpacing/>
                        <w:jc w:val="lowKashida"/>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وقد تكون الحماية هنا من تقلبات :</w:t>
                      </w:r>
                    </w:p>
                    <w:p w:rsidR="00D427C2" w:rsidRPr="00CE6185" w:rsidRDefault="00D427C2"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1- اسعار السلع</w:t>
                      </w:r>
                    </w:p>
                    <w:p w:rsidR="00D427C2" w:rsidRPr="00CE6185" w:rsidRDefault="00D427C2"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 xml:space="preserve">2- اسعار الاوراق المالية, او اسهم وسندات </w:t>
                      </w:r>
                    </w:p>
                    <w:p w:rsidR="00D427C2" w:rsidRPr="00CE6185" w:rsidRDefault="00D427C2" w:rsidP="000D0E57">
                      <w:pPr>
                        <w:spacing w:before="120" w:after="120"/>
                        <w:contextualSpacing/>
                        <w:rPr>
                          <w:rFonts w:ascii="Traditional Arabic" w:hAnsi="Traditional Arabic" w:cs="Traditional Arabic"/>
                          <w:b/>
                          <w:bCs/>
                          <w:color w:val="252525"/>
                          <w:sz w:val="32"/>
                          <w:szCs w:val="32"/>
                          <w:rtl/>
                          <w:lang w:bidi="ar-IQ"/>
                        </w:rPr>
                      </w:pPr>
                      <w:r w:rsidRPr="00CE6185">
                        <w:rPr>
                          <w:rFonts w:ascii="Traditional Arabic" w:hAnsi="Traditional Arabic" w:cs="Traditional Arabic"/>
                          <w:b/>
                          <w:bCs/>
                          <w:color w:val="252525"/>
                          <w:sz w:val="32"/>
                          <w:szCs w:val="32"/>
                          <w:rtl/>
                          <w:lang w:bidi="ar-IQ"/>
                        </w:rPr>
                        <w:t>3- اسعار الفائدة</w:t>
                      </w:r>
                    </w:p>
                    <w:p w:rsidR="00D427C2" w:rsidRDefault="00D427C2" w:rsidP="000D0E57">
                      <w:r w:rsidRPr="00CE6185">
                        <w:rPr>
                          <w:rFonts w:ascii="Traditional Arabic" w:hAnsi="Traditional Arabic" w:cs="Traditional Arabic"/>
                          <w:b/>
                          <w:bCs/>
                          <w:color w:val="252525"/>
                          <w:sz w:val="32"/>
                          <w:szCs w:val="32"/>
                          <w:rtl/>
                          <w:lang w:bidi="ar-IQ"/>
                        </w:rPr>
                        <w:t>4- اسعار صرف العملات الاجنبية</w:t>
                      </w:r>
                    </w:p>
                  </w:txbxContent>
                </v:textbox>
              </v:roundrect>
            </w:pict>
          </mc:Fallback>
        </mc:AlternateContent>
      </w: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C0C70" w:rsidP="000D0E57">
      <w:pPr>
        <w:shd w:val="clear" w:color="auto" w:fill="FFFFFF"/>
        <w:spacing w:before="120" w:after="120"/>
        <w:jc w:val="lowKashida"/>
        <w:rPr>
          <w:rFonts w:ascii="Traditional Arabic" w:hAnsi="Traditional Arabic" w:cs="Traditional Arabic"/>
          <w:b/>
          <w:bCs/>
          <w:sz w:val="32"/>
          <w:szCs w:val="32"/>
          <w:rtl/>
        </w:rPr>
      </w:pPr>
      <w:r w:rsidRPr="00CE6185">
        <w:rPr>
          <w:rFonts w:ascii="Traditional Arabic" w:hAnsi="Traditional Arabic" w:cs="Traditional Arabic"/>
          <w:b/>
          <w:bCs/>
          <w:noProof/>
          <w:color w:val="252525"/>
          <w:sz w:val="32"/>
          <w:szCs w:val="32"/>
          <w:rtl/>
        </w:rPr>
        <mc:AlternateContent>
          <mc:Choice Requires="wps">
            <w:drawing>
              <wp:anchor distT="0" distB="0" distL="114300" distR="114300" simplePos="0" relativeHeight="251678720" behindDoc="0" locked="0" layoutInCell="1" allowOverlap="1" wp14:anchorId="7A5103D7" wp14:editId="110D444C">
                <wp:simplePos x="0" y="0"/>
                <wp:positionH relativeFrom="column">
                  <wp:posOffset>2348023</wp:posOffset>
                </wp:positionH>
                <wp:positionV relativeFrom="paragraph">
                  <wp:posOffset>338219</wp:posOffset>
                </wp:positionV>
                <wp:extent cx="279873" cy="392711"/>
                <wp:effectExtent l="57150" t="38100" r="63500" b="8382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9873" cy="392711"/>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84.9pt;margin-top:26.65pt;width:22.05pt;height:30.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" strokecolor="#4f81bd" strokeweight="2pt">
                <v:stroke endarrow="block"/>
                <v:shadow on="t" color="black" opacity="24903f" origin=",.5" offset="0,.55556mm"/>
              </v:shape>
            </w:pict>
          </mc:Fallback>
        </mc:AlternateContent>
      </w:r>
      <w:r w:rsidR="000D0E57" w:rsidRPr="00CE6185">
        <w:rPr>
          <w:rFonts w:ascii="Traditional Arabic" w:hAnsi="Traditional Arabic" w:cs="Traditional Arabic"/>
          <w:b/>
          <w:bCs/>
          <w:noProof/>
          <w:color w:val="252525"/>
          <w:sz w:val="32"/>
          <w:szCs w:val="32"/>
          <w:rtl/>
        </w:rPr>
        <mc:AlternateContent>
          <mc:Choice Requires="wps">
            <w:drawing>
              <wp:anchor distT="0" distB="0" distL="114300" distR="114300" simplePos="0" relativeHeight="251677696" behindDoc="0" locked="0" layoutInCell="1" allowOverlap="1" wp14:anchorId="1CCD46EA" wp14:editId="0A264C7D">
                <wp:simplePos x="0" y="0"/>
                <wp:positionH relativeFrom="column">
                  <wp:posOffset>3078126</wp:posOffset>
                </wp:positionH>
                <wp:positionV relativeFrom="paragraph">
                  <wp:posOffset>338219</wp:posOffset>
                </wp:positionV>
                <wp:extent cx="255181" cy="391366"/>
                <wp:effectExtent l="38100" t="38100" r="50165" b="850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181" cy="391366"/>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242.35pt;margin-top:26.65pt;width:20.1pt;height:30.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" strokecolor="#4f81bd" strokeweight="2pt">
                <v:stroke endarrow="block"/>
                <v:shadow on="t" color="black" opacity="24903f" origin=",.5" offset="0,.55556mm"/>
              </v:shape>
            </w:pict>
          </mc:Fallback>
        </mc:AlternateContent>
      </w:r>
    </w:p>
    <w:p w:rsidR="000D0E57" w:rsidRDefault="000D0E57" w:rsidP="000D0E57">
      <w:pPr>
        <w:shd w:val="clear" w:color="auto" w:fill="FFFFFF"/>
        <w:spacing w:before="120" w:after="120"/>
        <w:jc w:val="lowKashida"/>
        <w:rPr>
          <w:rFonts w:ascii="Traditional Arabic" w:hAnsi="Traditional Arabic" w:cs="Traditional Arabic"/>
          <w:b/>
          <w:bCs/>
          <w:sz w:val="32"/>
          <w:szCs w:val="32"/>
          <w:rtl/>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83840" behindDoc="0" locked="0" layoutInCell="1" allowOverlap="1" wp14:anchorId="50C4C9C7" wp14:editId="287DCAAF">
                <wp:simplePos x="0" y="0"/>
                <wp:positionH relativeFrom="column">
                  <wp:posOffset>653902</wp:posOffset>
                </wp:positionH>
                <wp:positionV relativeFrom="paragraph">
                  <wp:posOffset>371711</wp:posOffset>
                </wp:positionV>
                <wp:extent cx="4148573" cy="675286"/>
                <wp:effectExtent l="57150" t="38100" r="80645" b="86995"/>
                <wp:wrapNone/>
                <wp:docPr id="14349" name="Rounded Rectangle 14349"/>
                <wp:cNvGraphicFramePr/>
                <a:graphic xmlns:a="http://schemas.openxmlformats.org/drawingml/2006/main">
                  <a:graphicData uri="http://schemas.microsoft.com/office/word/2010/wordprocessingShape">
                    <wps:wsp>
                      <wps:cNvSpPr/>
                      <wps:spPr>
                        <a:xfrm>
                          <a:off x="0" y="0"/>
                          <a:ext cx="4148573" cy="675286"/>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4424B" w:rsidRPr="006E1E3B" w:rsidRDefault="0054424B" w:rsidP="000D0E57">
                            <w:pPr>
                              <w:jc w:val="center"/>
                              <w:rPr>
                                <w:sz w:val="28"/>
                                <w:szCs w:val="28"/>
                              </w:rPr>
                            </w:pPr>
                            <w:r w:rsidRPr="006E1E3B">
                              <w:rPr>
                                <w:rFonts w:ascii="Traditional Arabic" w:hAnsi="Traditional Arabic" w:cs="Traditional Arabic"/>
                                <w:b/>
                                <w:bCs/>
                                <w:color w:val="252525"/>
                                <w:sz w:val="28"/>
                                <w:szCs w:val="28"/>
                                <w:rtl/>
                                <w:lang w:bidi="ar-IQ"/>
                              </w:rPr>
                              <w:t>فعالية التحوط</w:t>
                            </w:r>
                            <w:r>
                              <w:rPr>
                                <w:rFonts w:ascii="Traditional Arabic" w:hAnsi="Traditional Arabic" w:cs="Traditional Arabic" w:hint="cs"/>
                                <w:b/>
                                <w:bCs/>
                                <w:color w:val="252525"/>
                                <w:sz w:val="28"/>
                                <w:szCs w:val="28"/>
                                <w:rtl/>
                                <w:lang w:bidi="ar-IQ"/>
                              </w:rPr>
                              <w:t xml:space="preserve"> </w:t>
                            </w:r>
                            <w:r w:rsidRPr="006E1E3B">
                              <w:rPr>
                                <w:rFonts w:ascii="Traditional Arabic" w:hAnsi="Traditional Arabic" w:cs="Traditional Arabic"/>
                                <w:b/>
                                <w:bCs/>
                                <w:color w:val="252525"/>
                                <w:sz w:val="28"/>
                                <w:szCs w:val="28"/>
                              </w:rPr>
                              <w:t xml:space="preserve"> Effectiveness of Hedging</w:t>
                            </w:r>
                          </w:p>
                          <w:p w:rsidR="0054424B" w:rsidRPr="006E1E3B" w:rsidRDefault="0054424B" w:rsidP="000D0E57">
                            <w:pPr>
                              <w:spacing w:before="120" w:after="120"/>
                              <w:contextualSpacing/>
                              <w:jc w:val="center"/>
                              <w:rPr>
                                <w:rFonts w:ascii="Traditional Arabic" w:hAnsi="Traditional Arabic" w:cs="Traditional Arabic"/>
                                <w:b/>
                                <w:bCs/>
                                <w:color w:val="252525"/>
                                <w:sz w:val="28"/>
                                <w:szCs w:val="28"/>
                                <w:rtl/>
                                <w:lang w:bidi="ar-IQ"/>
                              </w:rPr>
                            </w:pPr>
                          </w:p>
                          <w:p w:rsidR="0054424B" w:rsidRDefault="0054424B" w:rsidP="000D0E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49" o:spid="_x0000_s1037" style="position:absolute;left:0;text-align:left;margin-left:51.5pt;margin-top:29.25pt;width:326.65pt;height:5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" fillcolor="#9eeaff" strokecolor="#46aac5">
                <v:fill color2="#e4f9ff" rotate="t" angle="180" colors="0 #9eeaff;22938f #bbefff;1 #e4f9ff" focus="100%" type="gradient"/>
                <v:shadow on="t" color="black" opacity="24903f" origin=",.5" offset="0,.55556mm"/>
                <v:textbox>
                  <w:txbxContent>
                    <w:p w:rsidR="00D427C2" w:rsidRPr="006E1E3B" w:rsidRDefault="00D427C2" w:rsidP="000D0E57">
                      <w:pPr>
                        <w:jc w:val="center"/>
                        <w:rPr>
                          <w:sz w:val="28"/>
                          <w:szCs w:val="28"/>
                        </w:rPr>
                      </w:pPr>
                      <w:r w:rsidRPr="006E1E3B">
                        <w:rPr>
                          <w:rFonts w:ascii="Traditional Arabic" w:hAnsi="Traditional Arabic" w:cs="Traditional Arabic"/>
                          <w:b/>
                          <w:bCs/>
                          <w:color w:val="252525"/>
                          <w:sz w:val="28"/>
                          <w:szCs w:val="28"/>
                          <w:rtl/>
                          <w:lang w:bidi="ar-IQ"/>
                        </w:rPr>
                        <w:t>فعالية التحوط</w:t>
                      </w:r>
                      <w:r>
                        <w:rPr>
                          <w:rFonts w:ascii="Traditional Arabic" w:hAnsi="Traditional Arabic" w:cs="Traditional Arabic" w:hint="cs"/>
                          <w:b/>
                          <w:bCs/>
                          <w:color w:val="252525"/>
                          <w:sz w:val="28"/>
                          <w:szCs w:val="28"/>
                          <w:rtl/>
                          <w:lang w:bidi="ar-IQ"/>
                        </w:rPr>
                        <w:t xml:space="preserve"> </w:t>
                      </w:r>
                      <w:r w:rsidRPr="006E1E3B">
                        <w:rPr>
                          <w:rFonts w:ascii="Traditional Arabic" w:hAnsi="Traditional Arabic" w:cs="Traditional Arabic"/>
                          <w:b/>
                          <w:bCs/>
                          <w:color w:val="252525"/>
                          <w:sz w:val="28"/>
                          <w:szCs w:val="28"/>
                        </w:rPr>
                        <w:t xml:space="preserve"> Effectiveness of Hedging</w:t>
                      </w:r>
                    </w:p>
                    <w:p w:rsidR="00D427C2" w:rsidRPr="006E1E3B" w:rsidRDefault="00D427C2" w:rsidP="000D0E57">
                      <w:pPr>
                        <w:spacing w:before="120" w:after="120"/>
                        <w:contextualSpacing/>
                        <w:jc w:val="center"/>
                        <w:rPr>
                          <w:rFonts w:ascii="Traditional Arabic" w:hAnsi="Traditional Arabic" w:cs="Traditional Arabic"/>
                          <w:b/>
                          <w:bCs/>
                          <w:color w:val="252525"/>
                          <w:sz w:val="28"/>
                          <w:szCs w:val="28"/>
                          <w:rtl/>
                          <w:lang w:bidi="ar-IQ"/>
                        </w:rPr>
                      </w:pPr>
                    </w:p>
                    <w:p w:rsidR="00D427C2" w:rsidRDefault="00D427C2" w:rsidP="000D0E57"/>
                  </w:txbxContent>
                </v:textbox>
              </v:roundrect>
            </w:pict>
          </mc:Fallback>
        </mc:AlternateContent>
      </w:r>
    </w:p>
    <w:p w:rsidR="000D0E57" w:rsidRPr="00DD0280" w:rsidRDefault="000D0E57" w:rsidP="000D0E57">
      <w:pPr>
        <w:shd w:val="clear" w:color="auto" w:fill="FFFFFF"/>
        <w:spacing w:before="120" w:after="120"/>
        <w:jc w:val="lowKashida"/>
        <w:rPr>
          <w:rFonts w:ascii="Traditional Arabic" w:hAnsi="Traditional Arabic" w:cs="Traditional Arabic"/>
          <w:b/>
          <w:bCs/>
          <w:sz w:val="32"/>
          <w:szCs w:val="32"/>
          <w:rtl/>
        </w:rPr>
      </w:pPr>
    </w:p>
    <w:p w:rsidR="000D0E57" w:rsidRDefault="000C0C70" w:rsidP="000D0E57">
      <w:pPr>
        <w:shd w:val="clear" w:color="auto" w:fill="FFFFFF"/>
        <w:spacing w:before="120" w:after="120"/>
        <w:contextualSpacing/>
        <w:jc w:val="lowKashida"/>
        <w:rPr>
          <w:rFonts w:ascii="Traditional Arabic" w:hAnsi="Traditional Arabic" w:cs="Traditional Arabic"/>
          <w:b/>
          <w:bCs/>
          <w:color w:val="252525"/>
          <w:sz w:val="32"/>
          <w:szCs w:val="32"/>
          <w:rtl/>
          <w:lang w:bidi="ar-IQ"/>
        </w:rPr>
      </w:pPr>
      <w:r>
        <w:rPr>
          <w:rFonts w:ascii="Traditional Arabic" w:hAnsi="Traditional Arabic" w:cs="Traditional Arabic" w:hint="cs"/>
          <w:b/>
          <w:bCs/>
          <w:noProof/>
          <w:sz w:val="32"/>
          <w:szCs w:val="32"/>
          <w:rtl/>
        </w:rPr>
        <mc:AlternateContent>
          <mc:Choice Requires="wps">
            <w:drawing>
              <wp:anchor distT="0" distB="0" distL="114300" distR="114300" simplePos="0" relativeHeight="251684864" behindDoc="0" locked="0" layoutInCell="1" allowOverlap="1" wp14:anchorId="382E3D00" wp14:editId="60E6F666">
                <wp:simplePos x="0" y="0"/>
                <wp:positionH relativeFrom="column">
                  <wp:posOffset>654685</wp:posOffset>
                </wp:positionH>
                <wp:positionV relativeFrom="paragraph">
                  <wp:posOffset>9525</wp:posOffset>
                </wp:positionV>
                <wp:extent cx="4147820" cy="492125"/>
                <wp:effectExtent l="57150" t="38100" r="81280" b="98425"/>
                <wp:wrapNone/>
                <wp:docPr id="14350" name="Rounded Rectangle 14350"/>
                <wp:cNvGraphicFramePr/>
                <a:graphic xmlns:a="http://schemas.openxmlformats.org/drawingml/2006/main">
                  <a:graphicData uri="http://schemas.microsoft.com/office/word/2010/wordprocessingShape">
                    <wps:wsp>
                      <wps:cNvSpPr/>
                      <wps:spPr>
                        <a:xfrm>
                          <a:off x="0" y="0"/>
                          <a:ext cx="4147820" cy="4921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54424B" w:rsidRDefault="0054424B" w:rsidP="000D0E57">
                            <w:pPr>
                              <w:jc w:val="center"/>
                            </w:pPr>
                            <w:r w:rsidRPr="00CE6185">
                              <w:rPr>
                                <w:rFonts w:ascii="Traditional Arabic" w:hAnsi="Traditional Arabic" w:cs="Traditional Arabic"/>
                                <w:b/>
                                <w:bCs/>
                                <w:color w:val="252525"/>
                                <w:sz w:val="32"/>
                                <w:szCs w:val="32"/>
                                <w:rtl/>
                                <w:lang w:bidi="ar-IQ"/>
                              </w:rPr>
                              <w:t>هي درجة نجاح ادوات التحوط في توافر الحماية للبنود المراد حمايتها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350" o:spid="_x0000_s1038" style="position:absolute;left:0;text-align:left;margin-left:51.55pt;margin-top:.75pt;width:326.6pt;height: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" fillcolor="#dafda7" strokecolor="#98b954">
                <v:fill color2="#f5ffe6" rotate="t" angle="180" colors="0 #dafda7;22938f #e4fdc2;1 #f5ffe6" focus="100%" type="gradient"/>
                <v:shadow on="t" color="black" opacity="24903f" origin=",.5" offset="0,.55556mm"/>
                <v:textbox>
                  <w:txbxContent>
                    <w:p w:rsidR="00D427C2" w:rsidRDefault="00D427C2" w:rsidP="000D0E57">
                      <w:pPr>
                        <w:jc w:val="center"/>
                      </w:pPr>
                      <w:r w:rsidRPr="00CE6185">
                        <w:rPr>
                          <w:rFonts w:ascii="Traditional Arabic" w:hAnsi="Traditional Arabic" w:cs="Traditional Arabic"/>
                          <w:b/>
                          <w:bCs/>
                          <w:color w:val="252525"/>
                          <w:sz w:val="32"/>
                          <w:szCs w:val="32"/>
                          <w:rtl/>
                          <w:lang w:bidi="ar-IQ"/>
                        </w:rPr>
                        <w:t>هي درجة نجاح ادوات التحوط في توافر الحماية للبنود المراد حمايتها</w:t>
                      </w:r>
                    </w:p>
                  </w:txbxContent>
                </v:textbox>
              </v:roundrect>
            </w:pict>
          </mc:Fallback>
        </mc:AlternateContent>
      </w:r>
    </w:p>
    <w:p w:rsidR="00DE432F" w:rsidRDefault="00DE432F" w:rsidP="00596B19">
      <w:pPr>
        <w:shd w:val="clear" w:color="auto" w:fill="FFFFFF"/>
        <w:spacing w:before="120" w:after="120"/>
        <w:contextualSpacing/>
        <w:jc w:val="lowKashida"/>
        <w:rPr>
          <w:rFonts w:ascii="Traditional Arabic" w:hAnsi="Traditional Arabic" w:cs="Traditional Arabic"/>
          <w:b/>
          <w:bCs/>
          <w:color w:val="252525"/>
          <w:sz w:val="32"/>
          <w:szCs w:val="32"/>
          <w:rtl/>
          <w:lang w:bidi="ar-IQ"/>
        </w:rPr>
      </w:pPr>
    </w:p>
    <w:p w:rsidR="000D0E57" w:rsidRDefault="000D0E57" w:rsidP="00596B19">
      <w:pPr>
        <w:shd w:val="clear" w:color="auto" w:fill="FFFFFF"/>
        <w:spacing w:before="120" w:after="120"/>
        <w:contextualSpacing/>
        <w:jc w:val="lowKashida"/>
        <w:rPr>
          <w:rFonts w:ascii="Traditional Arabic" w:hAnsi="Traditional Arabic" w:cs="Traditional Arabic"/>
          <w:b/>
          <w:bCs/>
          <w:color w:val="252525"/>
          <w:sz w:val="32"/>
          <w:szCs w:val="32"/>
          <w:rtl/>
          <w:lang w:bidi="ar-IQ"/>
        </w:rPr>
      </w:pPr>
      <w:r>
        <w:rPr>
          <w:rFonts w:ascii="Traditional Arabic" w:hAnsi="Traditional Arabic" w:cs="Traditional Arabic" w:hint="cs"/>
          <w:b/>
          <w:bCs/>
          <w:color w:val="252525"/>
          <w:sz w:val="32"/>
          <w:szCs w:val="32"/>
          <w:rtl/>
          <w:lang w:bidi="ar-IQ"/>
        </w:rPr>
        <w:lastRenderedPageBreak/>
        <w:t>وتظهر المشكلة نتيجة الت</w:t>
      </w:r>
      <w:r w:rsidR="00596B19">
        <w:rPr>
          <w:rFonts w:ascii="Traditional Arabic" w:hAnsi="Traditional Arabic" w:cs="Traditional Arabic" w:hint="cs"/>
          <w:b/>
          <w:bCs/>
          <w:color w:val="252525"/>
          <w:sz w:val="32"/>
          <w:szCs w:val="32"/>
          <w:rtl/>
          <w:lang w:bidi="ar-IQ"/>
        </w:rPr>
        <w:t>ع</w:t>
      </w:r>
      <w:r>
        <w:rPr>
          <w:rFonts w:ascii="Traditional Arabic" w:hAnsi="Traditional Arabic" w:cs="Traditional Arabic" w:hint="cs"/>
          <w:b/>
          <w:bCs/>
          <w:color w:val="252525"/>
          <w:sz w:val="32"/>
          <w:szCs w:val="32"/>
          <w:rtl/>
          <w:lang w:bidi="ar-IQ"/>
        </w:rPr>
        <w:t>امل مع معاملتين ترتبطان بموضوع واحد وهو ادارة مخاطر التقلبات في اسعار السلع او اسعار الادوات المالية (اسهم وسندات) او اسعار الفائدة او صرف العملات الاجنبية وتبدوا ابعاد المشكلة من خلال النقاط الاتية :-</w:t>
      </w:r>
    </w:p>
    <w:p w:rsidR="000D0E57" w:rsidRPr="00ED4ADA" w:rsidRDefault="000D0E57" w:rsidP="00DE432F">
      <w:pPr>
        <w:pStyle w:val="ListParagraph"/>
        <w:numPr>
          <w:ilvl w:val="0"/>
          <w:numId w:val="11"/>
        </w:numPr>
        <w:shd w:val="clear" w:color="auto" w:fill="FFFFFF"/>
        <w:spacing w:before="120" w:after="120"/>
        <w:jc w:val="lowKashida"/>
        <w:rPr>
          <w:rFonts w:ascii="Traditional Arabic" w:hAnsi="Traditional Arabic" w:cs="Traditional Arabic"/>
          <w:b/>
          <w:bCs/>
          <w:color w:val="252525"/>
          <w:sz w:val="32"/>
          <w:szCs w:val="32"/>
          <w:rtl/>
          <w:lang w:bidi="ar-IQ"/>
        </w:rPr>
      </w:pPr>
      <w:r w:rsidRPr="00ED4ADA">
        <w:rPr>
          <w:rFonts w:ascii="Traditional Arabic" w:hAnsi="Traditional Arabic" w:cs="Traditional Arabic" w:hint="cs"/>
          <w:b/>
          <w:bCs/>
          <w:color w:val="252525"/>
          <w:sz w:val="32"/>
          <w:szCs w:val="32"/>
          <w:rtl/>
          <w:lang w:bidi="ar-IQ"/>
        </w:rPr>
        <w:t>ان عملية الاعتراف والقياس للأدوات المالية الاساسية تختلف عن الادوات المشتقة (ادوات التحوط ) وهو ما قد يؤدي الى الاعتراف بمكاسب او خسائر متحققة عن الاداتين بفترات تختلف احداهما عن الاخرى فضلا عن اختلاف اساليب القياس للأداتين وتوقيت تسجيلهما واثباتهما في السجلات المحاسبية , مما قد يؤدي الى اظهار تقلبات حادة في ارقام كشف الدخل وكذلك في بنود الموجودات والالتزامات وحقوق الملكية , وقد توحي هذه التقلبات لمستعملي القوائم المالية بأن الوحدة لم تنجح في ادارة المخاطر المالية على الرغم من ان الواقع يشير الى نجاحها في تخفيض المخاطر عن طريق علاقات تحوط فعالة .</w:t>
      </w:r>
    </w:p>
    <w:p w:rsidR="000D0E57" w:rsidRPr="00315EAC" w:rsidRDefault="000D0E57" w:rsidP="00DE432F">
      <w:pPr>
        <w:pStyle w:val="ListParagraph"/>
        <w:numPr>
          <w:ilvl w:val="0"/>
          <w:numId w:val="11"/>
        </w:numPr>
        <w:shd w:val="clear" w:color="auto" w:fill="FFFFFF"/>
        <w:spacing w:before="120" w:after="120"/>
        <w:jc w:val="lowKashida"/>
        <w:rPr>
          <w:rFonts w:ascii="Traditional Arabic" w:hAnsi="Traditional Arabic" w:cs="Traditional Arabic"/>
          <w:b/>
          <w:bCs/>
          <w:color w:val="252525"/>
          <w:sz w:val="32"/>
          <w:szCs w:val="32"/>
          <w:lang w:bidi="ar-IQ"/>
        </w:rPr>
      </w:pPr>
      <w:r w:rsidRPr="00ED4ADA">
        <w:rPr>
          <w:rFonts w:ascii="Traditional Arabic" w:hAnsi="Traditional Arabic" w:cs="Traditional Arabic" w:hint="cs"/>
          <w:b/>
          <w:bCs/>
          <w:color w:val="252525"/>
          <w:sz w:val="32"/>
          <w:szCs w:val="32"/>
          <w:rtl/>
          <w:lang w:bidi="ar-IQ"/>
        </w:rPr>
        <w:t>ان اختلاف توقيتات اقتناء ادوات التحوط عن توقيت حدوث المعاملة او البند المطلوب حمايته قد يثير مشاكل محاسبية تتمثل في كيفية معالجة المكاسب والخسائر المتحققة وغير المتحققة في فترة الفجوة الزمنية بين المعاملتين .</w:t>
      </w:r>
    </w:p>
    <w:sectPr w:rsidR="000D0E57" w:rsidRPr="00315EAC" w:rsidSect="00C504DE">
      <w:footerReference w:type="default" r:id="rId10"/>
      <w:pgSz w:w="11906" w:h="16838"/>
      <w:pgMar w:top="1393" w:right="1286" w:bottom="1530" w:left="1560" w:header="426" w:footer="708" w:gutter="0"/>
      <w:pgBorders w:offsetFrom="page">
        <w:top w:val="twistedLines1" w:sz="13" w:space="24" w:color="auto"/>
        <w:left w:val="twistedLines1" w:sz="13" w:space="24" w:color="auto"/>
        <w:bottom w:val="twistedLines1" w:sz="13" w:space="24" w:color="auto"/>
        <w:right w:val="twistedLines1" w:sz="13"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D0" w:rsidRDefault="004F75D0" w:rsidP="00B608E8">
      <w:r>
        <w:separator/>
      </w:r>
    </w:p>
  </w:endnote>
  <w:endnote w:type="continuationSeparator" w:id="0">
    <w:p w:rsidR="004F75D0" w:rsidRDefault="004F75D0" w:rsidP="00B6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Aharoni">
    <w:panose1 w:val="02010803020104030203"/>
    <w:charset w:val="B1"/>
    <w:family w:val="auto"/>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0076820"/>
      <w:docPartObj>
        <w:docPartGallery w:val="Page Numbers (Bottom of Page)"/>
        <w:docPartUnique/>
      </w:docPartObj>
    </w:sdtPr>
    <w:sdtEndPr/>
    <w:sdtContent>
      <w:sdt>
        <w:sdtPr>
          <w:rPr>
            <w:rtl/>
          </w:rPr>
          <w:id w:val="-1359815291"/>
          <w:docPartObj>
            <w:docPartGallery w:val="Page Numbers (Top of Page)"/>
            <w:docPartUnique/>
          </w:docPartObj>
        </w:sdtPr>
        <w:sdtEndPr/>
        <w:sdtContent>
          <w:p w:rsidR="0054424B" w:rsidRDefault="0054424B" w:rsidP="00905CE0">
            <w:pPr>
              <w:pStyle w:val="Footer"/>
              <w:jc w:val="center"/>
            </w:pPr>
            <w:r>
              <w:t xml:space="preserve">) </w:t>
            </w:r>
            <w:r>
              <w:rPr>
                <w:b/>
              </w:rPr>
              <w:fldChar w:fldCharType="begin"/>
            </w:r>
            <w:r>
              <w:rPr>
                <w:b/>
              </w:rPr>
              <w:instrText xml:space="preserve"> PAGE </w:instrText>
            </w:r>
            <w:r>
              <w:rPr>
                <w:b/>
              </w:rPr>
              <w:fldChar w:fldCharType="separate"/>
            </w:r>
            <w:r w:rsidR="004E4B74">
              <w:rPr>
                <w:b/>
                <w:noProof/>
                <w:rtl/>
              </w:rPr>
              <w:t>8</w:t>
            </w:r>
            <w:r>
              <w:rPr>
                <w:b/>
              </w:rPr>
              <w:fldChar w:fldCharType="end"/>
            </w:r>
            <w:r>
              <w:t xml:space="preserve"> - </w:t>
            </w:r>
            <w:r w:rsidR="00905CE0">
              <w:rPr>
                <w:rFonts w:hint="cs"/>
                <w:b/>
                <w:rtl/>
              </w:rPr>
              <w:t>19</w:t>
            </w:r>
            <w:r>
              <w:rPr>
                <w:b/>
              </w:rPr>
              <w:t xml:space="preserve"> (</w:t>
            </w:r>
          </w:p>
        </w:sdtContent>
      </w:sdt>
    </w:sdtContent>
  </w:sdt>
  <w:p w:rsidR="0054424B" w:rsidRDefault="0054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D0" w:rsidRDefault="004F75D0" w:rsidP="00B608E8">
      <w:r>
        <w:separator/>
      </w:r>
    </w:p>
  </w:footnote>
  <w:footnote w:type="continuationSeparator" w:id="0">
    <w:p w:rsidR="004F75D0" w:rsidRDefault="004F75D0" w:rsidP="00B60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CB3"/>
    <w:multiLevelType w:val="hybridMultilevel"/>
    <w:tmpl w:val="707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E2F52"/>
    <w:multiLevelType w:val="hybridMultilevel"/>
    <w:tmpl w:val="118E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127B2"/>
    <w:multiLevelType w:val="hybridMultilevel"/>
    <w:tmpl w:val="CADC034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
    <w:nsid w:val="16A14187"/>
    <w:multiLevelType w:val="hybridMultilevel"/>
    <w:tmpl w:val="1DE6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B4559"/>
    <w:multiLevelType w:val="hybridMultilevel"/>
    <w:tmpl w:val="3D9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D5549"/>
    <w:multiLevelType w:val="hybridMultilevel"/>
    <w:tmpl w:val="525AB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76681"/>
    <w:multiLevelType w:val="hybridMultilevel"/>
    <w:tmpl w:val="77FED82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24DC3AD5"/>
    <w:multiLevelType w:val="hybridMultilevel"/>
    <w:tmpl w:val="9FF02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A83C52"/>
    <w:multiLevelType w:val="hybridMultilevel"/>
    <w:tmpl w:val="3B1C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71625"/>
    <w:multiLevelType w:val="hybridMultilevel"/>
    <w:tmpl w:val="62CC8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15FD5"/>
    <w:multiLevelType w:val="hybridMultilevel"/>
    <w:tmpl w:val="500A1D8A"/>
    <w:lvl w:ilvl="0" w:tplc="04090005">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1">
    <w:nsid w:val="293B05D4"/>
    <w:multiLevelType w:val="hybridMultilevel"/>
    <w:tmpl w:val="8C4EF892"/>
    <w:lvl w:ilvl="0" w:tplc="04090001">
      <w:start w:val="1"/>
      <w:numFmt w:val="bullet"/>
      <w:lvlText w:val=""/>
      <w:lvlJc w:val="left"/>
      <w:pPr>
        <w:ind w:left="586" w:hanging="360"/>
      </w:pPr>
      <w:rPr>
        <w:rFonts w:ascii="Symbol" w:hAnsi="Symbol"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2">
    <w:nsid w:val="31210451"/>
    <w:multiLevelType w:val="hybridMultilevel"/>
    <w:tmpl w:val="37D2E104"/>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3">
    <w:nsid w:val="32ED6C02"/>
    <w:multiLevelType w:val="hybridMultilevel"/>
    <w:tmpl w:val="7842F320"/>
    <w:lvl w:ilvl="0" w:tplc="76E6D23A">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nsid w:val="35BC2383"/>
    <w:multiLevelType w:val="hybridMultilevel"/>
    <w:tmpl w:val="12209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03160"/>
    <w:multiLevelType w:val="hybridMultilevel"/>
    <w:tmpl w:val="EAC8A8C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6">
    <w:nsid w:val="388C19ED"/>
    <w:multiLevelType w:val="hybridMultilevel"/>
    <w:tmpl w:val="0B0E5B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FE3BF1"/>
    <w:multiLevelType w:val="hybridMultilevel"/>
    <w:tmpl w:val="015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37E5E"/>
    <w:multiLevelType w:val="hybridMultilevel"/>
    <w:tmpl w:val="82AA4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A07A5"/>
    <w:multiLevelType w:val="hybridMultilevel"/>
    <w:tmpl w:val="A5CAA248"/>
    <w:lvl w:ilvl="0" w:tplc="6E7C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5F641B"/>
    <w:multiLevelType w:val="hybridMultilevel"/>
    <w:tmpl w:val="5292292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1">
    <w:nsid w:val="42027B2E"/>
    <w:multiLevelType w:val="hybridMultilevel"/>
    <w:tmpl w:val="D76614CC"/>
    <w:lvl w:ilvl="0" w:tplc="0409000D">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2">
    <w:nsid w:val="44733F59"/>
    <w:multiLevelType w:val="hybridMultilevel"/>
    <w:tmpl w:val="BFACB486"/>
    <w:lvl w:ilvl="0" w:tplc="189C75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E2410"/>
    <w:multiLevelType w:val="hybridMultilevel"/>
    <w:tmpl w:val="4DD083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75299E"/>
    <w:multiLevelType w:val="hybridMultilevel"/>
    <w:tmpl w:val="A7A28E8E"/>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5">
    <w:nsid w:val="4996512D"/>
    <w:multiLevelType w:val="hybridMultilevel"/>
    <w:tmpl w:val="E59C2552"/>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26">
    <w:nsid w:val="4C16293D"/>
    <w:multiLevelType w:val="hybridMultilevel"/>
    <w:tmpl w:val="65329018"/>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7">
    <w:nsid w:val="507D09FD"/>
    <w:multiLevelType w:val="hybridMultilevel"/>
    <w:tmpl w:val="B15801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0163BD"/>
    <w:multiLevelType w:val="hybridMultilevel"/>
    <w:tmpl w:val="F9F61790"/>
    <w:lvl w:ilvl="0" w:tplc="629A1B4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D0F96"/>
    <w:multiLevelType w:val="hybridMultilevel"/>
    <w:tmpl w:val="5A5E3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228E6"/>
    <w:multiLevelType w:val="hybridMultilevel"/>
    <w:tmpl w:val="632AC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9049E1"/>
    <w:multiLevelType w:val="hybridMultilevel"/>
    <w:tmpl w:val="48101D30"/>
    <w:lvl w:ilvl="0" w:tplc="04090005">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2">
    <w:nsid w:val="7A086944"/>
    <w:multiLevelType w:val="hybridMultilevel"/>
    <w:tmpl w:val="5858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667B21"/>
    <w:multiLevelType w:val="hybridMultilevel"/>
    <w:tmpl w:val="2348FCD4"/>
    <w:lvl w:ilvl="0" w:tplc="5CFE02F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8A77ED"/>
    <w:multiLevelType w:val="hybridMultilevel"/>
    <w:tmpl w:val="FF90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0"/>
  </w:num>
  <w:num w:numId="4">
    <w:abstractNumId w:val="19"/>
  </w:num>
  <w:num w:numId="5">
    <w:abstractNumId w:val="33"/>
  </w:num>
  <w:num w:numId="6">
    <w:abstractNumId w:val="13"/>
  </w:num>
  <w:num w:numId="7">
    <w:abstractNumId w:val="22"/>
  </w:num>
  <w:num w:numId="8">
    <w:abstractNumId w:val="23"/>
  </w:num>
  <w:num w:numId="9">
    <w:abstractNumId w:val="27"/>
  </w:num>
  <w:num w:numId="10">
    <w:abstractNumId w:val="28"/>
  </w:num>
  <w:num w:numId="11">
    <w:abstractNumId w:val="34"/>
  </w:num>
  <w:num w:numId="12">
    <w:abstractNumId w:val="26"/>
  </w:num>
  <w:num w:numId="13">
    <w:abstractNumId w:val="29"/>
  </w:num>
  <w:num w:numId="14">
    <w:abstractNumId w:val="21"/>
  </w:num>
  <w:num w:numId="15">
    <w:abstractNumId w:val="14"/>
  </w:num>
  <w:num w:numId="16">
    <w:abstractNumId w:val="1"/>
  </w:num>
  <w:num w:numId="17">
    <w:abstractNumId w:val="16"/>
  </w:num>
  <w:num w:numId="18">
    <w:abstractNumId w:val="9"/>
  </w:num>
  <w:num w:numId="19">
    <w:abstractNumId w:val="18"/>
  </w:num>
  <w:num w:numId="20">
    <w:abstractNumId w:val="7"/>
  </w:num>
  <w:num w:numId="21">
    <w:abstractNumId w:val="12"/>
  </w:num>
  <w:num w:numId="22">
    <w:abstractNumId w:val="25"/>
  </w:num>
  <w:num w:numId="23">
    <w:abstractNumId w:val="17"/>
  </w:num>
  <w:num w:numId="24">
    <w:abstractNumId w:val="32"/>
  </w:num>
  <w:num w:numId="25">
    <w:abstractNumId w:val="6"/>
  </w:num>
  <w:num w:numId="26">
    <w:abstractNumId w:val="31"/>
  </w:num>
  <w:num w:numId="27">
    <w:abstractNumId w:val="20"/>
  </w:num>
  <w:num w:numId="28">
    <w:abstractNumId w:val="15"/>
  </w:num>
  <w:num w:numId="29">
    <w:abstractNumId w:val="2"/>
  </w:num>
  <w:num w:numId="30">
    <w:abstractNumId w:val="10"/>
  </w:num>
  <w:num w:numId="31">
    <w:abstractNumId w:val="11"/>
  </w:num>
  <w:num w:numId="32">
    <w:abstractNumId w:val="4"/>
  </w:num>
  <w:num w:numId="33">
    <w:abstractNumId w:val="8"/>
  </w:num>
  <w:num w:numId="34">
    <w:abstractNumId w:val="3"/>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EC"/>
    <w:rsid w:val="00004A8F"/>
    <w:rsid w:val="00031CDE"/>
    <w:rsid w:val="00032D51"/>
    <w:rsid w:val="000466D5"/>
    <w:rsid w:val="00053E0B"/>
    <w:rsid w:val="00057C8F"/>
    <w:rsid w:val="000727B0"/>
    <w:rsid w:val="00075E68"/>
    <w:rsid w:val="000763F5"/>
    <w:rsid w:val="00085C87"/>
    <w:rsid w:val="00086292"/>
    <w:rsid w:val="000943BE"/>
    <w:rsid w:val="000A1CF4"/>
    <w:rsid w:val="000A3B9C"/>
    <w:rsid w:val="000B60FD"/>
    <w:rsid w:val="000C0C70"/>
    <w:rsid w:val="000C72A0"/>
    <w:rsid w:val="000D0E57"/>
    <w:rsid w:val="000D2F37"/>
    <w:rsid w:val="000D3FFA"/>
    <w:rsid w:val="000D60BB"/>
    <w:rsid w:val="000D75F0"/>
    <w:rsid w:val="000E437A"/>
    <w:rsid w:val="000E6E1B"/>
    <w:rsid w:val="000F473A"/>
    <w:rsid w:val="000F55A9"/>
    <w:rsid w:val="00120CD3"/>
    <w:rsid w:val="00130428"/>
    <w:rsid w:val="00132E77"/>
    <w:rsid w:val="00134BE2"/>
    <w:rsid w:val="001448AE"/>
    <w:rsid w:val="00157835"/>
    <w:rsid w:val="001609F1"/>
    <w:rsid w:val="00161704"/>
    <w:rsid w:val="00164BB0"/>
    <w:rsid w:val="00167D48"/>
    <w:rsid w:val="0019095D"/>
    <w:rsid w:val="00196EC3"/>
    <w:rsid w:val="001A4FAC"/>
    <w:rsid w:val="001C528A"/>
    <w:rsid w:val="001E0F76"/>
    <w:rsid w:val="001E37B0"/>
    <w:rsid w:val="001F08E3"/>
    <w:rsid w:val="001F2CF4"/>
    <w:rsid w:val="002007EC"/>
    <w:rsid w:val="002173F5"/>
    <w:rsid w:val="00230A92"/>
    <w:rsid w:val="00253731"/>
    <w:rsid w:val="00257CBB"/>
    <w:rsid w:val="00271F13"/>
    <w:rsid w:val="002730D7"/>
    <w:rsid w:val="00274461"/>
    <w:rsid w:val="00281CB3"/>
    <w:rsid w:val="0029453F"/>
    <w:rsid w:val="00297C0B"/>
    <w:rsid w:val="002B2DCD"/>
    <w:rsid w:val="002B4611"/>
    <w:rsid w:val="002C2ED7"/>
    <w:rsid w:val="002C4EC2"/>
    <w:rsid w:val="002D42B4"/>
    <w:rsid w:val="002D5E17"/>
    <w:rsid w:val="002D757D"/>
    <w:rsid w:val="002F0C66"/>
    <w:rsid w:val="002F255A"/>
    <w:rsid w:val="0030194B"/>
    <w:rsid w:val="00304DAD"/>
    <w:rsid w:val="00312F2B"/>
    <w:rsid w:val="00314F3A"/>
    <w:rsid w:val="00315EAC"/>
    <w:rsid w:val="00320497"/>
    <w:rsid w:val="003208FB"/>
    <w:rsid w:val="00341CCD"/>
    <w:rsid w:val="00352066"/>
    <w:rsid w:val="00353B04"/>
    <w:rsid w:val="00361FB1"/>
    <w:rsid w:val="00376306"/>
    <w:rsid w:val="00396413"/>
    <w:rsid w:val="003A016F"/>
    <w:rsid w:val="003A1EEC"/>
    <w:rsid w:val="003A77D2"/>
    <w:rsid w:val="003C4A63"/>
    <w:rsid w:val="003C6353"/>
    <w:rsid w:val="003C707E"/>
    <w:rsid w:val="003D0DE4"/>
    <w:rsid w:val="003D5A80"/>
    <w:rsid w:val="00401487"/>
    <w:rsid w:val="00404463"/>
    <w:rsid w:val="00414490"/>
    <w:rsid w:val="00425580"/>
    <w:rsid w:val="0043498F"/>
    <w:rsid w:val="004504E2"/>
    <w:rsid w:val="00475153"/>
    <w:rsid w:val="004820E1"/>
    <w:rsid w:val="004871D5"/>
    <w:rsid w:val="004900F3"/>
    <w:rsid w:val="00492A79"/>
    <w:rsid w:val="00495783"/>
    <w:rsid w:val="004B5435"/>
    <w:rsid w:val="004D47C1"/>
    <w:rsid w:val="004E4B74"/>
    <w:rsid w:val="004F5960"/>
    <w:rsid w:val="004F75D0"/>
    <w:rsid w:val="00501F33"/>
    <w:rsid w:val="005039B2"/>
    <w:rsid w:val="00507227"/>
    <w:rsid w:val="00516294"/>
    <w:rsid w:val="00535CCB"/>
    <w:rsid w:val="005360C4"/>
    <w:rsid w:val="0054143E"/>
    <w:rsid w:val="0054424B"/>
    <w:rsid w:val="00554809"/>
    <w:rsid w:val="0057338A"/>
    <w:rsid w:val="00580FAC"/>
    <w:rsid w:val="00583C73"/>
    <w:rsid w:val="00590C94"/>
    <w:rsid w:val="0059657A"/>
    <w:rsid w:val="00596B19"/>
    <w:rsid w:val="005A7BBB"/>
    <w:rsid w:val="005B1C60"/>
    <w:rsid w:val="005B37DA"/>
    <w:rsid w:val="005D5390"/>
    <w:rsid w:val="005D7F0F"/>
    <w:rsid w:val="005F014A"/>
    <w:rsid w:val="005F3482"/>
    <w:rsid w:val="005F7639"/>
    <w:rsid w:val="00600050"/>
    <w:rsid w:val="00617014"/>
    <w:rsid w:val="0062762D"/>
    <w:rsid w:val="00647CA2"/>
    <w:rsid w:val="00651904"/>
    <w:rsid w:val="00651DAC"/>
    <w:rsid w:val="00674C11"/>
    <w:rsid w:val="006776D8"/>
    <w:rsid w:val="00677899"/>
    <w:rsid w:val="00680415"/>
    <w:rsid w:val="00685619"/>
    <w:rsid w:val="006B09FD"/>
    <w:rsid w:val="006E1093"/>
    <w:rsid w:val="006E1E3B"/>
    <w:rsid w:val="006F0828"/>
    <w:rsid w:val="006F50A6"/>
    <w:rsid w:val="00710EA8"/>
    <w:rsid w:val="0072153E"/>
    <w:rsid w:val="00724A0E"/>
    <w:rsid w:val="00731619"/>
    <w:rsid w:val="00741014"/>
    <w:rsid w:val="00744E35"/>
    <w:rsid w:val="00746E38"/>
    <w:rsid w:val="00786C04"/>
    <w:rsid w:val="007A4A85"/>
    <w:rsid w:val="007A533C"/>
    <w:rsid w:val="007B3C9B"/>
    <w:rsid w:val="007D0AB4"/>
    <w:rsid w:val="007D6E37"/>
    <w:rsid w:val="007D758D"/>
    <w:rsid w:val="007E3B1C"/>
    <w:rsid w:val="007F5905"/>
    <w:rsid w:val="007F6758"/>
    <w:rsid w:val="007F6FD5"/>
    <w:rsid w:val="00814ABC"/>
    <w:rsid w:val="00821863"/>
    <w:rsid w:val="00827943"/>
    <w:rsid w:val="0083785A"/>
    <w:rsid w:val="00840D15"/>
    <w:rsid w:val="008636E9"/>
    <w:rsid w:val="00866A80"/>
    <w:rsid w:val="008706CA"/>
    <w:rsid w:val="008857B9"/>
    <w:rsid w:val="0088799E"/>
    <w:rsid w:val="00890F0C"/>
    <w:rsid w:val="00891D31"/>
    <w:rsid w:val="008955C7"/>
    <w:rsid w:val="008A08E9"/>
    <w:rsid w:val="008E03CA"/>
    <w:rsid w:val="008E264D"/>
    <w:rsid w:val="008E4196"/>
    <w:rsid w:val="008F51E0"/>
    <w:rsid w:val="00905CE0"/>
    <w:rsid w:val="009168F1"/>
    <w:rsid w:val="00922778"/>
    <w:rsid w:val="00922FEE"/>
    <w:rsid w:val="00927D2A"/>
    <w:rsid w:val="0093050F"/>
    <w:rsid w:val="00931CFD"/>
    <w:rsid w:val="009408DD"/>
    <w:rsid w:val="009410DA"/>
    <w:rsid w:val="009659CD"/>
    <w:rsid w:val="00972D71"/>
    <w:rsid w:val="009748F3"/>
    <w:rsid w:val="00983FE6"/>
    <w:rsid w:val="009B5191"/>
    <w:rsid w:val="009D30C9"/>
    <w:rsid w:val="009D33B0"/>
    <w:rsid w:val="009D4DCC"/>
    <w:rsid w:val="009D7332"/>
    <w:rsid w:val="009E63C1"/>
    <w:rsid w:val="009F1033"/>
    <w:rsid w:val="00A11871"/>
    <w:rsid w:val="00A25771"/>
    <w:rsid w:val="00A32333"/>
    <w:rsid w:val="00A33BFE"/>
    <w:rsid w:val="00A52AD1"/>
    <w:rsid w:val="00A61DA0"/>
    <w:rsid w:val="00A8543C"/>
    <w:rsid w:val="00A90889"/>
    <w:rsid w:val="00A93BBE"/>
    <w:rsid w:val="00AA47BD"/>
    <w:rsid w:val="00AB0129"/>
    <w:rsid w:val="00AB0353"/>
    <w:rsid w:val="00AB1E42"/>
    <w:rsid w:val="00AC046F"/>
    <w:rsid w:val="00AC44B7"/>
    <w:rsid w:val="00AE5D84"/>
    <w:rsid w:val="00AE72A0"/>
    <w:rsid w:val="00AF5AAD"/>
    <w:rsid w:val="00B0639F"/>
    <w:rsid w:val="00B27D52"/>
    <w:rsid w:val="00B3773C"/>
    <w:rsid w:val="00B537F9"/>
    <w:rsid w:val="00B55546"/>
    <w:rsid w:val="00B55D01"/>
    <w:rsid w:val="00B603E4"/>
    <w:rsid w:val="00B608E8"/>
    <w:rsid w:val="00B676A8"/>
    <w:rsid w:val="00B704BF"/>
    <w:rsid w:val="00B9090A"/>
    <w:rsid w:val="00B92DD4"/>
    <w:rsid w:val="00BA4423"/>
    <w:rsid w:val="00BB0EA6"/>
    <w:rsid w:val="00BB35C1"/>
    <w:rsid w:val="00BB72E9"/>
    <w:rsid w:val="00BB7A23"/>
    <w:rsid w:val="00BD2BE6"/>
    <w:rsid w:val="00BE0D38"/>
    <w:rsid w:val="00C0178B"/>
    <w:rsid w:val="00C079D4"/>
    <w:rsid w:val="00C10240"/>
    <w:rsid w:val="00C21A77"/>
    <w:rsid w:val="00C26078"/>
    <w:rsid w:val="00C344D4"/>
    <w:rsid w:val="00C374B7"/>
    <w:rsid w:val="00C46399"/>
    <w:rsid w:val="00C504DE"/>
    <w:rsid w:val="00C570C5"/>
    <w:rsid w:val="00C575E0"/>
    <w:rsid w:val="00C630D9"/>
    <w:rsid w:val="00C64A26"/>
    <w:rsid w:val="00C84E66"/>
    <w:rsid w:val="00C86A3D"/>
    <w:rsid w:val="00C95C11"/>
    <w:rsid w:val="00CD000D"/>
    <w:rsid w:val="00CD5846"/>
    <w:rsid w:val="00CE5E78"/>
    <w:rsid w:val="00CE6185"/>
    <w:rsid w:val="00CF51BB"/>
    <w:rsid w:val="00D036E0"/>
    <w:rsid w:val="00D14371"/>
    <w:rsid w:val="00D15810"/>
    <w:rsid w:val="00D216D8"/>
    <w:rsid w:val="00D427C2"/>
    <w:rsid w:val="00D6220D"/>
    <w:rsid w:val="00D8205C"/>
    <w:rsid w:val="00D833AF"/>
    <w:rsid w:val="00D839F4"/>
    <w:rsid w:val="00DC1B44"/>
    <w:rsid w:val="00DD0280"/>
    <w:rsid w:val="00DD13D4"/>
    <w:rsid w:val="00DE2E96"/>
    <w:rsid w:val="00DE4105"/>
    <w:rsid w:val="00DE432F"/>
    <w:rsid w:val="00DE469F"/>
    <w:rsid w:val="00DF29E2"/>
    <w:rsid w:val="00E01383"/>
    <w:rsid w:val="00E037B3"/>
    <w:rsid w:val="00E11C71"/>
    <w:rsid w:val="00E23B52"/>
    <w:rsid w:val="00E31102"/>
    <w:rsid w:val="00E56299"/>
    <w:rsid w:val="00E86B2B"/>
    <w:rsid w:val="00E94E0A"/>
    <w:rsid w:val="00EA3948"/>
    <w:rsid w:val="00EB4ACE"/>
    <w:rsid w:val="00EB4E23"/>
    <w:rsid w:val="00EC540F"/>
    <w:rsid w:val="00ED3938"/>
    <w:rsid w:val="00ED3F6F"/>
    <w:rsid w:val="00ED4ADA"/>
    <w:rsid w:val="00EE386C"/>
    <w:rsid w:val="00EF4866"/>
    <w:rsid w:val="00EF48D7"/>
    <w:rsid w:val="00EF77DD"/>
    <w:rsid w:val="00F12878"/>
    <w:rsid w:val="00F20C88"/>
    <w:rsid w:val="00F2274C"/>
    <w:rsid w:val="00F22DD4"/>
    <w:rsid w:val="00F326B8"/>
    <w:rsid w:val="00F45BAD"/>
    <w:rsid w:val="00F468A0"/>
    <w:rsid w:val="00F531E5"/>
    <w:rsid w:val="00F765E7"/>
    <w:rsid w:val="00F803E9"/>
    <w:rsid w:val="00F92CCE"/>
    <w:rsid w:val="00FA122C"/>
    <w:rsid w:val="00FA27B1"/>
    <w:rsid w:val="00FA2F68"/>
    <w:rsid w:val="00FB4ECA"/>
    <w:rsid w:val="00FB78DA"/>
    <w:rsid w:val="00FC36B5"/>
    <w:rsid w:val="00FD294B"/>
    <w:rsid w:val="00FD7466"/>
    <w:rsid w:val="00FF6B33"/>
    <w:rsid w:val="00FF71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E1"/>
    <w:pPr>
      <w:bidi/>
    </w:pPr>
  </w:style>
  <w:style w:type="paragraph" w:styleId="Heading1">
    <w:name w:val="heading 1"/>
    <w:basedOn w:val="Normal"/>
    <w:next w:val="Normal"/>
    <w:link w:val="Heading1Char"/>
    <w:uiPriority w:val="9"/>
    <w:qFormat/>
    <w:rsid w:val="004820E1"/>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820E1"/>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820E1"/>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820E1"/>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820E1"/>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820E1"/>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820E1"/>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20E1"/>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820E1"/>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C7"/>
    <w:rPr>
      <w:rFonts w:ascii="Tahoma" w:hAnsi="Tahoma" w:cs="Tahoma"/>
      <w:sz w:val="16"/>
      <w:szCs w:val="16"/>
    </w:rPr>
  </w:style>
  <w:style w:type="character" w:customStyle="1" w:styleId="BalloonTextChar">
    <w:name w:val="Balloon Text Char"/>
    <w:basedOn w:val="DefaultParagraphFont"/>
    <w:link w:val="BalloonText"/>
    <w:uiPriority w:val="99"/>
    <w:semiHidden/>
    <w:rsid w:val="008955C7"/>
    <w:rPr>
      <w:rFonts w:ascii="Tahoma" w:hAnsi="Tahoma" w:cs="Tahoma"/>
      <w:sz w:val="16"/>
      <w:szCs w:val="16"/>
    </w:rPr>
  </w:style>
  <w:style w:type="paragraph" w:styleId="ListParagraph">
    <w:name w:val="List Paragraph"/>
    <w:basedOn w:val="Normal"/>
    <w:uiPriority w:val="34"/>
    <w:qFormat/>
    <w:rsid w:val="004820E1"/>
    <w:pPr>
      <w:ind w:left="720"/>
      <w:contextualSpacing/>
    </w:pPr>
  </w:style>
  <w:style w:type="paragraph" w:styleId="Header">
    <w:name w:val="header"/>
    <w:basedOn w:val="Normal"/>
    <w:link w:val="HeaderChar"/>
    <w:uiPriority w:val="99"/>
    <w:unhideWhenUsed/>
    <w:rsid w:val="00B608E8"/>
    <w:pPr>
      <w:tabs>
        <w:tab w:val="center" w:pos="4153"/>
        <w:tab w:val="right" w:pos="8306"/>
      </w:tabs>
    </w:pPr>
  </w:style>
  <w:style w:type="character" w:customStyle="1" w:styleId="HeaderChar">
    <w:name w:val="Header Char"/>
    <w:basedOn w:val="DefaultParagraphFont"/>
    <w:link w:val="Header"/>
    <w:uiPriority w:val="99"/>
    <w:rsid w:val="00B60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8E8"/>
    <w:pPr>
      <w:tabs>
        <w:tab w:val="center" w:pos="4153"/>
        <w:tab w:val="right" w:pos="8306"/>
      </w:tabs>
    </w:pPr>
  </w:style>
  <w:style w:type="character" w:customStyle="1" w:styleId="FooterChar">
    <w:name w:val="Footer Char"/>
    <w:basedOn w:val="DefaultParagraphFont"/>
    <w:link w:val="Footer"/>
    <w:uiPriority w:val="99"/>
    <w:rsid w:val="00B608E8"/>
    <w:rPr>
      <w:rFonts w:ascii="Times New Roman" w:eastAsia="Times New Roman" w:hAnsi="Times New Roman" w:cs="Times New Roman"/>
      <w:sz w:val="24"/>
      <w:szCs w:val="24"/>
    </w:rPr>
  </w:style>
  <w:style w:type="table" w:styleId="MediumGrid1-Accent5">
    <w:name w:val="Medium Grid 1 Accent 5"/>
    <w:basedOn w:val="TableNormal"/>
    <w:uiPriority w:val="67"/>
    <w:rsid w:val="00E23B5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E86B2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basedOn w:val="Normal"/>
    <w:uiPriority w:val="1"/>
    <w:qFormat/>
    <w:rsid w:val="004820E1"/>
    <w:pPr>
      <w:spacing w:after="0" w:line="240" w:lineRule="auto"/>
    </w:pPr>
  </w:style>
  <w:style w:type="paragraph" w:styleId="NormalWeb">
    <w:name w:val="Normal (Web)"/>
    <w:basedOn w:val="Normal"/>
    <w:uiPriority w:val="99"/>
    <w:unhideWhenUsed/>
    <w:rsid w:val="009E63C1"/>
    <w:pPr>
      <w:bidi w:val="0"/>
      <w:spacing w:before="100" w:beforeAutospacing="1" w:after="100" w:afterAutospacing="1"/>
    </w:pPr>
  </w:style>
  <w:style w:type="table" w:styleId="TableGrid">
    <w:name w:val="Table Grid"/>
    <w:basedOn w:val="TableNormal"/>
    <w:uiPriority w:val="59"/>
    <w:rsid w:val="005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C63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B78D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1D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4E2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29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semiHidden/>
    <w:unhideWhenUsed/>
    <w:rsid w:val="006170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numbering" w:customStyle="1" w:styleId="NoList1">
    <w:name w:val="No List1"/>
    <w:next w:val="NoList"/>
    <w:uiPriority w:val="99"/>
    <w:semiHidden/>
    <w:unhideWhenUsed/>
    <w:rsid w:val="00CE6185"/>
  </w:style>
  <w:style w:type="character" w:customStyle="1" w:styleId="apple-converted-space">
    <w:name w:val="apple-converted-space"/>
    <w:basedOn w:val="DefaultParagraphFont"/>
    <w:rsid w:val="00CE6185"/>
  </w:style>
  <w:style w:type="character" w:styleId="Hyperlink">
    <w:name w:val="Hyperlink"/>
    <w:basedOn w:val="DefaultParagraphFont"/>
    <w:uiPriority w:val="99"/>
    <w:unhideWhenUsed/>
    <w:rsid w:val="00CE6185"/>
    <w:rPr>
      <w:color w:val="0000FF"/>
      <w:u w:val="single"/>
    </w:rPr>
  </w:style>
  <w:style w:type="character" w:customStyle="1" w:styleId="bandeau-portail-icone">
    <w:name w:val="bandeau-portail-icone"/>
    <w:basedOn w:val="DefaultParagraphFont"/>
    <w:rsid w:val="00CE6185"/>
  </w:style>
  <w:style w:type="table" w:customStyle="1" w:styleId="TableGrid6">
    <w:name w:val="Table Grid6"/>
    <w:basedOn w:val="TableNormal"/>
    <w:next w:val="TableGrid"/>
    <w:uiPriority w:val="59"/>
    <w:rsid w:val="00CE618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20E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820E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820E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820E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820E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820E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820E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820E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820E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820E1"/>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820E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820E1"/>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0E1"/>
    <w:rPr>
      <w:rFonts w:asciiTheme="majorHAnsi" w:eastAsiaTheme="majorEastAsia" w:hAnsiTheme="majorHAnsi" w:cstheme="majorBidi"/>
      <w:i/>
      <w:iCs/>
      <w:spacing w:val="13"/>
      <w:sz w:val="24"/>
      <w:szCs w:val="24"/>
    </w:rPr>
  </w:style>
  <w:style w:type="character" w:styleId="Strong">
    <w:name w:val="Strong"/>
    <w:uiPriority w:val="22"/>
    <w:qFormat/>
    <w:rsid w:val="004820E1"/>
    <w:rPr>
      <w:b/>
      <w:bCs/>
    </w:rPr>
  </w:style>
  <w:style w:type="character" w:styleId="Emphasis">
    <w:name w:val="Emphasis"/>
    <w:uiPriority w:val="20"/>
    <w:qFormat/>
    <w:rsid w:val="004820E1"/>
    <w:rPr>
      <w:b/>
      <w:bCs/>
      <w:i/>
      <w:iCs/>
      <w:spacing w:val="10"/>
      <w:bdr w:val="none" w:sz="0" w:space="0" w:color="auto"/>
      <w:shd w:val="clear" w:color="auto" w:fill="auto"/>
    </w:rPr>
  </w:style>
  <w:style w:type="paragraph" w:styleId="Quote">
    <w:name w:val="Quote"/>
    <w:basedOn w:val="Normal"/>
    <w:next w:val="Normal"/>
    <w:link w:val="QuoteChar"/>
    <w:uiPriority w:val="29"/>
    <w:qFormat/>
    <w:rsid w:val="004820E1"/>
    <w:pPr>
      <w:bidi w:val="0"/>
      <w:spacing w:before="200" w:after="0"/>
      <w:ind w:left="360" w:right="360"/>
    </w:pPr>
    <w:rPr>
      <w:i/>
      <w:iCs/>
    </w:rPr>
  </w:style>
  <w:style w:type="character" w:customStyle="1" w:styleId="QuoteChar">
    <w:name w:val="Quote Char"/>
    <w:basedOn w:val="DefaultParagraphFont"/>
    <w:link w:val="Quote"/>
    <w:uiPriority w:val="29"/>
    <w:rsid w:val="004820E1"/>
    <w:rPr>
      <w:i/>
      <w:iCs/>
    </w:rPr>
  </w:style>
  <w:style w:type="paragraph" w:styleId="IntenseQuote">
    <w:name w:val="Intense Quote"/>
    <w:basedOn w:val="Normal"/>
    <w:next w:val="Normal"/>
    <w:link w:val="IntenseQuoteChar"/>
    <w:uiPriority w:val="30"/>
    <w:qFormat/>
    <w:rsid w:val="004820E1"/>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820E1"/>
    <w:rPr>
      <w:b/>
      <w:bCs/>
      <w:i/>
      <w:iCs/>
    </w:rPr>
  </w:style>
  <w:style w:type="character" w:styleId="SubtleEmphasis">
    <w:name w:val="Subtle Emphasis"/>
    <w:uiPriority w:val="19"/>
    <w:qFormat/>
    <w:rsid w:val="004820E1"/>
    <w:rPr>
      <w:i/>
      <w:iCs/>
    </w:rPr>
  </w:style>
  <w:style w:type="character" w:styleId="IntenseEmphasis">
    <w:name w:val="Intense Emphasis"/>
    <w:uiPriority w:val="21"/>
    <w:qFormat/>
    <w:rsid w:val="004820E1"/>
    <w:rPr>
      <w:b/>
      <w:bCs/>
    </w:rPr>
  </w:style>
  <w:style w:type="character" w:styleId="SubtleReference">
    <w:name w:val="Subtle Reference"/>
    <w:uiPriority w:val="31"/>
    <w:qFormat/>
    <w:rsid w:val="004820E1"/>
    <w:rPr>
      <w:smallCaps/>
    </w:rPr>
  </w:style>
  <w:style w:type="character" w:styleId="IntenseReference">
    <w:name w:val="Intense Reference"/>
    <w:uiPriority w:val="32"/>
    <w:qFormat/>
    <w:rsid w:val="004820E1"/>
    <w:rPr>
      <w:smallCaps/>
      <w:spacing w:val="5"/>
      <w:u w:val="single"/>
    </w:rPr>
  </w:style>
  <w:style w:type="character" w:styleId="BookTitle">
    <w:name w:val="Book Title"/>
    <w:uiPriority w:val="33"/>
    <w:qFormat/>
    <w:rsid w:val="004820E1"/>
    <w:rPr>
      <w:i/>
      <w:iCs/>
      <w:smallCaps/>
      <w:spacing w:val="5"/>
    </w:rPr>
  </w:style>
  <w:style w:type="paragraph" w:styleId="TOCHeading">
    <w:name w:val="TOC Heading"/>
    <w:basedOn w:val="Heading1"/>
    <w:next w:val="Normal"/>
    <w:uiPriority w:val="39"/>
    <w:semiHidden/>
    <w:unhideWhenUsed/>
    <w:qFormat/>
    <w:rsid w:val="004820E1"/>
    <w:pPr>
      <w:outlineLvl w:val="9"/>
    </w:pPr>
    <w:rPr>
      <w:lang w:bidi="en-US"/>
    </w:rPr>
  </w:style>
  <w:style w:type="paragraph" w:styleId="FootnoteText">
    <w:name w:val="footnote text"/>
    <w:basedOn w:val="Normal"/>
    <w:link w:val="FootnoteTextChar"/>
    <w:semiHidden/>
    <w:unhideWhenUsed/>
    <w:rsid w:val="008706C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06C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706CA"/>
    <w:rPr>
      <w:vertAlign w:val="superscript"/>
    </w:rPr>
  </w:style>
  <w:style w:type="table" w:customStyle="1" w:styleId="PlainTable1">
    <w:name w:val="Plain Table 1"/>
    <w:basedOn w:val="TableNormal"/>
    <w:uiPriority w:val="41"/>
    <w:rsid w:val="00D839F4"/>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next w:val="TableGrid"/>
    <w:uiPriority w:val="59"/>
    <w:rsid w:val="00D03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570C5"/>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C10240"/>
    <w:pPr>
      <w:spacing w:after="0" w:line="240" w:lineRule="auto"/>
    </w:pPr>
    <w:rPr>
      <w:rFonts w:ascii="Calibri" w:eastAsia="Calibri" w:hAnsi="Calibri" w:cs="Ari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0E1"/>
    <w:pPr>
      <w:bidi/>
    </w:pPr>
  </w:style>
  <w:style w:type="paragraph" w:styleId="Heading1">
    <w:name w:val="heading 1"/>
    <w:basedOn w:val="Normal"/>
    <w:next w:val="Normal"/>
    <w:link w:val="Heading1Char"/>
    <w:uiPriority w:val="9"/>
    <w:qFormat/>
    <w:rsid w:val="004820E1"/>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820E1"/>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820E1"/>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820E1"/>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820E1"/>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820E1"/>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820E1"/>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20E1"/>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820E1"/>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C7"/>
    <w:rPr>
      <w:rFonts w:ascii="Tahoma" w:hAnsi="Tahoma" w:cs="Tahoma"/>
      <w:sz w:val="16"/>
      <w:szCs w:val="16"/>
    </w:rPr>
  </w:style>
  <w:style w:type="character" w:customStyle="1" w:styleId="BalloonTextChar">
    <w:name w:val="Balloon Text Char"/>
    <w:basedOn w:val="DefaultParagraphFont"/>
    <w:link w:val="BalloonText"/>
    <w:uiPriority w:val="99"/>
    <w:semiHidden/>
    <w:rsid w:val="008955C7"/>
    <w:rPr>
      <w:rFonts w:ascii="Tahoma" w:hAnsi="Tahoma" w:cs="Tahoma"/>
      <w:sz w:val="16"/>
      <w:szCs w:val="16"/>
    </w:rPr>
  </w:style>
  <w:style w:type="paragraph" w:styleId="ListParagraph">
    <w:name w:val="List Paragraph"/>
    <w:basedOn w:val="Normal"/>
    <w:uiPriority w:val="34"/>
    <w:qFormat/>
    <w:rsid w:val="004820E1"/>
    <w:pPr>
      <w:ind w:left="720"/>
      <w:contextualSpacing/>
    </w:pPr>
  </w:style>
  <w:style w:type="paragraph" w:styleId="Header">
    <w:name w:val="header"/>
    <w:basedOn w:val="Normal"/>
    <w:link w:val="HeaderChar"/>
    <w:uiPriority w:val="99"/>
    <w:unhideWhenUsed/>
    <w:rsid w:val="00B608E8"/>
    <w:pPr>
      <w:tabs>
        <w:tab w:val="center" w:pos="4153"/>
        <w:tab w:val="right" w:pos="8306"/>
      </w:tabs>
    </w:pPr>
  </w:style>
  <w:style w:type="character" w:customStyle="1" w:styleId="HeaderChar">
    <w:name w:val="Header Char"/>
    <w:basedOn w:val="DefaultParagraphFont"/>
    <w:link w:val="Header"/>
    <w:uiPriority w:val="99"/>
    <w:rsid w:val="00B60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08E8"/>
    <w:pPr>
      <w:tabs>
        <w:tab w:val="center" w:pos="4153"/>
        <w:tab w:val="right" w:pos="8306"/>
      </w:tabs>
    </w:pPr>
  </w:style>
  <w:style w:type="character" w:customStyle="1" w:styleId="FooterChar">
    <w:name w:val="Footer Char"/>
    <w:basedOn w:val="DefaultParagraphFont"/>
    <w:link w:val="Footer"/>
    <w:uiPriority w:val="99"/>
    <w:rsid w:val="00B608E8"/>
    <w:rPr>
      <w:rFonts w:ascii="Times New Roman" w:eastAsia="Times New Roman" w:hAnsi="Times New Roman" w:cs="Times New Roman"/>
      <w:sz w:val="24"/>
      <w:szCs w:val="24"/>
    </w:rPr>
  </w:style>
  <w:style w:type="table" w:styleId="MediumGrid1-Accent5">
    <w:name w:val="Medium Grid 1 Accent 5"/>
    <w:basedOn w:val="TableNormal"/>
    <w:uiPriority w:val="67"/>
    <w:rsid w:val="00E23B5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E86B2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basedOn w:val="Normal"/>
    <w:uiPriority w:val="1"/>
    <w:qFormat/>
    <w:rsid w:val="004820E1"/>
    <w:pPr>
      <w:spacing w:after="0" w:line="240" w:lineRule="auto"/>
    </w:pPr>
  </w:style>
  <w:style w:type="paragraph" w:styleId="NormalWeb">
    <w:name w:val="Normal (Web)"/>
    <w:basedOn w:val="Normal"/>
    <w:uiPriority w:val="99"/>
    <w:unhideWhenUsed/>
    <w:rsid w:val="009E63C1"/>
    <w:pPr>
      <w:bidi w:val="0"/>
      <w:spacing w:before="100" w:beforeAutospacing="1" w:after="100" w:afterAutospacing="1"/>
    </w:pPr>
  </w:style>
  <w:style w:type="table" w:styleId="TableGrid">
    <w:name w:val="Table Grid"/>
    <w:basedOn w:val="TableNormal"/>
    <w:uiPriority w:val="59"/>
    <w:rsid w:val="005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C63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B78DA"/>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1D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B4E2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29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semiHidden/>
    <w:unhideWhenUsed/>
    <w:rsid w:val="006170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numbering" w:customStyle="1" w:styleId="NoList1">
    <w:name w:val="No List1"/>
    <w:next w:val="NoList"/>
    <w:uiPriority w:val="99"/>
    <w:semiHidden/>
    <w:unhideWhenUsed/>
    <w:rsid w:val="00CE6185"/>
  </w:style>
  <w:style w:type="character" w:customStyle="1" w:styleId="apple-converted-space">
    <w:name w:val="apple-converted-space"/>
    <w:basedOn w:val="DefaultParagraphFont"/>
    <w:rsid w:val="00CE6185"/>
  </w:style>
  <w:style w:type="character" w:styleId="Hyperlink">
    <w:name w:val="Hyperlink"/>
    <w:basedOn w:val="DefaultParagraphFont"/>
    <w:uiPriority w:val="99"/>
    <w:unhideWhenUsed/>
    <w:rsid w:val="00CE6185"/>
    <w:rPr>
      <w:color w:val="0000FF"/>
      <w:u w:val="single"/>
    </w:rPr>
  </w:style>
  <w:style w:type="character" w:customStyle="1" w:styleId="bandeau-portail-icone">
    <w:name w:val="bandeau-portail-icone"/>
    <w:basedOn w:val="DefaultParagraphFont"/>
    <w:rsid w:val="00CE6185"/>
  </w:style>
  <w:style w:type="table" w:customStyle="1" w:styleId="TableGrid6">
    <w:name w:val="Table Grid6"/>
    <w:basedOn w:val="TableNormal"/>
    <w:next w:val="TableGrid"/>
    <w:uiPriority w:val="59"/>
    <w:rsid w:val="00CE6185"/>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20E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820E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820E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820E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820E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820E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820E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820E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820E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820E1"/>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820E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820E1"/>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20E1"/>
    <w:rPr>
      <w:rFonts w:asciiTheme="majorHAnsi" w:eastAsiaTheme="majorEastAsia" w:hAnsiTheme="majorHAnsi" w:cstheme="majorBidi"/>
      <w:i/>
      <w:iCs/>
      <w:spacing w:val="13"/>
      <w:sz w:val="24"/>
      <w:szCs w:val="24"/>
    </w:rPr>
  </w:style>
  <w:style w:type="character" w:styleId="Strong">
    <w:name w:val="Strong"/>
    <w:uiPriority w:val="22"/>
    <w:qFormat/>
    <w:rsid w:val="004820E1"/>
    <w:rPr>
      <w:b/>
      <w:bCs/>
    </w:rPr>
  </w:style>
  <w:style w:type="character" w:styleId="Emphasis">
    <w:name w:val="Emphasis"/>
    <w:uiPriority w:val="20"/>
    <w:qFormat/>
    <w:rsid w:val="004820E1"/>
    <w:rPr>
      <w:b/>
      <w:bCs/>
      <w:i/>
      <w:iCs/>
      <w:spacing w:val="10"/>
      <w:bdr w:val="none" w:sz="0" w:space="0" w:color="auto"/>
      <w:shd w:val="clear" w:color="auto" w:fill="auto"/>
    </w:rPr>
  </w:style>
  <w:style w:type="paragraph" w:styleId="Quote">
    <w:name w:val="Quote"/>
    <w:basedOn w:val="Normal"/>
    <w:next w:val="Normal"/>
    <w:link w:val="QuoteChar"/>
    <w:uiPriority w:val="29"/>
    <w:qFormat/>
    <w:rsid w:val="004820E1"/>
    <w:pPr>
      <w:bidi w:val="0"/>
      <w:spacing w:before="200" w:after="0"/>
      <w:ind w:left="360" w:right="360"/>
    </w:pPr>
    <w:rPr>
      <w:i/>
      <w:iCs/>
    </w:rPr>
  </w:style>
  <w:style w:type="character" w:customStyle="1" w:styleId="QuoteChar">
    <w:name w:val="Quote Char"/>
    <w:basedOn w:val="DefaultParagraphFont"/>
    <w:link w:val="Quote"/>
    <w:uiPriority w:val="29"/>
    <w:rsid w:val="004820E1"/>
    <w:rPr>
      <w:i/>
      <w:iCs/>
    </w:rPr>
  </w:style>
  <w:style w:type="paragraph" w:styleId="IntenseQuote">
    <w:name w:val="Intense Quote"/>
    <w:basedOn w:val="Normal"/>
    <w:next w:val="Normal"/>
    <w:link w:val="IntenseQuoteChar"/>
    <w:uiPriority w:val="30"/>
    <w:qFormat/>
    <w:rsid w:val="004820E1"/>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820E1"/>
    <w:rPr>
      <w:b/>
      <w:bCs/>
      <w:i/>
      <w:iCs/>
    </w:rPr>
  </w:style>
  <w:style w:type="character" w:styleId="SubtleEmphasis">
    <w:name w:val="Subtle Emphasis"/>
    <w:uiPriority w:val="19"/>
    <w:qFormat/>
    <w:rsid w:val="004820E1"/>
    <w:rPr>
      <w:i/>
      <w:iCs/>
    </w:rPr>
  </w:style>
  <w:style w:type="character" w:styleId="IntenseEmphasis">
    <w:name w:val="Intense Emphasis"/>
    <w:uiPriority w:val="21"/>
    <w:qFormat/>
    <w:rsid w:val="004820E1"/>
    <w:rPr>
      <w:b/>
      <w:bCs/>
    </w:rPr>
  </w:style>
  <w:style w:type="character" w:styleId="SubtleReference">
    <w:name w:val="Subtle Reference"/>
    <w:uiPriority w:val="31"/>
    <w:qFormat/>
    <w:rsid w:val="004820E1"/>
    <w:rPr>
      <w:smallCaps/>
    </w:rPr>
  </w:style>
  <w:style w:type="character" w:styleId="IntenseReference">
    <w:name w:val="Intense Reference"/>
    <w:uiPriority w:val="32"/>
    <w:qFormat/>
    <w:rsid w:val="004820E1"/>
    <w:rPr>
      <w:smallCaps/>
      <w:spacing w:val="5"/>
      <w:u w:val="single"/>
    </w:rPr>
  </w:style>
  <w:style w:type="character" w:styleId="BookTitle">
    <w:name w:val="Book Title"/>
    <w:uiPriority w:val="33"/>
    <w:qFormat/>
    <w:rsid w:val="004820E1"/>
    <w:rPr>
      <w:i/>
      <w:iCs/>
      <w:smallCaps/>
      <w:spacing w:val="5"/>
    </w:rPr>
  </w:style>
  <w:style w:type="paragraph" w:styleId="TOCHeading">
    <w:name w:val="TOC Heading"/>
    <w:basedOn w:val="Heading1"/>
    <w:next w:val="Normal"/>
    <w:uiPriority w:val="39"/>
    <w:semiHidden/>
    <w:unhideWhenUsed/>
    <w:qFormat/>
    <w:rsid w:val="004820E1"/>
    <w:pPr>
      <w:outlineLvl w:val="9"/>
    </w:pPr>
    <w:rPr>
      <w:lang w:bidi="en-US"/>
    </w:rPr>
  </w:style>
  <w:style w:type="paragraph" w:styleId="FootnoteText">
    <w:name w:val="footnote text"/>
    <w:basedOn w:val="Normal"/>
    <w:link w:val="FootnoteTextChar"/>
    <w:semiHidden/>
    <w:unhideWhenUsed/>
    <w:rsid w:val="008706C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06C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706CA"/>
    <w:rPr>
      <w:vertAlign w:val="superscript"/>
    </w:rPr>
  </w:style>
  <w:style w:type="table" w:customStyle="1" w:styleId="PlainTable1">
    <w:name w:val="Plain Table 1"/>
    <w:basedOn w:val="TableNormal"/>
    <w:uiPriority w:val="41"/>
    <w:rsid w:val="00D839F4"/>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next w:val="TableGrid"/>
    <w:uiPriority w:val="59"/>
    <w:rsid w:val="00D036E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570C5"/>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C10240"/>
    <w:pPr>
      <w:spacing w:after="0" w:line="240" w:lineRule="auto"/>
    </w:pPr>
    <w:rPr>
      <w:rFonts w:ascii="Calibri" w:eastAsia="Calibri" w:hAnsi="Calibri" w:cs="Ari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4373">
      <w:bodyDiv w:val="1"/>
      <w:marLeft w:val="0"/>
      <w:marRight w:val="0"/>
      <w:marTop w:val="0"/>
      <w:marBottom w:val="0"/>
      <w:divBdr>
        <w:top w:val="none" w:sz="0" w:space="0" w:color="auto"/>
        <w:left w:val="none" w:sz="0" w:space="0" w:color="auto"/>
        <w:bottom w:val="none" w:sz="0" w:space="0" w:color="auto"/>
        <w:right w:val="none" w:sz="0" w:space="0" w:color="auto"/>
      </w:divBdr>
    </w:div>
    <w:div w:id="48307774">
      <w:bodyDiv w:val="1"/>
      <w:marLeft w:val="0"/>
      <w:marRight w:val="0"/>
      <w:marTop w:val="0"/>
      <w:marBottom w:val="0"/>
      <w:divBdr>
        <w:top w:val="none" w:sz="0" w:space="0" w:color="auto"/>
        <w:left w:val="none" w:sz="0" w:space="0" w:color="auto"/>
        <w:bottom w:val="none" w:sz="0" w:space="0" w:color="auto"/>
        <w:right w:val="none" w:sz="0" w:space="0" w:color="auto"/>
      </w:divBdr>
    </w:div>
    <w:div w:id="80689447">
      <w:bodyDiv w:val="1"/>
      <w:marLeft w:val="0"/>
      <w:marRight w:val="0"/>
      <w:marTop w:val="0"/>
      <w:marBottom w:val="0"/>
      <w:divBdr>
        <w:top w:val="none" w:sz="0" w:space="0" w:color="auto"/>
        <w:left w:val="none" w:sz="0" w:space="0" w:color="auto"/>
        <w:bottom w:val="none" w:sz="0" w:space="0" w:color="auto"/>
        <w:right w:val="none" w:sz="0" w:space="0" w:color="auto"/>
      </w:divBdr>
    </w:div>
    <w:div w:id="165437815">
      <w:bodyDiv w:val="1"/>
      <w:marLeft w:val="0"/>
      <w:marRight w:val="0"/>
      <w:marTop w:val="0"/>
      <w:marBottom w:val="0"/>
      <w:divBdr>
        <w:top w:val="none" w:sz="0" w:space="0" w:color="auto"/>
        <w:left w:val="none" w:sz="0" w:space="0" w:color="auto"/>
        <w:bottom w:val="none" w:sz="0" w:space="0" w:color="auto"/>
        <w:right w:val="none" w:sz="0" w:space="0" w:color="auto"/>
      </w:divBdr>
    </w:div>
    <w:div w:id="207422513">
      <w:bodyDiv w:val="1"/>
      <w:marLeft w:val="0"/>
      <w:marRight w:val="0"/>
      <w:marTop w:val="0"/>
      <w:marBottom w:val="0"/>
      <w:divBdr>
        <w:top w:val="none" w:sz="0" w:space="0" w:color="auto"/>
        <w:left w:val="none" w:sz="0" w:space="0" w:color="auto"/>
        <w:bottom w:val="none" w:sz="0" w:space="0" w:color="auto"/>
        <w:right w:val="none" w:sz="0" w:space="0" w:color="auto"/>
      </w:divBdr>
    </w:div>
    <w:div w:id="315693680">
      <w:bodyDiv w:val="1"/>
      <w:marLeft w:val="0"/>
      <w:marRight w:val="0"/>
      <w:marTop w:val="0"/>
      <w:marBottom w:val="0"/>
      <w:divBdr>
        <w:top w:val="none" w:sz="0" w:space="0" w:color="auto"/>
        <w:left w:val="none" w:sz="0" w:space="0" w:color="auto"/>
        <w:bottom w:val="none" w:sz="0" w:space="0" w:color="auto"/>
        <w:right w:val="none" w:sz="0" w:space="0" w:color="auto"/>
      </w:divBdr>
    </w:div>
    <w:div w:id="508636826">
      <w:bodyDiv w:val="1"/>
      <w:marLeft w:val="0"/>
      <w:marRight w:val="0"/>
      <w:marTop w:val="0"/>
      <w:marBottom w:val="0"/>
      <w:divBdr>
        <w:top w:val="none" w:sz="0" w:space="0" w:color="auto"/>
        <w:left w:val="none" w:sz="0" w:space="0" w:color="auto"/>
        <w:bottom w:val="none" w:sz="0" w:space="0" w:color="auto"/>
        <w:right w:val="none" w:sz="0" w:space="0" w:color="auto"/>
      </w:divBdr>
    </w:div>
    <w:div w:id="518545666">
      <w:bodyDiv w:val="1"/>
      <w:marLeft w:val="0"/>
      <w:marRight w:val="0"/>
      <w:marTop w:val="0"/>
      <w:marBottom w:val="0"/>
      <w:divBdr>
        <w:top w:val="none" w:sz="0" w:space="0" w:color="auto"/>
        <w:left w:val="none" w:sz="0" w:space="0" w:color="auto"/>
        <w:bottom w:val="none" w:sz="0" w:space="0" w:color="auto"/>
        <w:right w:val="none" w:sz="0" w:space="0" w:color="auto"/>
      </w:divBdr>
    </w:div>
    <w:div w:id="649986714">
      <w:bodyDiv w:val="1"/>
      <w:marLeft w:val="0"/>
      <w:marRight w:val="0"/>
      <w:marTop w:val="0"/>
      <w:marBottom w:val="0"/>
      <w:divBdr>
        <w:top w:val="none" w:sz="0" w:space="0" w:color="auto"/>
        <w:left w:val="none" w:sz="0" w:space="0" w:color="auto"/>
        <w:bottom w:val="none" w:sz="0" w:space="0" w:color="auto"/>
        <w:right w:val="none" w:sz="0" w:space="0" w:color="auto"/>
      </w:divBdr>
    </w:div>
    <w:div w:id="706681319">
      <w:bodyDiv w:val="1"/>
      <w:marLeft w:val="0"/>
      <w:marRight w:val="0"/>
      <w:marTop w:val="0"/>
      <w:marBottom w:val="0"/>
      <w:divBdr>
        <w:top w:val="none" w:sz="0" w:space="0" w:color="auto"/>
        <w:left w:val="none" w:sz="0" w:space="0" w:color="auto"/>
        <w:bottom w:val="none" w:sz="0" w:space="0" w:color="auto"/>
        <w:right w:val="none" w:sz="0" w:space="0" w:color="auto"/>
      </w:divBdr>
    </w:div>
    <w:div w:id="745152217">
      <w:bodyDiv w:val="1"/>
      <w:marLeft w:val="0"/>
      <w:marRight w:val="0"/>
      <w:marTop w:val="0"/>
      <w:marBottom w:val="0"/>
      <w:divBdr>
        <w:top w:val="none" w:sz="0" w:space="0" w:color="auto"/>
        <w:left w:val="none" w:sz="0" w:space="0" w:color="auto"/>
        <w:bottom w:val="none" w:sz="0" w:space="0" w:color="auto"/>
        <w:right w:val="none" w:sz="0" w:space="0" w:color="auto"/>
      </w:divBdr>
    </w:div>
    <w:div w:id="862792284">
      <w:bodyDiv w:val="1"/>
      <w:marLeft w:val="0"/>
      <w:marRight w:val="0"/>
      <w:marTop w:val="0"/>
      <w:marBottom w:val="0"/>
      <w:divBdr>
        <w:top w:val="none" w:sz="0" w:space="0" w:color="auto"/>
        <w:left w:val="none" w:sz="0" w:space="0" w:color="auto"/>
        <w:bottom w:val="none" w:sz="0" w:space="0" w:color="auto"/>
        <w:right w:val="none" w:sz="0" w:space="0" w:color="auto"/>
      </w:divBdr>
    </w:div>
    <w:div w:id="869227591">
      <w:bodyDiv w:val="1"/>
      <w:marLeft w:val="0"/>
      <w:marRight w:val="0"/>
      <w:marTop w:val="0"/>
      <w:marBottom w:val="0"/>
      <w:divBdr>
        <w:top w:val="none" w:sz="0" w:space="0" w:color="auto"/>
        <w:left w:val="none" w:sz="0" w:space="0" w:color="auto"/>
        <w:bottom w:val="none" w:sz="0" w:space="0" w:color="auto"/>
        <w:right w:val="none" w:sz="0" w:space="0" w:color="auto"/>
      </w:divBdr>
      <w:divsChild>
        <w:div w:id="873420491">
          <w:marLeft w:val="0"/>
          <w:marRight w:val="547"/>
          <w:marTop w:val="154"/>
          <w:marBottom w:val="0"/>
          <w:divBdr>
            <w:top w:val="none" w:sz="0" w:space="0" w:color="auto"/>
            <w:left w:val="none" w:sz="0" w:space="0" w:color="auto"/>
            <w:bottom w:val="none" w:sz="0" w:space="0" w:color="auto"/>
            <w:right w:val="none" w:sz="0" w:space="0" w:color="auto"/>
          </w:divBdr>
        </w:div>
        <w:div w:id="1232733322">
          <w:marLeft w:val="0"/>
          <w:marRight w:val="547"/>
          <w:marTop w:val="154"/>
          <w:marBottom w:val="0"/>
          <w:divBdr>
            <w:top w:val="none" w:sz="0" w:space="0" w:color="auto"/>
            <w:left w:val="none" w:sz="0" w:space="0" w:color="auto"/>
            <w:bottom w:val="none" w:sz="0" w:space="0" w:color="auto"/>
            <w:right w:val="none" w:sz="0" w:space="0" w:color="auto"/>
          </w:divBdr>
        </w:div>
      </w:divsChild>
    </w:div>
    <w:div w:id="893472005">
      <w:bodyDiv w:val="1"/>
      <w:marLeft w:val="0"/>
      <w:marRight w:val="0"/>
      <w:marTop w:val="0"/>
      <w:marBottom w:val="0"/>
      <w:divBdr>
        <w:top w:val="none" w:sz="0" w:space="0" w:color="auto"/>
        <w:left w:val="none" w:sz="0" w:space="0" w:color="auto"/>
        <w:bottom w:val="none" w:sz="0" w:space="0" w:color="auto"/>
        <w:right w:val="none" w:sz="0" w:space="0" w:color="auto"/>
      </w:divBdr>
    </w:div>
    <w:div w:id="930117395">
      <w:bodyDiv w:val="1"/>
      <w:marLeft w:val="0"/>
      <w:marRight w:val="0"/>
      <w:marTop w:val="0"/>
      <w:marBottom w:val="0"/>
      <w:divBdr>
        <w:top w:val="none" w:sz="0" w:space="0" w:color="auto"/>
        <w:left w:val="none" w:sz="0" w:space="0" w:color="auto"/>
        <w:bottom w:val="none" w:sz="0" w:space="0" w:color="auto"/>
        <w:right w:val="none" w:sz="0" w:space="0" w:color="auto"/>
      </w:divBdr>
    </w:div>
    <w:div w:id="984697640">
      <w:bodyDiv w:val="1"/>
      <w:marLeft w:val="0"/>
      <w:marRight w:val="0"/>
      <w:marTop w:val="0"/>
      <w:marBottom w:val="0"/>
      <w:divBdr>
        <w:top w:val="none" w:sz="0" w:space="0" w:color="auto"/>
        <w:left w:val="none" w:sz="0" w:space="0" w:color="auto"/>
        <w:bottom w:val="none" w:sz="0" w:space="0" w:color="auto"/>
        <w:right w:val="none" w:sz="0" w:space="0" w:color="auto"/>
      </w:divBdr>
    </w:div>
    <w:div w:id="992100597">
      <w:bodyDiv w:val="1"/>
      <w:marLeft w:val="0"/>
      <w:marRight w:val="0"/>
      <w:marTop w:val="0"/>
      <w:marBottom w:val="0"/>
      <w:divBdr>
        <w:top w:val="none" w:sz="0" w:space="0" w:color="auto"/>
        <w:left w:val="none" w:sz="0" w:space="0" w:color="auto"/>
        <w:bottom w:val="none" w:sz="0" w:space="0" w:color="auto"/>
        <w:right w:val="none" w:sz="0" w:space="0" w:color="auto"/>
      </w:divBdr>
    </w:div>
    <w:div w:id="1012999184">
      <w:bodyDiv w:val="1"/>
      <w:marLeft w:val="0"/>
      <w:marRight w:val="0"/>
      <w:marTop w:val="0"/>
      <w:marBottom w:val="0"/>
      <w:divBdr>
        <w:top w:val="none" w:sz="0" w:space="0" w:color="auto"/>
        <w:left w:val="none" w:sz="0" w:space="0" w:color="auto"/>
        <w:bottom w:val="none" w:sz="0" w:space="0" w:color="auto"/>
        <w:right w:val="none" w:sz="0" w:space="0" w:color="auto"/>
      </w:divBdr>
    </w:div>
    <w:div w:id="1027562333">
      <w:bodyDiv w:val="1"/>
      <w:marLeft w:val="0"/>
      <w:marRight w:val="0"/>
      <w:marTop w:val="0"/>
      <w:marBottom w:val="0"/>
      <w:divBdr>
        <w:top w:val="none" w:sz="0" w:space="0" w:color="auto"/>
        <w:left w:val="none" w:sz="0" w:space="0" w:color="auto"/>
        <w:bottom w:val="none" w:sz="0" w:space="0" w:color="auto"/>
        <w:right w:val="none" w:sz="0" w:space="0" w:color="auto"/>
      </w:divBdr>
    </w:div>
    <w:div w:id="1159494674">
      <w:bodyDiv w:val="1"/>
      <w:marLeft w:val="0"/>
      <w:marRight w:val="0"/>
      <w:marTop w:val="0"/>
      <w:marBottom w:val="0"/>
      <w:divBdr>
        <w:top w:val="none" w:sz="0" w:space="0" w:color="auto"/>
        <w:left w:val="none" w:sz="0" w:space="0" w:color="auto"/>
        <w:bottom w:val="none" w:sz="0" w:space="0" w:color="auto"/>
        <w:right w:val="none" w:sz="0" w:space="0" w:color="auto"/>
      </w:divBdr>
    </w:div>
    <w:div w:id="1173492499">
      <w:bodyDiv w:val="1"/>
      <w:marLeft w:val="0"/>
      <w:marRight w:val="0"/>
      <w:marTop w:val="0"/>
      <w:marBottom w:val="0"/>
      <w:divBdr>
        <w:top w:val="none" w:sz="0" w:space="0" w:color="auto"/>
        <w:left w:val="none" w:sz="0" w:space="0" w:color="auto"/>
        <w:bottom w:val="none" w:sz="0" w:space="0" w:color="auto"/>
        <w:right w:val="none" w:sz="0" w:space="0" w:color="auto"/>
      </w:divBdr>
    </w:div>
    <w:div w:id="1227768031">
      <w:bodyDiv w:val="1"/>
      <w:marLeft w:val="0"/>
      <w:marRight w:val="0"/>
      <w:marTop w:val="0"/>
      <w:marBottom w:val="0"/>
      <w:divBdr>
        <w:top w:val="none" w:sz="0" w:space="0" w:color="auto"/>
        <w:left w:val="none" w:sz="0" w:space="0" w:color="auto"/>
        <w:bottom w:val="none" w:sz="0" w:space="0" w:color="auto"/>
        <w:right w:val="none" w:sz="0" w:space="0" w:color="auto"/>
      </w:divBdr>
    </w:div>
    <w:div w:id="1310011034">
      <w:bodyDiv w:val="1"/>
      <w:marLeft w:val="0"/>
      <w:marRight w:val="0"/>
      <w:marTop w:val="0"/>
      <w:marBottom w:val="0"/>
      <w:divBdr>
        <w:top w:val="none" w:sz="0" w:space="0" w:color="auto"/>
        <w:left w:val="none" w:sz="0" w:space="0" w:color="auto"/>
        <w:bottom w:val="none" w:sz="0" w:space="0" w:color="auto"/>
        <w:right w:val="none" w:sz="0" w:space="0" w:color="auto"/>
      </w:divBdr>
    </w:div>
    <w:div w:id="1356351239">
      <w:bodyDiv w:val="1"/>
      <w:marLeft w:val="0"/>
      <w:marRight w:val="0"/>
      <w:marTop w:val="0"/>
      <w:marBottom w:val="0"/>
      <w:divBdr>
        <w:top w:val="none" w:sz="0" w:space="0" w:color="auto"/>
        <w:left w:val="none" w:sz="0" w:space="0" w:color="auto"/>
        <w:bottom w:val="none" w:sz="0" w:space="0" w:color="auto"/>
        <w:right w:val="none" w:sz="0" w:space="0" w:color="auto"/>
      </w:divBdr>
    </w:div>
    <w:div w:id="1365132660">
      <w:bodyDiv w:val="1"/>
      <w:marLeft w:val="0"/>
      <w:marRight w:val="0"/>
      <w:marTop w:val="0"/>
      <w:marBottom w:val="0"/>
      <w:divBdr>
        <w:top w:val="none" w:sz="0" w:space="0" w:color="auto"/>
        <w:left w:val="none" w:sz="0" w:space="0" w:color="auto"/>
        <w:bottom w:val="none" w:sz="0" w:space="0" w:color="auto"/>
        <w:right w:val="none" w:sz="0" w:space="0" w:color="auto"/>
      </w:divBdr>
    </w:div>
    <w:div w:id="1431119034">
      <w:bodyDiv w:val="1"/>
      <w:marLeft w:val="0"/>
      <w:marRight w:val="0"/>
      <w:marTop w:val="0"/>
      <w:marBottom w:val="0"/>
      <w:divBdr>
        <w:top w:val="none" w:sz="0" w:space="0" w:color="auto"/>
        <w:left w:val="none" w:sz="0" w:space="0" w:color="auto"/>
        <w:bottom w:val="none" w:sz="0" w:space="0" w:color="auto"/>
        <w:right w:val="none" w:sz="0" w:space="0" w:color="auto"/>
      </w:divBdr>
    </w:div>
    <w:div w:id="1514688244">
      <w:bodyDiv w:val="1"/>
      <w:marLeft w:val="0"/>
      <w:marRight w:val="0"/>
      <w:marTop w:val="0"/>
      <w:marBottom w:val="0"/>
      <w:divBdr>
        <w:top w:val="none" w:sz="0" w:space="0" w:color="auto"/>
        <w:left w:val="none" w:sz="0" w:space="0" w:color="auto"/>
        <w:bottom w:val="none" w:sz="0" w:space="0" w:color="auto"/>
        <w:right w:val="none" w:sz="0" w:space="0" w:color="auto"/>
      </w:divBdr>
      <w:divsChild>
        <w:div w:id="1805855831">
          <w:marLeft w:val="0"/>
          <w:marRight w:val="547"/>
          <w:marTop w:val="154"/>
          <w:marBottom w:val="0"/>
          <w:divBdr>
            <w:top w:val="none" w:sz="0" w:space="0" w:color="auto"/>
            <w:left w:val="none" w:sz="0" w:space="0" w:color="auto"/>
            <w:bottom w:val="none" w:sz="0" w:space="0" w:color="auto"/>
            <w:right w:val="none" w:sz="0" w:space="0" w:color="auto"/>
          </w:divBdr>
        </w:div>
        <w:div w:id="528370555">
          <w:marLeft w:val="0"/>
          <w:marRight w:val="547"/>
          <w:marTop w:val="154"/>
          <w:marBottom w:val="0"/>
          <w:divBdr>
            <w:top w:val="none" w:sz="0" w:space="0" w:color="auto"/>
            <w:left w:val="none" w:sz="0" w:space="0" w:color="auto"/>
            <w:bottom w:val="none" w:sz="0" w:space="0" w:color="auto"/>
            <w:right w:val="none" w:sz="0" w:space="0" w:color="auto"/>
          </w:divBdr>
        </w:div>
      </w:divsChild>
    </w:div>
    <w:div w:id="1551502828">
      <w:bodyDiv w:val="1"/>
      <w:marLeft w:val="0"/>
      <w:marRight w:val="0"/>
      <w:marTop w:val="0"/>
      <w:marBottom w:val="0"/>
      <w:divBdr>
        <w:top w:val="none" w:sz="0" w:space="0" w:color="auto"/>
        <w:left w:val="none" w:sz="0" w:space="0" w:color="auto"/>
        <w:bottom w:val="none" w:sz="0" w:space="0" w:color="auto"/>
        <w:right w:val="none" w:sz="0" w:space="0" w:color="auto"/>
      </w:divBdr>
    </w:div>
    <w:div w:id="1764183164">
      <w:bodyDiv w:val="1"/>
      <w:marLeft w:val="0"/>
      <w:marRight w:val="0"/>
      <w:marTop w:val="0"/>
      <w:marBottom w:val="0"/>
      <w:divBdr>
        <w:top w:val="none" w:sz="0" w:space="0" w:color="auto"/>
        <w:left w:val="none" w:sz="0" w:space="0" w:color="auto"/>
        <w:bottom w:val="none" w:sz="0" w:space="0" w:color="auto"/>
        <w:right w:val="none" w:sz="0" w:space="0" w:color="auto"/>
      </w:divBdr>
    </w:div>
    <w:div w:id="1823354965">
      <w:bodyDiv w:val="1"/>
      <w:marLeft w:val="0"/>
      <w:marRight w:val="0"/>
      <w:marTop w:val="0"/>
      <w:marBottom w:val="0"/>
      <w:divBdr>
        <w:top w:val="none" w:sz="0" w:space="0" w:color="auto"/>
        <w:left w:val="none" w:sz="0" w:space="0" w:color="auto"/>
        <w:bottom w:val="none" w:sz="0" w:space="0" w:color="auto"/>
        <w:right w:val="none" w:sz="0" w:space="0" w:color="auto"/>
      </w:divBdr>
    </w:div>
    <w:div w:id="1828158347">
      <w:bodyDiv w:val="1"/>
      <w:marLeft w:val="0"/>
      <w:marRight w:val="0"/>
      <w:marTop w:val="0"/>
      <w:marBottom w:val="0"/>
      <w:divBdr>
        <w:top w:val="none" w:sz="0" w:space="0" w:color="auto"/>
        <w:left w:val="none" w:sz="0" w:space="0" w:color="auto"/>
        <w:bottom w:val="none" w:sz="0" w:space="0" w:color="auto"/>
        <w:right w:val="none" w:sz="0" w:space="0" w:color="auto"/>
      </w:divBdr>
      <w:divsChild>
        <w:div w:id="1901212113">
          <w:marLeft w:val="0"/>
          <w:marRight w:val="547"/>
          <w:marTop w:val="154"/>
          <w:marBottom w:val="0"/>
          <w:divBdr>
            <w:top w:val="none" w:sz="0" w:space="0" w:color="auto"/>
            <w:left w:val="none" w:sz="0" w:space="0" w:color="auto"/>
            <w:bottom w:val="none" w:sz="0" w:space="0" w:color="auto"/>
            <w:right w:val="none" w:sz="0" w:space="0" w:color="auto"/>
          </w:divBdr>
        </w:div>
        <w:div w:id="76371343">
          <w:marLeft w:val="0"/>
          <w:marRight w:val="547"/>
          <w:marTop w:val="154"/>
          <w:marBottom w:val="0"/>
          <w:divBdr>
            <w:top w:val="none" w:sz="0" w:space="0" w:color="auto"/>
            <w:left w:val="none" w:sz="0" w:space="0" w:color="auto"/>
            <w:bottom w:val="none" w:sz="0" w:space="0" w:color="auto"/>
            <w:right w:val="none" w:sz="0" w:space="0" w:color="auto"/>
          </w:divBdr>
        </w:div>
      </w:divsChild>
    </w:div>
    <w:div w:id="1958871916">
      <w:bodyDiv w:val="1"/>
      <w:marLeft w:val="0"/>
      <w:marRight w:val="0"/>
      <w:marTop w:val="0"/>
      <w:marBottom w:val="0"/>
      <w:divBdr>
        <w:top w:val="none" w:sz="0" w:space="0" w:color="auto"/>
        <w:left w:val="none" w:sz="0" w:space="0" w:color="auto"/>
        <w:bottom w:val="none" w:sz="0" w:space="0" w:color="auto"/>
        <w:right w:val="none" w:sz="0" w:space="0" w:color="auto"/>
      </w:divBdr>
    </w:div>
    <w:div w:id="1975987064">
      <w:bodyDiv w:val="1"/>
      <w:marLeft w:val="0"/>
      <w:marRight w:val="0"/>
      <w:marTop w:val="0"/>
      <w:marBottom w:val="0"/>
      <w:divBdr>
        <w:top w:val="none" w:sz="0" w:space="0" w:color="auto"/>
        <w:left w:val="none" w:sz="0" w:space="0" w:color="auto"/>
        <w:bottom w:val="none" w:sz="0" w:space="0" w:color="auto"/>
        <w:right w:val="none" w:sz="0" w:space="0" w:color="auto"/>
      </w:divBdr>
    </w:div>
    <w:div w:id="2006860586">
      <w:bodyDiv w:val="1"/>
      <w:marLeft w:val="0"/>
      <w:marRight w:val="0"/>
      <w:marTop w:val="0"/>
      <w:marBottom w:val="0"/>
      <w:divBdr>
        <w:top w:val="none" w:sz="0" w:space="0" w:color="auto"/>
        <w:left w:val="none" w:sz="0" w:space="0" w:color="auto"/>
        <w:bottom w:val="none" w:sz="0" w:space="0" w:color="auto"/>
        <w:right w:val="none" w:sz="0" w:space="0" w:color="auto"/>
      </w:divBdr>
    </w:div>
    <w:div w:id="2065254956">
      <w:bodyDiv w:val="1"/>
      <w:marLeft w:val="0"/>
      <w:marRight w:val="0"/>
      <w:marTop w:val="0"/>
      <w:marBottom w:val="0"/>
      <w:divBdr>
        <w:top w:val="none" w:sz="0" w:space="0" w:color="auto"/>
        <w:left w:val="none" w:sz="0" w:space="0" w:color="auto"/>
        <w:bottom w:val="none" w:sz="0" w:space="0" w:color="auto"/>
        <w:right w:val="none" w:sz="0" w:space="0" w:color="auto"/>
      </w:divBdr>
      <w:divsChild>
        <w:div w:id="1070275042">
          <w:marLeft w:val="0"/>
          <w:marRight w:val="547"/>
          <w:marTop w:val="154"/>
          <w:marBottom w:val="0"/>
          <w:divBdr>
            <w:top w:val="none" w:sz="0" w:space="0" w:color="auto"/>
            <w:left w:val="none" w:sz="0" w:space="0" w:color="auto"/>
            <w:bottom w:val="none" w:sz="0" w:space="0" w:color="auto"/>
            <w:right w:val="none" w:sz="0" w:space="0" w:color="auto"/>
          </w:divBdr>
        </w:div>
        <w:div w:id="2041515289">
          <w:marLeft w:val="0"/>
          <w:marRight w:val="547"/>
          <w:marTop w:val="154"/>
          <w:marBottom w:val="0"/>
          <w:divBdr>
            <w:top w:val="none" w:sz="0" w:space="0" w:color="auto"/>
            <w:left w:val="none" w:sz="0" w:space="0" w:color="auto"/>
            <w:bottom w:val="none" w:sz="0" w:space="0" w:color="auto"/>
            <w:right w:val="none" w:sz="0" w:space="0" w:color="auto"/>
          </w:divBdr>
        </w:div>
        <w:div w:id="1670137107">
          <w:marLeft w:val="0"/>
          <w:marRight w:val="547"/>
          <w:marTop w:val="154"/>
          <w:marBottom w:val="0"/>
          <w:divBdr>
            <w:top w:val="none" w:sz="0" w:space="0" w:color="auto"/>
            <w:left w:val="none" w:sz="0" w:space="0" w:color="auto"/>
            <w:bottom w:val="none" w:sz="0" w:space="0" w:color="auto"/>
            <w:right w:val="none" w:sz="0" w:space="0" w:color="auto"/>
          </w:divBdr>
        </w:div>
      </w:divsChild>
    </w:div>
    <w:div w:id="20831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r.wikipedia.org/wiki/%D8%A7%D9%84%D9%85%D8%B9%D8%A7%D9%8A%D9%8A%D8%B1_%D8%A7%D9%84%D8%AF%D9%88%D9%84%D9%8A%D8%A9_%D9%84%D8%A5%D8%B9%D8%AF%D8%A7%D8%AF_%D8%A7%D9%84%D8%AA%D9%82%D8%A7%D8%B1%D9%8A%D8%B1_%D8%A7%D9%84%D9%85%D8%A7%D9%84%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15A-50F1-4D82-9C4F-C948D46D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3360</Words>
  <Characters>19157</Characters>
  <Application>Microsoft Office Word</Application>
  <DocSecurity>0</DocSecurity>
  <Lines>159</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أثر تطبيق المعيار الدولي للإبلاغ المالي                رقم 9 "الأدوات المالية" على المحافظ الائتمانية         للمصارف العراقية الخاصة</vt:lpstr>
      <vt:lpstr>أثر تطبيق المعيار الدولي للإبلاغ المالي                رقم 9 "الأدوات المالية" على المحافظ الائتمانية         للمصارف العراقية الخاصة</vt:lpstr>
    </vt:vector>
  </TitlesOfParts>
  <Company>Enjoy My Fine Releases.</Company>
  <LinksUpToDate>false</LinksUpToDate>
  <CharactersWithSpaces>22473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تطبيق المعيار الدولي للإبلاغ المالي                رقم 9 "الأدوات المالية" على المحافظ الائتمانية         للمصارف العراقية الخاصة</dc:title>
  <dc:creator>الشهد للحاسبات</dc:creator>
  <cp:lastModifiedBy>AL-RA'Y</cp:lastModifiedBy>
  <cp:revision>7</cp:revision>
  <cp:lastPrinted>2019-02-21T16:16:00Z</cp:lastPrinted>
  <dcterms:created xsi:type="dcterms:W3CDTF">2019-02-14T20:47:00Z</dcterms:created>
  <dcterms:modified xsi:type="dcterms:W3CDTF">2019-02-21T16:17:00Z</dcterms:modified>
</cp:coreProperties>
</file>