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D8" w:rsidRDefault="00AA31D8" w:rsidP="007F3ED9">
      <w:pPr>
        <w:bidi/>
        <w:spacing w:after="0" w:line="360" w:lineRule="auto"/>
        <w:ind w:left="709" w:right="993"/>
        <w:jc w:val="center"/>
        <w:rPr>
          <w:rFonts w:ascii="Andalus" w:hAnsi="Andalus" w:cs="Andalus" w:hint="cs"/>
          <w:sz w:val="96"/>
          <w:szCs w:val="96"/>
          <w:rtl/>
          <w:lang w:bidi="ar-IQ"/>
        </w:rPr>
      </w:pPr>
    </w:p>
    <w:p w:rsidR="00613FA0" w:rsidRPr="0046212B" w:rsidRDefault="00B52CFA" w:rsidP="00AA31D8">
      <w:pPr>
        <w:bidi/>
        <w:spacing w:after="0" w:line="360" w:lineRule="auto"/>
        <w:ind w:left="709" w:right="993"/>
        <w:jc w:val="center"/>
        <w:rPr>
          <w:rFonts w:ascii="Andalus" w:hAnsi="Andalus" w:cs="Andalus"/>
          <w:sz w:val="96"/>
          <w:szCs w:val="96"/>
          <w:rtl/>
          <w:lang w:bidi="ar-IQ"/>
        </w:rPr>
      </w:pPr>
      <w:r w:rsidRPr="0046212B">
        <w:rPr>
          <w:rFonts w:ascii="Andalus" w:hAnsi="Andalus" w:cs="Andalus" w:hint="cs"/>
          <w:sz w:val="96"/>
          <w:szCs w:val="96"/>
          <w:rtl/>
          <w:lang w:bidi="ar-IQ"/>
        </w:rPr>
        <w:t xml:space="preserve">التقارير المالية المرحلية </w:t>
      </w:r>
    </w:p>
    <w:p w:rsidR="00B52CFA" w:rsidRPr="00B52CFA" w:rsidRDefault="00B52CFA" w:rsidP="007F3ED9">
      <w:pPr>
        <w:bidi/>
        <w:spacing w:after="0" w:line="360" w:lineRule="auto"/>
        <w:ind w:left="709" w:right="993"/>
        <w:jc w:val="center"/>
        <w:rPr>
          <w:rFonts w:ascii="Andalus" w:hAnsi="Andalus" w:cs="Andalus"/>
          <w:sz w:val="72"/>
          <w:szCs w:val="72"/>
          <w:lang w:val="en-US" w:bidi="ar-IQ"/>
        </w:rPr>
      </w:pPr>
      <w:r w:rsidRPr="00B52CFA">
        <w:rPr>
          <w:rFonts w:ascii="Andalus" w:hAnsi="Andalus" w:cs="Andalus"/>
          <w:sz w:val="72"/>
          <w:szCs w:val="72"/>
          <w:lang w:val="en-US" w:bidi="ar-IQ"/>
        </w:rPr>
        <w:t>Interim Financial Reporting</w:t>
      </w: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7C0F72" w:rsidRDefault="007C0F72" w:rsidP="007C0F72">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47732D" w:rsidP="00CA4D0B">
      <w:pPr>
        <w:bidi/>
        <w:spacing w:after="0" w:line="360" w:lineRule="auto"/>
        <w:jc w:val="highKashida"/>
        <w:rPr>
          <w:rFonts w:asciiTheme="majorBidi" w:hAnsiTheme="majorBidi" w:cstheme="majorBidi"/>
          <w:sz w:val="36"/>
          <w:szCs w:val="36"/>
          <w:rtl/>
          <w:lang w:bidi="ar-IQ"/>
        </w:rPr>
      </w:pPr>
    </w:p>
    <w:p w:rsidR="0047732D" w:rsidRDefault="00703944" w:rsidP="00CA4D0B">
      <w:pPr>
        <w:bidi/>
        <w:spacing w:after="0" w:line="360" w:lineRule="auto"/>
        <w:jc w:val="highKashida"/>
        <w:rPr>
          <w:rFonts w:ascii="Arabic Typesetting" w:hAnsi="Arabic Typesetting" w:cs="Arabic Typesetting"/>
          <w:sz w:val="56"/>
          <w:szCs w:val="56"/>
          <w:u w:val="single"/>
          <w:rtl/>
          <w:lang w:bidi="ar-IQ"/>
        </w:rPr>
      </w:pPr>
      <w:r w:rsidRPr="00703944">
        <w:rPr>
          <w:rFonts w:ascii="Arabic Typesetting" w:hAnsi="Arabic Typesetting" w:cs="Arabic Typesetting"/>
          <w:sz w:val="56"/>
          <w:szCs w:val="56"/>
          <w:u w:val="single"/>
          <w:rtl/>
          <w:lang w:bidi="ar-IQ"/>
        </w:rPr>
        <w:t xml:space="preserve">التعريفات </w:t>
      </w:r>
      <w:proofErr w:type="gramStart"/>
      <w:r w:rsidRPr="00703944">
        <w:rPr>
          <w:rFonts w:ascii="Arabic Typesetting" w:hAnsi="Arabic Typesetting" w:cs="Arabic Typesetting"/>
          <w:sz w:val="56"/>
          <w:szCs w:val="56"/>
          <w:u w:val="single"/>
          <w:rtl/>
          <w:lang w:bidi="ar-IQ"/>
        </w:rPr>
        <w:t>والمصطلحات</w:t>
      </w:r>
      <w:proofErr w:type="gramEnd"/>
      <w:r w:rsidRPr="00703944">
        <w:rPr>
          <w:rFonts w:ascii="Arabic Typesetting" w:hAnsi="Arabic Typesetting" w:cs="Arabic Typesetting"/>
          <w:sz w:val="56"/>
          <w:szCs w:val="56"/>
          <w:u w:val="single"/>
          <w:rtl/>
          <w:lang w:bidi="ar-IQ"/>
        </w:rPr>
        <w:t xml:space="preserve"> </w:t>
      </w:r>
    </w:p>
    <w:p w:rsidR="00703944" w:rsidRDefault="00703944" w:rsidP="00CA4D0B">
      <w:pPr>
        <w:bidi/>
        <w:spacing w:after="0" w:line="360" w:lineRule="auto"/>
        <w:jc w:val="highKashida"/>
        <w:rPr>
          <w:rFonts w:asciiTheme="majorBidi" w:hAnsiTheme="majorBidi" w:cstheme="majorBidi"/>
          <w:sz w:val="28"/>
          <w:szCs w:val="28"/>
          <w:rtl/>
          <w:lang w:val="en-US" w:bidi="ar-IQ"/>
        </w:rPr>
      </w:pPr>
      <w:r w:rsidRPr="00703944">
        <w:rPr>
          <w:rFonts w:asciiTheme="majorBidi" w:hAnsiTheme="majorBidi" w:cstheme="majorBidi"/>
          <w:sz w:val="28"/>
          <w:szCs w:val="28"/>
          <w:rtl/>
          <w:lang w:bidi="ar-IQ"/>
        </w:rPr>
        <w:t xml:space="preserve">الفترة المرحلية </w:t>
      </w:r>
      <w:r>
        <w:rPr>
          <w:rFonts w:asciiTheme="majorBidi" w:hAnsiTheme="majorBidi" w:cstheme="majorBidi"/>
          <w:sz w:val="28"/>
          <w:szCs w:val="28"/>
          <w:lang w:val="en-US" w:bidi="ar-IQ"/>
        </w:rPr>
        <w:t xml:space="preserve">Interim </w:t>
      </w:r>
      <w:proofErr w:type="gramStart"/>
      <w:r>
        <w:rPr>
          <w:rFonts w:asciiTheme="majorBidi" w:hAnsiTheme="majorBidi" w:cstheme="majorBidi"/>
          <w:sz w:val="28"/>
          <w:szCs w:val="28"/>
          <w:lang w:val="en-US" w:bidi="ar-IQ"/>
        </w:rPr>
        <w:t xml:space="preserve">Period </w:t>
      </w:r>
      <w:r>
        <w:rPr>
          <w:rFonts w:asciiTheme="majorBidi" w:hAnsiTheme="majorBidi" w:cstheme="majorBidi" w:hint="cs"/>
          <w:sz w:val="28"/>
          <w:szCs w:val="28"/>
          <w:rtl/>
          <w:lang w:val="en-US" w:bidi="ar-IQ"/>
        </w:rPr>
        <w:t xml:space="preserve"> :</w:t>
      </w:r>
      <w:proofErr w:type="gramEnd"/>
      <w:r>
        <w:rPr>
          <w:rFonts w:asciiTheme="majorBidi" w:hAnsiTheme="majorBidi" w:cstheme="majorBidi" w:hint="cs"/>
          <w:sz w:val="28"/>
          <w:szCs w:val="28"/>
          <w:rtl/>
          <w:lang w:val="en-US" w:bidi="ar-IQ"/>
        </w:rPr>
        <w:t xml:space="preserve">- </w:t>
      </w:r>
      <w:r w:rsidR="004066C6">
        <w:rPr>
          <w:rFonts w:asciiTheme="majorBidi" w:hAnsiTheme="majorBidi" w:cstheme="majorBidi" w:hint="cs"/>
          <w:sz w:val="28"/>
          <w:szCs w:val="28"/>
          <w:rtl/>
          <w:lang w:val="en-US" w:bidi="ar-IQ"/>
        </w:rPr>
        <w:t>هي الفترة التي تعد عنها التقارير المالية وتغطي فترة اقل من سنة مالية كاملة .</w:t>
      </w:r>
    </w:p>
    <w:p w:rsidR="004066C6" w:rsidRDefault="004066C6" w:rsidP="00CA4D0B">
      <w:pPr>
        <w:bidi/>
        <w:spacing w:after="0" w:line="360" w:lineRule="auto"/>
        <w:jc w:val="highKashida"/>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التقرير المالي المرحلية </w:t>
      </w:r>
      <w:r>
        <w:rPr>
          <w:rFonts w:asciiTheme="majorBidi" w:hAnsiTheme="majorBidi" w:cstheme="majorBidi"/>
          <w:sz w:val="28"/>
          <w:szCs w:val="28"/>
          <w:lang w:val="en-US" w:bidi="ar-IQ"/>
        </w:rPr>
        <w:t xml:space="preserve">Interim Financial Report </w:t>
      </w:r>
      <w:r>
        <w:rPr>
          <w:rFonts w:asciiTheme="majorBidi" w:hAnsiTheme="majorBidi" w:cstheme="majorBidi" w:hint="cs"/>
          <w:sz w:val="28"/>
          <w:szCs w:val="28"/>
          <w:rtl/>
          <w:lang w:val="en-US" w:bidi="ar-IQ"/>
        </w:rPr>
        <w:t xml:space="preserve"> :- هو تقرير مالي يحتوي على مجموعة كاملة او مختصرة من البيانات المالية لفترة اقل من السنة المالية الكاملة للمنشاة.</w:t>
      </w:r>
    </w:p>
    <w:p w:rsidR="004066C6" w:rsidRDefault="004066C6" w:rsidP="00EB6EEC">
      <w:pPr>
        <w:pStyle w:val="ListParagraph"/>
        <w:numPr>
          <w:ilvl w:val="0"/>
          <w:numId w:val="9"/>
        </w:numPr>
        <w:tabs>
          <w:tab w:val="left" w:pos="283"/>
          <w:tab w:val="left" w:pos="1134"/>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المعيار لا يتضمن الزام بأعداد القوائم المالية المرحلية او تحديد لعدد المرات التي تعد بها او الفترة التي تعد عنها</w:t>
      </w:r>
      <w:r w:rsidR="00F80211">
        <w:rPr>
          <w:rFonts w:asciiTheme="majorBidi" w:hAnsiTheme="majorBidi" w:cstheme="majorBidi" w:hint="cs"/>
          <w:sz w:val="28"/>
          <w:szCs w:val="28"/>
          <w:rtl/>
          <w:lang w:val="en-US" w:bidi="ar-IQ"/>
        </w:rPr>
        <w:t>.</w:t>
      </w:r>
      <w:r>
        <w:rPr>
          <w:rFonts w:asciiTheme="majorBidi" w:hAnsiTheme="majorBidi" w:cstheme="majorBidi" w:hint="cs"/>
          <w:sz w:val="28"/>
          <w:szCs w:val="28"/>
          <w:rtl/>
          <w:lang w:val="en-US" w:bidi="ar-IQ"/>
        </w:rPr>
        <w:t xml:space="preserve"> </w:t>
      </w:r>
    </w:p>
    <w:p w:rsidR="004066C6" w:rsidRDefault="00C72940" w:rsidP="00EB6EEC">
      <w:pPr>
        <w:pStyle w:val="ListParagraph"/>
        <w:tabs>
          <w:tab w:val="left" w:pos="283"/>
          <w:tab w:val="left" w:pos="1134"/>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يجب ان يقرر هذه الامور الحكومات الوطنية والجهات التي </w:t>
      </w:r>
      <w:r w:rsidR="003231C3">
        <w:rPr>
          <w:rFonts w:asciiTheme="majorBidi" w:hAnsiTheme="majorBidi" w:cstheme="majorBidi" w:hint="cs"/>
          <w:sz w:val="28"/>
          <w:szCs w:val="28"/>
          <w:rtl/>
          <w:lang w:val="en-US" w:bidi="ar-IQ"/>
        </w:rPr>
        <w:t>تضع</w:t>
      </w:r>
      <w:r>
        <w:rPr>
          <w:rFonts w:asciiTheme="majorBidi" w:hAnsiTheme="majorBidi" w:cstheme="majorBidi" w:hint="cs"/>
          <w:sz w:val="28"/>
          <w:szCs w:val="28"/>
          <w:rtl/>
          <w:lang w:val="en-US" w:bidi="ar-IQ"/>
        </w:rPr>
        <w:t xml:space="preserve"> انظمة الاوراق المالية </w:t>
      </w:r>
      <w:r w:rsidR="003231C3">
        <w:rPr>
          <w:rFonts w:asciiTheme="majorBidi" w:hAnsiTheme="majorBidi" w:cstheme="majorBidi" w:hint="cs"/>
          <w:sz w:val="28"/>
          <w:szCs w:val="28"/>
          <w:rtl/>
          <w:lang w:val="en-US" w:bidi="ar-IQ"/>
        </w:rPr>
        <w:t xml:space="preserve"> واسواق الاوراق المالية والهيئات المحاسبية .</w:t>
      </w:r>
    </w:p>
    <w:p w:rsidR="009604D9" w:rsidRDefault="009604D9" w:rsidP="00EB6EEC">
      <w:pPr>
        <w:pStyle w:val="ListParagraph"/>
        <w:numPr>
          <w:ilvl w:val="0"/>
          <w:numId w:val="9"/>
        </w:numPr>
        <w:tabs>
          <w:tab w:val="left" w:pos="283"/>
          <w:tab w:val="left" w:pos="1134"/>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ينطبق هذا المعيار اذا طلب من المنشاة او هي اختارت نشر تقرير مالي مرحلي بموجب معايير المحاسبية الدولية .</w:t>
      </w:r>
    </w:p>
    <w:p w:rsidR="009604D9" w:rsidRDefault="009604D9" w:rsidP="00EB6EEC">
      <w:pPr>
        <w:pStyle w:val="ListParagraph"/>
        <w:numPr>
          <w:ilvl w:val="0"/>
          <w:numId w:val="9"/>
        </w:numPr>
        <w:tabs>
          <w:tab w:val="left" w:pos="283"/>
          <w:tab w:val="left" w:pos="1134"/>
        </w:tabs>
        <w:bidi/>
        <w:spacing w:after="0" w:line="360" w:lineRule="auto"/>
        <w:ind w:left="0" w:firstLine="0"/>
        <w:jc w:val="both"/>
        <w:rPr>
          <w:rFonts w:asciiTheme="majorBidi" w:hAnsiTheme="majorBidi" w:cstheme="majorBidi"/>
          <w:sz w:val="28"/>
          <w:szCs w:val="28"/>
          <w:lang w:val="en-US" w:bidi="ar-IQ"/>
        </w:rPr>
      </w:pPr>
      <w:r w:rsidRPr="009604D9">
        <w:rPr>
          <w:rFonts w:asciiTheme="majorBidi" w:hAnsiTheme="majorBidi" w:cstheme="majorBidi" w:hint="cs"/>
          <w:sz w:val="28"/>
          <w:szCs w:val="28"/>
          <w:rtl/>
          <w:lang w:val="en-US" w:bidi="ar-IQ"/>
        </w:rPr>
        <w:t xml:space="preserve">دور المعيار : يحدد الحد الادنى من محتوى التقرير المالي المرحلي ،ويحدد مبادئ الاعتراف المحاسبي والقياس التي يجب تطبيقها في تقرير مالي مرحلي ان الحد الادنى لمحتوى تقرير مالي مرحلي يتضمن:  (قوائم مالية مختصرة ،ايضاحات مختارة ) </w:t>
      </w:r>
      <w:r>
        <w:rPr>
          <w:rFonts w:asciiTheme="majorBidi" w:hAnsiTheme="majorBidi" w:cstheme="majorBidi" w:hint="cs"/>
          <w:sz w:val="28"/>
          <w:szCs w:val="28"/>
          <w:rtl/>
          <w:lang w:val="en-US" w:bidi="ar-IQ"/>
        </w:rPr>
        <w:t>،</w:t>
      </w:r>
      <w:r w:rsidRPr="009604D9">
        <w:rPr>
          <w:rFonts w:asciiTheme="majorBidi" w:hAnsiTheme="majorBidi" w:cstheme="majorBidi" w:hint="cs"/>
          <w:sz w:val="28"/>
          <w:szCs w:val="28"/>
          <w:rtl/>
          <w:lang w:val="en-US" w:bidi="ar-IQ"/>
        </w:rPr>
        <w:t xml:space="preserve">القوائم المالية ( </w:t>
      </w:r>
      <w:r>
        <w:rPr>
          <w:rFonts w:asciiTheme="majorBidi" w:hAnsiTheme="majorBidi" w:cstheme="majorBidi" w:hint="cs"/>
          <w:sz w:val="28"/>
          <w:szCs w:val="28"/>
          <w:rtl/>
          <w:lang w:val="en-US" w:bidi="ar-IQ"/>
        </w:rPr>
        <w:t>ميزانية عمومية مختصرة وبيان دخل مختصر وبيان تدفق نقدي مختصر وبيان مختصر يبين التغيرات في حقوق المساهمين ) .</w:t>
      </w:r>
    </w:p>
    <w:p w:rsidR="009604D9" w:rsidRDefault="009604D9" w:rsidP="00EB6EEC">
      <w:pPr>
        <w:pStyle w:val="ListParagraph"/>
        <w:tabs>
          <w:tab w:val="left" w:pos="283"/>
          <w:tab w:val="left" w:pos="1134"/>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تشمل الايضاحات </w:t>
      </w:r>
      <w:r w:rsidR="007856A6">
        <w:rPr>
          <w:rFonts w:asciiTheme="majorBidi" w:hAnsiTheme="majorBidi" w:cstheme="majorBidi" w:hint="cs"/>
          <w:sz w:val="28"/>
          <w:szCs w:val="28"/>
          <w:rtl/>
          <w:lang w:val="en-US" w:bidi="ar-IQ"/>
        </w:rPr>
        <w:t xml:space="preserve">بشكل رئيسي تفسيرا للأحداث </w:t>
      </w:r>
      <w:r w:rsidR="008167A9">
        <w:rPr>
          <w:rFonts w:asciiTheme="majorBidi" w:hAnsiTheme="majorBidi" w:cstheme="majorBidi" w:hint="cs"/>
          <w:sz w:val="28"/>
          <w:szCs w:val="28"/>
          <w:rtl/>
          <w:lang w:val="en-US" w:bidi="ar-IQ"/>
        </w:rPr>
        <w:t>والتغيرات التي تعتبر هامة لفهم التغيرات في المركز المالي وفي اداء المنشاة منذ تاريخ اخر تقرير سنوي .</w:t>
      </w:r>
      <w:r w:rsidR="007856A6">
        <w:rPr>
          <w:rFonts w:asciiTheme="majorBidi" w:hAnsiTheme="majorBidi" w:cstheme="majorBidi" w:hint="cs"/>
          <w:sz w:val="28"/>
          <w:szCs w:val="28"/>
          <w:rtl/>
          <w:lang w:val="en-US" w:bidi="ar-IQ"/>
        </w:rPr>
        <w:t xml:space="preserve"> </w:t>
      </w:r>
    </w:p>
    <w:p w:rsidR="002E0A44" w:rsidRDefault="002E0A44" w:rsidP="00CA4D0B">
      <w:pPr>
        <w:pStyle w:val="ListParagraph"/>
        <w:tabs>
          <w:tab w:val="left" w:pos="1134"/>
        </w:tabs>
        <w:bidi/>
        <w:spacing w:after="0" w:line="360" w:lineRule="auto"/>
        <w:ind w:left="0"/>
        <w:jc w:val="both"/>
        <w:rPr>
          <w:rFonts w:asciiTheme="majorBidi" w:hAnsiTheme="majorBidi" w:cstheme="majorBidi"/>
          <w:sz w:val="28"/>
          <w:szCs w:val="28"/>
          <w:rtl/>
          <w:lang w:val="en-US" w:bidi="ar-IQ"/>
        </w:rPr>
      </w:pPr>
    </w:p>
    <w:p w:rsidR="002E0A44" w:rsidRDefault="002E0A44" w:rsidP="00CA4D0B">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26570C" w:rsidRDefault="0026570C" w:rsidP="0026570C">
      <w:pPr>
        <w:pStyle w:val="ListParagraph"/>
        <w:bidi/>
        <w:spacing w:after="0" w:line="360" w:lineRule="auto"/>
        <w:ind w:left="0"/>
        <w:jc w:val="both"/>
        <w:rPr>
          <w:rFonts w:asciiTheme="majorBidi" w:hAnsiTheme="majorBidi" w:cstheme="majorBidi"/>
          <w:sz w:val="28"/>
          <w:szCs w:val="28"/>
          <w:rtl/>
          <w:lang w:val="en-US" w:bidi="ar-IQ"/>
        </w:rPr>
      </w:pPr>
    </w:p>
    <w:p w:rsidR="001F60C9" w:rsidRDefault="001F60C9" w:rsidP="00CA4D0B">
      <w:pPr>
        <w:pStyle w:val="ListParagraph"/>
        <w:tabs>
          <w:tab w:val="left" w:pos="709"/>
        </w:tabs>
        <w:bidi/>
        <w:spacing w:after="0" w:line="360" w:lineRule="auto"/>
        <w:ind w:left="0"/>
        <w:jc w:val="both"/>
        <w:rPr>
          <w:rFonts w:ascii="Traditional Arabic" w:hAnsi="Traditional Arabic" w:cs="Traditional Arabic"/>
          <w:sz w:val="52"/>
          <w:szCs w:val="52"/>
          <w:u w:val="single"/>
          <w:rtl/>
          <w:lang w:val="en-US" w:bidi="ar-IQ"/>
        </w:rPr>
      </w:pPr>
      <w:proofErr w:type="gramStart"/>
      <w:r w:rsidRPr="001F60C9">
        <w:rPr>
          <w:rFonts w:ascii="Traditional Arabic" w:hAnsi="Traditional Arabic" w:cs="Traditional Arabic"/>
          <w:sz w:val="52"/>
          <w:szCs w:val="52"/>
          <w:u w:val="single"/>
          <w:rtl/>
          <w:lang w:val="en-US" w:bidi="ar-IQ"/>
        </w:rPr>
        <w:t>متطلبات</w:t>
      </w:r>
      <w:proofErr w:type="gramEnd"/>
      <w:r w:rsidRPr="001F60C9">
        <w:rPr>
          <w:rFonts w:ascii="Traditional Arabic" w:hAnsi="Traditional Arabic" w:cs="Traditional Arabic"/>
          <w:sz w:val="52"/>
          <w:szCs w:val="52"/>
          <w:u w:val="single"/>
          <w:rtl/>
          <w:lang w:val="en-US" w:bidi="ar-IQ"/>
        </w:rPr>
        <w:t xml:space="preserve"> التقارير المالية المرحلية وفق المعيار المحاسبي الدولي (34) </w:t>
      </w:r>
    </w:p>
    <w:p w:rsidR="001F60C9" w:rsidRDefault="00291776" w:rsidP="00CA4D0B">
      <w:pPr>
        <w:pStyle w:val="ListParagraph"/>
        <w:bidi/>
        <w:spacing w:after="0" w:line="360" w:lineRule="auto"/>
        <w:ind w:left="0"/>
        <w:jc w:val="both"/>
        <w:rPr>
          <w:rFonts w:asciiTheme="majorBidi" w:hAnsiTheme="majorBidi" w:cstheme="majorBidi"/>
          <w:sz w:val="28"/>
          <w:szCs w:val="28"/>
          <w:rtl/>
          <w:lang w:val="en-US" w:bidi="ar-IQ"/>
        </w:rPr>
      </w:pPr>
      <w:r w:rsidRPr="00291776">
        <w:rPr>
          <w:rFonts w:asciiTheme="majorBidi" w:hAnsiTheme="majorBidi" w:cstheme="majorBidi" w:hint="cs"/>
          <w:sz w:val="28"/>
          <w:szCs w:val="28"/>
          <w:rtl/>
          <w:lang w:val="en-US" w:bidi="ar-IQ"/>
        </w:rPr>
        <w:t xml:space="preserve">اولا :- </w:t>
      </w:r>
      <w:r>
        <w:rPr>
          <w:rFonts w:asciiTheme="majorBidi" w:hAnsiTheme="majorBidi" w:cstheme="majorBidi" w:hint="cs"/>
          <w:sz w:val="28"/>
          <w:szCs w:val="28"/>
          <w:rtl/>
          <w:lang w:val="en-US" w:bidi="ar-IQ"/>
        </w:rPr>
        <w:t xml:space="preserve">شكل ومحتوى التقارير لمالية المرحلية </w:t>
      </w:r>
      <w:r>
        <w:rPr>
          <w:rFonts w:asciiTheme="majorBidi" w:hAnsiTheme="majorBidi" w:cstheme="majorBidi"/>
          <w:sz w:val="28"/>
          <w:szCs w:val="28"/>
          <w:lang w:val="en-US" w:bidi="ar-IQ"/>
        </w:rPr>
        <w:t xml:space="preserve">Content Of  Interim Financial Report </w:t>
      </w:r>
      <w:r w:rsidR="00C05D7E">
        <w:rPr>
          <w:rFonts w:asciiTheme="majorBidi" w:hAnsiTheme="majorBidi" w:cstheme="majorBidi" w:hint="cs"/>
          <w:sz w:val="28"/>
          <w:szCs w:val="28"/>
          <w:rtl/>
          <w:lang w:val="en-US" w:bidi="ar-IQ"/>
        </w:rPr>
        <w:t xml:space="preserve"> </w:t>
      </w:r>
    </w:p>
    <w:p w:rsidR="00C05D7E" w:rsidRDefault="00C05D7E" w:rsidP="0026570C">
      <w:pPr>
        <w:pStyle w:val="ListParagraph"/>
        <w:numPr>
          <w:ilvl w:val="0"/>
          <w:numId w:val="10"/>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اذا صدرت المنشاة مجموعة كاملة من القوائم المالية </w:t>
      </w:r>
      <w:r>
        <w:rPr>
          <w:rFonts w:asciiTheme="majorBidi" w:hAnsiTheme="majorBidi" w:cstheme="majorBidi"/>
          <w:sz w:val="28"/>
          <w:szCs w:val="28"/>
          <w:lang w:val="en-US" w:bidi="ar-IQ"/>
        </w:rPr>
        <w:t xml:space="preserve">A complete set of financial statements </w:t>
      </w:r>
      <w:r>
        <w:rPr>
          <w:rFonts w:asciiTheme="majorBidi" w:hAnsiTheme="majorBidi" w:cstheme="majorBidi" w:hint="cs"/>
          <w:sz w:val="28"/>
          <w:szCs w:val="28"/>
          <w:rtl/>
          <w:lang w:val="en-US" w:bidi="ar-IQ"/>
        </w:rPr>
        <w:t xml:space="preserve"> في التقرير المرحلي (الميزانية ، بيان الدخل ، بيان التغيرات في حقوق الملكية ،بيان التدفقات النقدية ،السياسات المحاسبية والإيضاحا</w:t>
      </w:r>
      <w:r>
        <w:rPr>
          <w:rFonts w:asciiTheme="majorBidi" w:hAnsiTheme="majorBidi" w:cstheme="majorBidi" w:hint="eastAsia"/>
          <w:sz w:val="28"/>
          <w:szCs w:val="28"/>
          <w:rtl/>
          <w:lang w:val="en-US" w:bidi="ar-IQ"/>
        </w:rPr>
        <w:t>ت</w:t>
      </w:r>
      <w:r>
        <w:rPr>
          <w:rFonts w:asciiTheme="majorBidi" w:hAnsiTheme="majorBidi" w:cstheme="majorBidi" w:hint="cs"/>
          <w:sz w:val="28"/>
          <w:szCs w:val="28"/>
          <w:rtl/>
          <w:lang w:val="en-US" w:bidi="ar-IQ"/>
        </w:rPr>
        <w:t xml:space="preserve"> التفسيرية )</w:t>
      </w:r>
      <w:r w:rsidR="00BD7B23">
        <w:rPr>
          <w:rFonts w:asciiTheme="majorBidi" w:hAnsiTheme="majorBidi" w:cstheme="majorBidi" w:hint="cs"/>
          <w:sz w:val="28"/>
          <w:szCs w:val="28"/>
          <w:rtl/>
          <w:lang w:val="en-US" w:bidi="ar-IQ"/>
        </w:rPr>
        <w:t>.</w:t>
      </w:r>
    </w:p>
    <w:p w:rsidR="00BD7B23" w:rsidRDefault="00BD7B23" w:rsidP="00A910E6">
      <w:pPr>
        <w:pStyle w:val="ListParagraph"/>
        <w:numPr>
          <w:ilvl w:val="0"/>
          <w:numId w:val="10"/>
        </w:numPr>
        <w:tabs>
          <w:tab w:val="left" w:pos="283"/>
          <w:tab w:val="left" w:pos="425"/>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اذا اختارت المنشاة اعداد قوائم مالية مختصرة ،فان التقرير المالي المرحلي يجب ان يتضمن كحد ادنى ما يلي : </w:t>
      </w:r>
    </w:p>
    <w:p w:rsidR="00BD7B23" w:rsidRDefault="00BD7B23" w:rsidP="0026570C">
      <w:pPr>
        <w:pStyle w:val="ListParagraph"/>
        <w:numPr>
          <w:ilvl w:val="0"/>
          <w:numId w:val="9"/>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قائمة مركز مالي </w:t>
      </w:r>
      <w:proofErr w:type="gramStart"/>
      <w:r>
        <w:rPr>
          <w:rFonts w:asciiTheme="majorBidi" w:hAnsiTheme="majorBidi" w:cstheme="majorBidi" w:hint="cs"/>
          <w:sz w:val="28"/>
          <w:szCs w:val="28"/>
          <w:rtl/>
          <w:lang w:val="en-US" w:bidi="ar-IQ"/>
        </w:rPr>
        <w:t>مختصرة .</w:t>
      </w:r>
      <w:proofErr w:type="gramEnd"/>
    </w:p>
    <w:p w:rsidR="00BD7B23" w:rsidRDefault="00BD7B23" w:rsidP="0026570C">
      <w:pPr>
        <w:pStyle w:val="ListParagraph"/>
        <w:numPr>
          <w:ilvl w:val="0"/>
          <w:numId w:val="9"/>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قائمة دخل </w:t>
      </w:r>
      <w:r w:rsidR="0038497D">
        <w:rPr>
          <w:rFonts w:asciiTheme="majorBidi" w:hAnsiTheme="majorBidi" w:cstheme="majorBidi" w:hint="cs"/>
          <w:sz w:val="28"/>
          <w:szCs w:val="28"/>
          <w:rtl/>
          <w:lang w:val="en-US" w:bidi="ar-IQ"/>
        </w:rPr>
        <w:t xml:space="preserve">شامل </w:t>
      </w:r>
      <w:proofErr w:type="gramStart"/>
      <w:r w:rsidR="0038497D">
        <w:rPr>
          <w:rFonts w:asciiTheme="majorBidi" w:hAnsiTheme="majorBidi" w:cstheme="majorBidi" w:hint="cs"/>
          <w:sz w:val="28"/>
          <w:szCs w:val="28"/>
          <w:rtl/>
          <w:lang w:val="en-US" w:bidi="ar-IQ"/>
        </w:rPr>
        <w:t>مختصرة .</w:t>
      </w:r>
      <w:proofErr w:type="gramEnd"/>
    </w:p>
    <w:p w:rsidR="0038497D" w:rsidRDefault="0038497D" w:rsidP="0026570C">
      <w:pPr>
        <w:pStyle w:val="ListParagraph"/>
        <w:numPr>
          <w:ilvl w:val="0"/>
          <w:numId w:val="9"/>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قائمة التغير في حقوق الملكية مختصرة .</w:t>
      </w:r>
    </w:p>
    <w:p w:rsidR="0038497D" w:rsidRDefault="0038497D" w:rsidP="0026570C">
      <w:pPr>
        <w:pStyle w:val="ListParagraph"/>
        <w:numPr>
          <w:ilvl w:val="0"/>
          <w:numId w:val="9"/>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قائمة تدفقات نقدية مختصرة .</w:t>
      </w:r>
    </w:p>
    <w:p w:rsidR="0038497D" w:rsidRDefault="0038497D" w:rsidP="0026570C">
      <w:pPr>
        <w:pStyle w:val="ListParagraph"/>
        <w:numPr>
          <w:ilvl w:val="0"/>
          <w:numId w:val="9"/>
        </w:numPr>
        <w:tabs>
          <w:tab w:val="left" w:pos="283"/>
          <w:tab w:val="left" w:pos="1134"/>
          <w:tab w:val="left" w:pos="1276"/>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ملاحظات تفسيرية مختارة </w:t>
      </w:r>
      <w:proofErr w:type="gramStart"/>
      <w:r>
        <w:rPr>
          <w:rFonts w:asciiTheme="majorBidi" w:hAnsiTheme="majorBidi" w:cstheme="majorBidi"/>
          <w:sz w:val="28"/>
          <w:szCs w:val="28"/>
          <w:lang w:val="en-US" w:bidi="ar-IQ"/>
        </w:rPr>
        <w:t>Selected</w:t>
      </w:r>
      <w:r w:rsidR="001760D9">
        <w:rPr>
          <w:rFonts w:asciiTheme="majorBidi" w:hAnsiTheme="majorBidi" w:cstheme="majorBidi" w:hint="cs"/>
          <w:sz w:val="28"/>
          <w:szCs w:val="28"/>
          <w:rtl/>
          <w:lang w:val="en-US" w:bidi="ar-IQ"/>
        </w:rPr>
        <w:t xml:space="preserve"> </w:t>
      </w:r>
      <w:r w:rsidR="001760D9">
        <w:rPr>
          <w:rFonts w:asciiTheme="majorBidi" w:hAnsiTheme="majorBidi" w:cstheme="majorBidi"/>
          <w:sz w:val="28"/>
          <w:szCs w:val="28"/>
          <w:lang w:val="en-US" w:bidi="ar-IQ"/>
        </w:rPr>
        <w:t>.</w:t>
      </w:r>
      <w:proofErr w:type="gramEnd"/>
    </w:p>
    <w:p w:rsidR="001760D9" w:rsidRDefault="001760D9" w:rsidP="0026570C">
      <w:pPr>
        <w:pStyle w:val="ListParagraph"/>
        <w:tabs>
          <w:tab w:val="left" w:pos="283"/>
          <w:tab w:val="left" w:pos="1134"/>
          <w:tab w:val="left" w:pos="1276"/>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ج </w:t>
      </w:r>
      <w:r>
        <w:rPr>
          <w:rFonts w:asciiTheme="majorBidi" w:hAnsiTheme="majorBidi" w:cstheme="majorBidi"/>
          <w:sz w:val="28"/>
          <w:szCs w:val="28"/>
          <w:rtl/>
          <w:lang w:val="en-US" w:bidi="ar-IQ"/>
        </w:rPr>
        <w:t>–</w:t>
      </w:r>
      <w:r>
        <w:rPr>
          <w:rFonts w:asciiTheme="majorBidi" w:hAnsiTheme="majorBidi" w:cstheme="majorBidi" w:hint="cs"/>
          <w:sz w:val="28"/>
          <w:szCs w:val="28"/>
          <w:rtl/>
          <w:lang w:val="en-US" w:bidi="ar-IQ"/>
        </w:rPr>
        <w:t xml:space="preserve"> اذا نشرت المنشاة </w:t>
      </w:r>
      <w:r w:rsidR="00AF7AB9">
        <w:rPr>
          <w:rFonts w:asciiTheme="majorBidi" w:hAnsiTheme="majorBidi" w:cstheme="majorBidi" w:hint="cs"/>
          <w:sz w:val="28"/>
          <w:szCs w:val="28"/>
          <w:rtl/>
          <w:lang w:val="en-US" w:bidi="ar-IQ"/>
        </w:rPr>
        <w:t xml:space="preserve">تقارير مرحلية مختصرة ،يجب ان تتضمن تلك التقارير </w:t>
      </w:r>
      <w:r w:rsidR="00900B88">
        <w:rPr>
          <w:rFonts w:asciiTheme="majorBidi" w:hAnsiTheme="majorBidi" w:cstheme="majorBidi" w:hint="cs"/>
          <w:sz w:val="28"/>
          <w:szCs w:val="28"/>
          <w:rtl/>
          <w:lang w:val="en-US" w:bidi="ar-IQ"/>
        </w:rPr>
        <w:t>كحد ادنى العناوين والمجاميع الواردة في اخر قوائم مالية سنوية والملاحظات التفسيرية كما هو مطلوب بموجب معيار المحاسبة الدولي رقم (34) .</w:t>
      </w:r>
    </w:p>
    <w:p w:rsidR="00900B88" w:rsidRDefault="00900B88" w:rsidP="0026570C">
      <w:pPr>
        <w:pStyle w:val="ListParagraph"/>
        <w:tabs>
          <w:tab w:val="left" w:pos="283"/>
          <w:tab w:val="left" w:pos="1134"/>
          <w:tab w:val="left" w:pos="1276"/>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د- </w:t>
      </w:r>
      <w:r w:rsidR="006F6932">
        <w:rPr>
          <w:rFonts w:asciiTheme="majorBidi" w:hAnsiTheme="majorBidi" w:cstheme="majorBidi" w:hint="cs"/>
          <w:sz w:val="28"/>
          <w:szCs w:val="28"/>
          <w:rtl/>
          <w:lang w:val="en-US" w:bidi="ar-IQ"/>
        </w:rPr>
        <w:t>يجب عرض حصة السهم الاساسية من الارباح وحصة السهم المخفضة في صلب (متن) بيان الدخل .</w:t>
      </w:r>
    </w:p>
    <w:p w:rsidR="006F6932" w:rsidRDefault="006F6932" w:rsidP="0026570C">
      <w:pPr>
        <w:pStyle w:val="ListParagraph"/>
        <w:tabs>
          <w:tab w:val="left" w:pos="283"/>
          <w:tab w:val="left" w:pos="1134"/>
          <w:tab w:val="left" w:pos="1276"/>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هـ - اذا تم اعداد القوائم المالية السنوية للمنشاة على اساس قوائم موحدة ، يجب عندها اعداد التقرير المالي المرحلي وفق نفس الاساس .</w:t>
      </w:r>
    </w:p>
    <w:p w:rsidR="006F6932" w:rsidRDefault="006F6932" w:rsidP="00CA4D0B">
      <w:pPr>
        <w:pStyle w:val="ListParagraph"/>
        <w:bidi/>
        <w:spacing w:after="0" w:line="360" w:lineRule="auto"/>
        <w:ind w:left="0"/>
        <w:jc w:val="both"/>
        <w:rPr>
          <w:rFonts w:asciiTheme="majorBidi" w:hAnsiTheme="majorBidi" w:cstheme="majorBidi"/>
          <w:sz w:val="28"/>
          <w:szCs w:val="28"/>
          <w:rtl/>
          <w:lang w:val="en-US" w:bidi="ar-IQ"/>
        </w:rPr>
      </w:pPr>
      <w:proofErr w:type="gramStart"/>
      <w:r>
        <w:rPr>
          <w:rFonts w:asciiTheme="majorBidi" w:hAnsiTheme="majorBidi" w:cstheme="majorBidi" w:hint="cs"/>
          <w:sz w:val="28"/>
          <w:szCs w:val="28"/>
          <w:rtl/>
          <w:lang w:val="en-US" w:bidi="ar-IQ"/>
        </w:rPr>
        <w:t>ثانيا :</w:t>
      </w:r>
      <w:proofErr w:type="gramEnd"/>
      <w:r>
        <w:rPr>
          <w:rFonts w:asciiTheme="majorBidi" w:hAnsiTheme="majorBidi" w:cstheme="majorBidi" w:hint="cs"/>
          <w:sz w:val="28"/>
          <w:szCs w:val="28"/>
          <w:rtl/>
          <w:lang w:val="en-US" w:bidi="ar-IQ"/>
        </w:rPr>
        <w:t>- الإيضاحا</w:t>
      </w:r>
      <w:r>
        <w:rPr>
          <w:rFonts w:asciiTheme="majorBidi" w:hAnsiTheme="majorBidi" w:cstheme="majorBidi" w:hint="eastAsia"/>
          <w:sz w:val="28"/>
          <w:szCs w:val="28"/>
          <w:rtl/>
          <w:lang w:val="en-US" w:bidi="ar-IQ"/>
        </w:rPr>
        <w:t>ت</w:t>
      </w:r>
      <w:r>
        <w:rPr>
          <w:rFonts w:asciiTheme="majorBidi" w:hAnsiTheme="majorBidi" w:cstheme="majorBidi" w:hint="cs"/>
          <w:sz w:val="28"/>
          <w:szCs w:val="28"/>
          <w:rtl/>
          <w:lang w:val="en-US" w:bidi="ar-IQ"/>
        </w:rPr>
        <w:t xml:space="preserve"> التفسيرية المختارة </w:t>
      </w:r>
      <w:r>
        <w:rPr>
          <w:rFonts w:asciiTheme="majorBidi" w:hAnsiTheme="majorBidi" w:cstheme="majorBidi"/>
          <w:sz w:val="28"/>
          <w:szCs w:val="28"/>
          <w:lang w:val="en-US" w:bidi="ar-IQ"/>
        </w:rPr>
        <w:t xml:space="preserve">Selected Explanatory Notes </w:t>
      </w:r>
      <w:r>
        <w:rPr>
          <w:rFonts w:asciiTheme="majorBidi" w:hAnsiTheme="majorBidi" w:cstheme="majorBidi" w:hint="cs"/>
          <w:sz w:val="28"/>
          <w:szCs w:val="28"/>
          <w:rtl/>
          <w:lang w:val="en-US" w:bidi="ar-IQ"/>
        </w:rPr>
        <w:t xml:space="preserve"> </w:t>
      </w:r>
    </w:p>
    <w:p w:rsidR="007F3ED9" w:rsidRDefault="007F3ED9" w:rsidP="00CA4D0B">
      <w:pPr>
        <w:pStyle w:val="ListParagraph"/>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ان الايضاحات التفسيرية المطلوبة قد صممت لتقديم معلومات تفسيرية حول الاحداث والعمليات الهامة التي تساعد في فهم التغيرات في نتائج اعمال المنشاة ومركزها المالي منذ اخر قوائم مالية سنوية . ولا يجيز هذا المعيار تكرار الافصاحات الواردة في التقارير المالية السنوية ضمن التقارير المالية المرحلية ويجب مراعاة الاتي :- </w:t>
      </w:r>
    </w:p>
    <w:p w:rsidR="002719B1" w:rsidRDefault="002719B1" w:rsidP="00CB3F16">
      <w:pPr>
        <w:pStyle w:val="ListParagraph"/>
        <w:numPr>
          <w:ilvl w:val="0"/>
          <w:numId w:val="11"/>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lastRenderedPageBreak/>
        <w:t>يجب على المنشاة ادخال المعلومات والإيضاحا</w:t>
      </w:r>
      <w:r>
        <w:rPr>
          <w:rFonts w:asciiTheme="majorBidi" w:hAnsiTheme="majorBidi" w:cstheme="majorBidi" w:hint="eastAsia"/>
          <w:sz w:val="28"/>
          <w:szCs w:val="28"/>
          <w:rtl/>
          <w:lang w:val="en-US" w:bidi="ar-IQ"/>
        </w:rPr>
        <w:t>ت</w:t>
      </w:r>
      <w:r>
        <w:rPr>
          <w:rFonts w:asciiTheme="majorBidi" w:hAnsiTheme="majorBidi" w:cstheme="majorBidi" w:hint="cs"/>
          <w:sz w:val="28"/>
          <w:szCs w:val="28"/>
          <w:rtl/>
          <w:lang w:val="en-US" w:bidi="ar-IQ"/>
        </w:rPr>
        <w:t xml:space="preserve"> الحد الادنى اذا كانت </w:t>
      </w:r>
      <w:r w:rsidR="007F3ED9">
        <w:rPr>
          <w:rFonts w:asciiTheme="majorBidi" w:hAnsiTheme="majorBidi" w:cstheme="majorBidi" w:hint="cs"/>
          <w:sz w:val="28"/>
          <w:szCs w:val="28"/>
          <w:rtl/>
          <w:lang w:val="en-US" w:bidi="ar-IQ"/>
        </w:rPr>
        <w:t xml:space="preserve">هامة ضمن ايضاحات </w:t>
      </w:r>
      <w:r>
        <w:rPr>
          <w:rFonts w:asciiTheme="majorBidi" w:hAnsiTheme="majorBidi" w:cstheme="majorBidi" w:hint="cs"/>
          <w:sz w:val="28"/>
          <w:szCs w:val="28"/>
          <w:rtl/>
          <w:lang w:val="en-US" w:bidi="ar-IQ"/>
        </w:rPr>
        <w:t>في التقرير المالي المرحلي .</w:t>
      </w:r>
    </w:p>
    <w:p w:rsidR="002719B1" w:rsidRDefault="002719B1" w:rsidP="00CB3F16">
      <w:pPr>
        <w:pStyle w:val="ListParagraph"/>
        <w:numPr>
          <w:ilvl w:val="0"/>
          <w:numId w:val="11"/>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ان المنشاة قد استخدمت نفس السياسات المحاسبية في التقارير المرحلية مقارنة مع احداث البيانات المالية السنوية .</w:t>
      </w:r>
    </w:p>
    <w:p w:rsidR="006F6932" w:rsidRDefault="002719B1" w:rsidP="00CB3F16">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ج -  </w:t>
      </w:r>
      <w:r w:rsidR="00A05014">
        <w:rPr>
          <w:rFonts w:asciiTheme="majorBidi" w:hAnsiTheme="majorBidi" w:cstheme="majorBidi" w:hint="cs"/>
          <w:sz w:val="28"/>
          <w:szCs w:val="28"/>
          <w:rtl/>
          <w:lang w:val="en-US" w:bidi="ar-IQ"/>
        </w:rPr>
        <w:t>اذا كان التقرير المالي المرحلي للمنشاة متمثل لمعيار المحاسبي الدولي (34) فانه يجب الافصاح عن هذه الحقيقة.</w:t>
      </w:r>
    </w:p>
    <w:p w:rsidR="00A05014" w:rsidRDefault="00A05014" w:rsidP="00CB3F16">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د- </w:t>
      </w:r>
      <w:r w:rsidR="007F3ED9">
        <w:rPr>
          <w:rFonts w:asciiTheme="majorBidi" w:hAnsiTheme="majorBidi" w:cstheme="majorBidi" w:hint="cs"/>
          <w:sz w:val="28"/>
          <w:szCs w:val="28"/>
          <w:rtl/>
          <w:lang w:val="en-US" w:bidi="ar-IQ"/>
        </w:rPr>
        <w:t>الاحداث الهامة للفترة اللاحقة للفترة المرحلية الحالية والتي لم تظهر ضمن بيانات الفترة المرحلية الحالية</w:t>
      </w:r>
      <w:r>
        <w:rPr>
          <w:rFonts w:asciiTheme="majorBidi" w:hAnsiTheme="majorBidi" w:cstheme="majorBidi" w:hint="cs"/>
          <w:sz w:val="28"/>
          <w:szCs w:val="28"/>
          <w:rtl/>
          <w:lang w:val="en-US" w:bidi="ar-IQ"/>
        </w:rPr>
        <w:t xml:space="preserve"> .</w:t>
      </w:r>
    </w:p>
    <w:p w:rsidR="0023561B" w:rsidRDefault="0023561B" w:rsidP="00CB3F16">
      <w:pPr>
        <w:pStyle w:val="ListParagraph"/>
        <w:tabs>
          <w:tab w:val="left" w:pos="142"/>
          <w:tab w:val="left" w:pos="425"/>
        </w:tabs>
        <w:bidi/>
        <w:spacing w:after="0" w:line="360" w:lineRule="auto"/>
        <w:ind w:left="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ثالثا :- الافصاح عن الامتثال لمعايير الابلاغ المالي الدولية </w:t>
      </w:r>
      <w:r>
        <w:rPr>
          <w:rFonts w:asciiTheme="majorBidi" w:hAnsiTheme="majorBidi" w:cstheme="majorBidi"/>
          <w:sz w:val="28"/>
          <w:szCs w:val="28"/>
          <w:lang w:val="en-US" w:bidi="ar-IQ"/>
        </w:rPr>
        <w:t>Disclosure of Compliance With IFRSs</w:t>
      </w:r>
      <w:r>
        <w:rPr>
          <w:rFonts w:asciiTheme="majorBidi" w:hAnsiTheme="majorBidi" w:cstheme="majorBidi" w:hint="cs"/>
          <w:sz w:val="28"/>
          <w:szCs w:val="28"/>
          <w:rtl/>
          <w:lang w:val="en-US" w:bidi="ar-IQ"/>
        </w:rPr>
        <w:t xml:space="preserve"> </w:t>
      </w:r>
    </w:p>
    <w:p w:rsidR="0023561B" w:rsidRDefault="0023561B" w:rsidP="00CB3F16">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اذا امتثل التقرير المالي المرحلي لمعيار المحاسبة الدولي رقم (24)</w:t>
      </w:r>
      <w:r w:rsidR="00C73730">
        <w:rPr>
          <w:rFonts w:asciiTheme="majorBidi" w:hAnsiTheme="majorBidi" w:cstheme="majorBidi" w:hint="cs"/>
          <w:sz w:val="28"/>
          <w:szCs w:val="28"/>
          <w:rtl/>
          <w:lang w:val="en-US" w:bidi="ar-IQ"/>
        </w:rPr>
        <w:t xml:space="preserve"> الافصاحات عن الاطراف ذات العلاقة</w:t>
      </w:r>
      <w:r>
        <w:rPr>
          <w:rFonts w:asciiTheme="majorBidi" w:hAnsiTheme="majorBidi" w:cstheme="majorBidi" w:hint="cs"/>
          <w:sz w:val="28"/>
          <w:szCs w:val="28"/>
          <w:rtl/>
          <w:lang w:val="en-US" w:bidi="ar-IQ"/>
        </w:rPr>
        <w:t xml:space="preserve"> ،فانه يجب الافصاح عن تلك الحقيقة </w:t>
      </w:r>
      <w:r w:rsidR="00781034">
        <w:rPr>
          <w:rFonts w:asciiTheme="majorBidi" w:hAnsiTheme="majorBidi" w:cstheme="majorBidi" w:hint="cs"/>
          <w:sz w:val="28"/>
          <w:szCs w:val="28"/>
          <w:rtl/>
          <w:lang w:val="en-US" w:bidi="ar-IQ"/>
        </w:rPr>
        <w:t>،ويجب ان لا يعتبر التقرير المالي المرحلي انه ممثلا لمعايير الابلاغ المالي الدولية مالم يمتثل لكافة متطلبات هذه المعايير والتفسيرات المتعلقة بها .</w:t>
      </w:r>
    </w:p>
    <w:p w:rsidR="008165B1" w:rsidRDefault="008165B1" w:rsidP="00CB3F16">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proofErr w:type="gramStart"/>
      <w:r>
        <w:rPr>
          <w:rFonts w:asciiTheme="majorBidi" w:hAnsiTheme="majorBidi" w:cstheme="majorBidi" w:hint="cs"/>
          <w:sz w:val="28"/>
          <w:szCs w:val="28"/>
          <w:rtl/>
          <w:lang w:val="en-US" w:bidi="ar-IQ"/>
        </w:rPr>
        <w:t>رابعا :</w:t>
      </w:r>
      <w:proofErr w:type="gramEnd"/>
      <w:r>
        <w:rPr>
          <w:rFonts w:asciiTheme="majorBidi" w:hAnsiTheme="majorBidi" w:cstheme="majorBidi" w:hint="cs"/>
          <w:sz w:val="28"/>
          <w:szCs w:val="28"/>
          <w:rtl/>
          <w:lang w:val="en-US" w:bidi="ar-IQ"/>
        </w:rPr>
        <w:t xml:space="preserve">- الفترات التي يجب عرضها من خلال القوائم المالية المرحلية </w:t>
      </w:r>
      <w:r>
        <w:rPr>
          <w:rFonts w:asciiTheme="majorBidi" w:hAnsiTheme="majorBidi" w:cstheme="majorBidi"/>
          <w:sz w:val="28"/>
          <w:szCs w:val="28"/>
          <w:lang w:val="en-US" w:bidi="ar-IQ"/>
        </w:rPr>
        <w:t xml:space="preserve">Periods For Which Interim Financial Statements are Required to be Presented </w:t>
      </w:r>
    </w:p>
    <w:p w:rsidR="008165B1" w:rsidRDefault="00F57E4E" w:rsidP="00CB3F16">
      <w:pPr>
        <w:pStyle w:val="ListParagraph"/>
        <w:numPr>
          <w:ilvl w:val="0"/>
          <w:numId w:val="12"/>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فيما يتعلق بالفترات المالية التي يتطلب تغطيتها بموجب القوائم المالية المرحلية (المؤقتة ) فهي كما </w:t>
      </w:r>
      <w:proofErr w:type="gramStart"/>
      <w:r>
        <w:rPr>
          <w:rFonts w:asciiTheme="majorBidi" w:hAnsiTheme="majorBidi" w:cstheme="majorBidi" w:hint="cs"/>
          <w:sz w:val="28"/>
          <w:szCs w:val="28"/>
          <w:rtl/>
          <w:lang w:val="en-US" w:bidi="ar-IQ"/>
        </w:rPr>
        <w:t>يلي :</w:t>
      </w:r>
      <w:proofErr w:type="gramEnd"/>
    </w:p>
    <w:p w:rsidR="00F57E4E" w:rsidRDefault="00F57E4E" w:rsidP="00CB3F16">
      <w:pPr>
        <w:pStyle w:val="ListParagraph"/>
        <w:numPr>
          <w:ilvl w:val="0"/>
          <w:numId w:val="13"/>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قائمة المركز المالي كما هي في نهاية الفترة المالية المرحلية وقائمة المركز المالي المقارنة كما هي في نهاية </w:t>
      </w:r>
      <w:r w:rsidR="007341B9">
        <w:rPr>
          <w:rFonts w:asciiTheme="majorBidi" w:hAnsiTheme="majorBidi" w:cstheme="majorBidi" w:hint="cs"/>
          <w:sz w:val="28"/>
          <w:szCs w:val="28"/>
          <w:rtl/>
          <w:lang w:val="en-US" w:bidi="ar-IQ"/>
        </w:rPr>
        <w:t xml:space="preserve">السنة المالية السابقة </w:t>
      </w:r>
      <w:proofErr w:type="gramStart"/>
      <w:r w:rsidR="007341B9">
        <w:rPr>
          <w:rFonts w:asciiTheme="majorBidi" w:hAnsiTheme="majorBidi" w:cstheme="majorBidi" w:hint="cs"/>
          <w:sz w:val="28"/>
          <w:szCs w:val="28"/>
          <w:rtl/>
          <w:lang w:val="en-US" w:bidi="ar-IQ"/>
        </w:rPr>
        <w:t>مباشرة .</w:t>
      </w:r>
      <w:proofErr w:type="gramEnd"/>
    </w:p>
    <w:p w:rsidR="007341B9" w:rsidRDefault="007341B9" w:rsidP="00CB3F16">
      <w:pPr>
        <w:pStyle w:val="ListParagraph"/>
        <w:numPr>
          <w:ilvl w:val="0"/>
          <w:numId w:val="13"/>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قائمة الدخل الشامل للفترة المالية المرحلية الحالية وقائمة دخل شامل </w:t>
      </w:r>
      <w:proofErr w:type="gramStart"/>
      <w:r>
        <w:rPr>
          <w:rFonts w:asciiTheme="majorBidi" w:hAnsiTheme="majorBidi" w:cstheme="majorBidi" w:hint="cs"/>
          <w:sz w:val="28"/>
          <w:szCs w:val="28"/>
          <w:rtl/>
          <w:lang w:val="en-US" w:bidi="ar-IQ"/>
        </w:rPr>
        <w:t>تراكمية  للسنة</w:t>
      </w:r>
      <w:proofErr w:type="gramEnd"/>
      <w:r>
        <w:rPr>
          <w:rFonts w:asciiTheme="majorBidi" w:hAnsiTheme="majorBidi" w:cstheme="majorBidi" w:hint="cs"/>
          <w:sz w:val="28"/>
          <w:szCs w:val="28"/>
          <w:rtl/>
          <w:lang w:val="en-US" w:bidi="ar-IQ"/>
        </w:rPr>
        <w:t xml:space="preserve"> المالية الحالية  حتى تاريخه، مع قائمة دخل مقارنة للفترات المرحلية نفسها (الفترة المرحلية والسنة حتى تاريخه) للسنة المالية السابقة .</w:t>
      </w:r>
    </w:p>
    <w:p w:rsidR="007341B9" w:rsidRDefault="007341B9" w:rsidP="00CB3F16">
      <w:pPr>
        <w:pStyle w:val="ListParagraph"/>
        <w:numPr>
          <w:ilvl w:val="0"/>
          <w:numId w:val="13"/>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قائمة تبين التغيرات في حقوق الملكية تراكميا للسنة المالية الحالية حتى </w:t>
      </w:r>
      <w:proofErr w:type="gramStart"/>
      <w:r>
        <w:rPr>
          <w:rFonts w:asciiTheme="majorBidi" w:hAnsiTheme="majorBidi" w:cstheme="majorBidi" w:hint="cs"/>
          <w:sz w:val="28"/>
          <w:szCs w:val="28"/>
          <w:rtl/>
          <w:lang w:val="en-US" w:bidi="ar-IQ"/>
        </w:rPr>
        <w:t>تاريخه ،</w:t>
      </w:r>
      <w:proofErr w:type="gramEnd"/>
      <w:r>
        <w:rPr>
          <w:rFonts w:asciiTheme="majorBidi" w:hAnsiTheme="majorBidi" w:cstheme="majorBidi" w:hint="cs"/>
          <w:sz w:val="28"/>
          <w:szCs w:val="28"/>
          <w:rtl/>
          <w:lang w:val="en-US" w:bidi="ar-IQ"/>
        </w:rPr>
        <w:t xml:space="preserve"> مع قائمة مقارنة لفترة السنة حتى </w:t>
      </w:r>
      <w:r w:rsidR="00517984">
        <w:rPr>
          <w:rFonts w:asciiTheme="majorBidi" w:hAnsiTheme="majorBidi" w:cstheme="majorBidi" w:hint="cs"/>
          <w:sz w:val="28"/>
          <w:szCs w:val="28"/>
          <w:rtl/>
          <w:lang w:val="en-US" w:bidi="ar-IQ"/>
        </w:rPr>
        <w:t>تاريخه للسنة المالية السابقة .</w:t>
      </w:r>
    </w:p>
    <w:p w:rsidR="00517984" w:rsidRDefault="00517984" w:rsidP="00CB3F16">
      <w:pPr>
        <w:pStyle w:val="ListParagraph"/>
        <w:numPr>
          <w:ilvl w:val="0"/>
          <w:numId w:val="13"/>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قائمة التدفقات النقدية تراكميا للسنة المالية الحالية حتى تاريخه ،مع قائمة مقارنة لنفس الفترة للسنة المالية السابقة .</w:t>
      </w:r>
    </w:p>
    <w:p w:rsidR="00517984" w:rsidRDefault="00517984" w:rsidP="00CB3F16">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ب </w:t>
      </w:r>
      <w:r w:rsidR="005C4C84">
        <w:rPr>
          <w:rFonts w:asciiTheme="majorBidi" w:hAnsiTheme="majorBidi" w:cstheme="majorBidi"/>
          <w:sz w:val="28"/>
          <w:szCs w:val="28"/>
          <w:rtl/>
          <w:lang w:val="en-US" w:bidi="ar-IQ"/>
        </w:rPr>
        <w:t>–</w:t>
      </w:r>
      <w:r>
        <w:rPr>
          <w:rFonts w:asciiTheme="majorBidi" w:hAnsiTheme="majorBidi" w:cstheme="majorBidi" w:hint="cs"/>
          <w:sz w:val="28"/>
          <w:szCs w:val="28"/>
          <w:rtl/>
          <w:lang w:val="en-US" w:bidi="ar-IQ"/>
        </w:rPr>
        <w:t xml:space="preserve"> </w:t>
      </w:r>
      <w:r w:rsidR="005C4C84">
        <w:rPr>
          <w:rFonts w:asciiTheme="majorBidi" w:hAnsiTheme="majorBidi" w:cstheme="majorBidi" w:hint="cs"/>
          <w:sz w:val="28"/>
          <w:szCs w:val="28"/>
          <w:rtl/>
          <w:lang w:val="en-US" w:bidi="ar-IQ"/>
        </w:rPr>
        <w:t>اذا كانت اعمال المنشاة موسمية ولم يظهر اثرها في القوائم المرحلية ،يشجع المعيار الافصاح عن المعلومات المالية المتعلقة بتلك الاعمال لفترة 12 شهر سابقة والبيانات</w:t>
      </w:r>
      <w:r w:rsidR="00564C36">
        <w:rPr>
          <w:rFonts w:asciiTheme="majorBidi" w:hAnsiTheme="majorBidi" w:cstheme="majorBidi" w:hint="cs"/>
          <w:sz w:val="28"/>
          <w:szCs w:val="28"/>
          <w:rtl/>
          <w:lang w:val="en-US" w:bidi="ar-IQ"/>
        </w:rPr>
        <w:t xml:space="preserve"> المالية المقارنة لها، بالإضافة الى القوائم المالية للفترة المرحلية .</w:t>
      </w:r>
    </w:p>
    <w:p w:rsidR="00564C36" w:rsidRDefault="006A1107" w:rsidP="00CA4D0B">
      <w:pPr>
        <w:pStyle w:val="ListParagraph"/>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خامسا :- الاهمية النسبية </w:t>
      </w:r>
      <w:r>
        <w:rPr>
          <w:rFonts w:asciiTheme="majorBidi" w:hAnsiTheme="majorBidi" w:cstheme="majorBidi"/>
          <w:sz w:val="28"/>
          <w:szCs w:val="28"/>
          <w:lang w:val="en-US" w:bidi="ar-IQ"/>
        </w:rPr>
        <w:t xml:space="preserve">Materiality </w:t>
      </w:r>
    </w:p>
    <w:p w:rsidR="006A1107" w:rsidRDefault="006A1107" w:rsidP="00CA4D0B">
      <w:pPr>
        <w:pStyle w:val="ListParagraph"/>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يجب تقييم اهمية البنود عند اتخاذ القرار المتعلق بكيفية الاعتراف او قياس او تصنيف او الافصاح عن البنود التي ستظهر في القوائم المالية المرحلية بحيث تتضمن التقارير المرحلية كافة المعلومات ذات الصلة بمركز المنشاة المالي وادائها خلال تلك الفترة ، مع العلم بان عملية القياس للعديد من البنود الواردة في التقارير المرحلية تعتمد على التقديرات اكثر بشكل كبير من اعتمادها على القوائم المالية السنوية .</w:t>
      </w:r>
    </w:p>
    <w:p w:rsidR="009E6334" w:rsidRDefault="00065D68" w:rsidP="00CA4D0B">
      <w:pPr>
        <w:pStyle w:val="ListParagraph"/>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lastRenderedPageBreak/>
        <w:t xml:space="preserve">سادسا :- الافصاح في القوائم المالية السنوية </w:t>
      </w:r>
      <w:r>
        <w:rPr>
          <w:rFonts w:asciiTheme="majorBidi" w:hAnsiTheme="majorBidi" w:cstheme="majorBidi"/>
          <w:sz w:val="28"/>
          <w:szCs w:val="28"/>
          <w:lang w:val="en-US" w:bidi="ar-IQ"/>
        </w:rPr>
        <w:t xml:space="preserve">Disclosure in Annual </w:t>
      </w:r>
      <w:r w:rsidR="009E6334">
        <w:rPr>
          <w:rFonts w:asciiTheme="majorBidi" w:hAnsiTheme="majorBidi" w:cstheme="majorBidi"/>
          <w:sz w:val="28"/>
          <w:szCs w:val="28"/>
          <w:lang w:val="en-US" w:bidi="ar-IQ"/>
        </w:rPr>
        <w:t xml:space="preserve">Financial Statements </w:t>
      </w:r>
    </w:p>
    <w:p w:rsidR="009E6334" w:rsidRDefault="009E6334" w:rsidP="00CA4D0B">
      <w:pPr>
        <w:pStyle w:val="ListParagraph"/>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اذا تم تغيير تقدير مبلغ وبشكل كبير كان قد ورد في التقرير المالي المرحلي خلال الفترة اللاحقة للتقرير المرحلي ولم يتم نشر تقرير مالي منفصل لتلك الفترة ،فيجب الافصاح عن قيمة وطبيعة ذلك التغير في الايضاحات المرفقة بالقوائم المالية السنوية .</w:t>
      </w:r>
    </w:p>
    <w:p w:rsidR="00E615D2" w:rsidRDefault="00E615D2" w:rsidP="00E615D2">
      <w:pPr>
        <w:pStyle w:val="ListParagraph"/>
        <w:bidi/>
        <w:spacing w:after="0" w:line="360" w:lineRule="auto"/>
        <w:ind w:left="0"/>
        <w:jc w:val="both"/>
        <w:rPr>
          <w:rFonts w:asciiTheme="majorBidi" w:hAnsiTheme="majorBidi" w:cstheme="majorBidi"/>
          <w:sz w:val="28"/>
          <w:szCs w:val="28"/>
          <w:rtl/>
          <w:lang w:val="en-US" w:bidi="ar-IQ"/>
        </w:rPr>
      </w:pPr>
    </w:p>
    <w:p w:rsidR="009E6334" w:rsidRDefault="009E6334" w:rsidP="00CA4D0B">
      <w:pPr>
        <w:pStyle w:val="ListParagraph"/>
        <w:bidi/>
        <w:spacing w:after="0" w:line="360" w:lineRule="auto"/>
        <w:ind w:left="0"/>
        <w:jc w:val="both"/>
        <w:rPr>
          <w:rFonts w:asciiTheme="majorBidi" w:hAnsiTheme="majorBidi" w:cstheme="majorBidi"/>
          <w:sz w:val="28"/>
          <w:szCs w:val="28"/>
          <w:rtl/>
          <w:lang w:val="en-US" w:bidi="ar-IQ"/>
        </w:rPr>
      </w:pPr>
      <w:proofErr w:type="gramStart"/>
      <w:r>
        <w:rPr>
          <w:rFonts w:asciiTheme="majorBidi" w:hAnsiTheme="majorBidi" w:cstheme="majorBidi" w:hint="cs"/>
          <w:sz w:val="28"/>
          <w:szCs w:val="28"/>
          <w:rtl/>
          <w:lang w:val="en-US" w:bidi="ar-IQ"/>
        </w:rPr>
        <w:t>سابعا :</w:t>
      </w:r>
      <w:proofErr w:type="gramEnd"/>
      <w:r>
        <w:rPr>
          <w:rFonts w:asciiTheme="majorBidi" w:hAnsiTheme="majorBidi" w:cstheme="majorBidi" w:hint="cs"/>
          <w:sz w:val="28"/>
          <w:szCs w:val="28"/>
          <w:rtl/>
          <w:lang w:val="en-US" w:bidi="ar-IQ"/>
        </w:rPr>
        <w:t xml:space="preserve">- الاعتراف والقياس </w:t>
      </w:r>
      <w:r>
        <w:rPr>
          <w:rFonts w:asciiTheme="majorBidi" w:hAnsiTheme="majorBidi" w:cstheme="majorBidi"/>
          <w:sz w:val="28"/>
          <w:szCs w:val="28"/>
          <w:lang w:val="en-US" w:bidi="ar-IQ"/>
        </w:rPr>
        <w:t xml:space="preserve">Recognition and Measurement </w:t>
      </w:r>
    </w:p>
    <w:p w:rsidR="009E6334" w:rsidRDefault="009E6334" w:rsidP="00E615D2">
      <w:pPr>
        <w:pStyle w:val="ListParagraph"/>
        <w:numPr>
          <w:ilvl w:val="0"/>
          <w:numId w:val="14"/>
        </w:numPr>
        <w:tabs>
          <w:tab w:val="left" w:pos="142"/>
          <w:tab w:val="left" w:pos="283"/>
          <w:tab w:val="left" w:pos="567"/>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السياسات المحاسبية </w:t>
      </w:r>
      <w:r w:rsidR="00644295">
        <w:rPr>
          <w:rFonts w:asciiTheme="majorBidi" w:hAnsiTheme="majorBidi" w:cstheme="majorBidi" w:hint="cs"/>
          <w:sz w:val="28"/>
          <w:szCs w:val="28"/>
          <w:rtl/>
          <w:lang w:val="en-US" w:bidi="ar-IQ"/>
        </w:rPr>
        <w:t xml:space="preserve">:- </w:t>
      </w:r>
      <w:r w:rsidR="00AC574D">
        <w:rPr>
          <w:rFonts w:asciiTheme="majorBidi" w:hAnsiTheme="majorBidi" w:cstheme="majorBidi" w:hint="cs"/>
          <w:sz w:val="28"/>
          <w:szCs w:val="28"/>
          <w:rtl/>
          <w:lang w:val="en-US" w:bidi="ar-IQ"/>
        </w:rPr>
        <w:t xml:space="preserve">عند اعداد القوائم المالية المرحلية يجب تطبيق نفس السياسات المحاسبية التي تستخدمها المنشاة في اعداد </w:t>
      </w:r>
      <w:r w:rsidR="007E2A8E">
        <w:rPr>
          <w:rFonts w:asciiTheme="majorBidi" w:hAnsiTheme="majorBidi" w:cstheme="majorBidi" w:hint="cs"/>
          <w:sz w:val="28"/>
          <w:szCs w:val="28"/>
          <w:rtl/>
          <w:lang w:val="en-US" w:bidi="ar-IQ"/>
        </w:rPr>
        <w:t>التقارير المرحلية كما هي مطبقة في البيانات المالية السنوية للمنشاة .</w:t>
      </w:r>
    </w:p>
    <w:p w:rsidR="007E2A8E" w:rsidRDefault="007E2A8E" w:rsidP="004D2491">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 xml:space="preserve">واذا تم تطبيق سياسة محاسبية جديدة في فترة مرحلية معينة ، فانه يجب تطبيق تلك السياسة ويتم اعادة عرض القوائم </w:t>
      </w:r>
      <w:r w:rsidR="00735424">
        <w:rPr>
          <w:rFonts w:asciiTheme="majorBidi" w:hAnsiTheme="majorBidi" w:cstheme="majorBidi" w:hint="cs"/>
          <w:sz w:val="28"/>
          <w:szCs w:val="28"/>
          <w:rtl/>
          <w:lang w:val="en-US" w:bidi="ar-IQ"/>
        </w:rPr>
        <w:t>المرحلية المقارنة وفقا لمعيار المحاسبة الدولي رقم (8)</w:t>
      </w:r>
      <w:r w:rsidR="00C10976">
        <w:rPr>
          <w:rFonts w:asciiTheme="majorBidi" w:hAnsiTheme="majorBidi" w:cstheme="majorBidi" w:hint="cs"/>
          <w:sz w:val="28"/>
          <w:szCs w:val="28"/>
          <w:rtl/>
          <w:lang w:val="en-US" w:bidi="ar-IQ"/>
        </w:rPr>
        <w:t xml:space="preserve"> السياسات المحاسبية ،والتغيرات في التقديرات المحاسبية والاخطاء</w:t>
      </w:r>
      <w:r w:rsidR="00735424">
        <w:rPr>
          <w:rFonts w:asciiTheme="majorBidi" w:hAnsiTheme="majorBidi" w:cstheme="majorBidi" w:hint="cs"/>
          <w:sz w:val="28"/>
          <w:szCs w:val="28"/>
          <w:rtl/>
          <w:lang w:val="en-US" w:bidi="ar-IQ"/>
        </w:rPr>
        <w:t>.</w:t>
      </w:r>
    </w:p>
    <w:p w:rsidR="00735424" w:rsidRDefault="00735424" w:rsidP="004D2491">
      <w:pPr>
        <w:pStyle w:val="ListParagraph"/>
        <w:numPr>
          <w:ilvl w:val="0"/>
          <w:numId w:val="14"/>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القياس :- يجب ان تتم عمليات القياس المتعلقة بأعداد القوائم المالية المرحلية على اساس (السنة حتى تاريخه ) ، ويجب ان لا تتأثر نتائج اعمال المنشاة بتكرار اعداد التقارير المالية المرحلية .</w:t>
      </w:r>
    </w:p>
    <w:p w:rsidR="00735424" w:rsidRDefault="00735424" w:rsidP="004D2491">
      <w:pPr>
        <w:pStyle w:val="ListParagraph"/>
        <w:tabs>
          <w:tab w:val="left" w:pos="142"/>
          <w:tab w:val="left" w:pos="425"/>
        </w:tabs>
        <w:bidi/>
        <w:spacing w:after="0" w:line="360" w:lineRule="auto"/>
        <w:ind w:left="0"/>
        <w:jc w:val="both"/>
        <w:rPr>
          <w:rFonts w:asciiTheme="majorBidi" w:hAnsiTheme="majorBidi" w:cstheme="majorBidi"/>
          <w:sz w:val="28"/>
          <w:szCs w:val="28"/>
          <w:rtl/>
          <w:lang w:val="en-US" w:bidi="ar-IQ"/>
        </w:rPr>
      </w:pPr>
      <w:r>
        <w:rPr>
          <w:rFonts w:asciiTheme="majorBidi" w:hAnsiTheme="majorBidi" w:cstheme="majorBidi" w:hint="cs"/>
          <w:sz w:val="28"/>
          <w:szCs w:val="28"/>
          <w:rtl/>
          <w:lang w:val="en-US" w:bidi="ar-IQ"/>
        </w:rPr>
        <w:t>يجب مراعاة النقاط التالية في عملية القياس :</w:t>
      </w:r>
    </w:p>
    <w:p w:rsidR="00735424" w:rsidRDefault="00735424" w:rsidP="004D2491">
      <w:pPr>
        <w:pStyle w:val="ListParagraph"/>
        <w:numPr>
          <w:ilvl w:val="0"/>
          <w:numId w:val="15"/>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يجب معاملة الايرادات التي يتم استلامها موسميا او بصورة دورية من حين </w:t>
      </w:r>
      <w:proofErr w:type="spellStart"/>
      <w:r>
        <w:rPr>
          <w:rFonts w:asciiTheme="majorBidi" w:hAnsiTheme="majorBidi" w:cstheme="majorBidi" w:hint="cs"/>
          <w:sz w:val="28"/>
          <w:szCs w:val="28"/>
          <w:rtl/>
          <w:lang w:val="en-US" w:bidi="ar-IQ"/>
        </w:rPr>
        <w:t>لاخر</w:t>
      </w:r>
      <w:proofErr w:type="spellEnd"/>
      <w:r>
        <w:rPr>
          <w:rFonts w:asciiTheme="majorBidi" w:hAnsiTheme="majorBidi" w:cstheme="majorBidi" w:hint="cs"/>
          <w:sz w:val="28"/>
          <w:szCs w:val="28"/>
          <w:rtl/>
          <w:lang w:val="en-US" w:bidi="ar-IQ"/>
        </w:rPr>
        <w:t xml:space="preserve"> بطريقة مماثلة عن تلك الواردة في القوائم المالية السنوية .</w:t>
      </w:r>
    </w:p>
    <w:p w:rsidR="00735424" w:rsidRDefault="00735424" w:rsidP="004D2491">
      <w:pPr>
        <w:pStyle w:val="ListParagraph"/>
        <w:numPr>
          <w:ilvl w:val="0"/>
          <w:numId w:val="15"/>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يتم الاعتراف بالتكاليف والايرادات في القوائم المالية المرحلية (خاصة التي يتم تكبدها بشكل غير متساوي على مدار السنة المالية ) بنفس اسس الاعتراف المتبعة عند اعداد القوائم السنوية .</w:t>
      </w:r>
    </w:p>
    <w:p w:rsidR="00735424" w:rsidRDefault="00735424" w:rsidP="004D2491">
      <w:pPr>
        <w:pStyle w:val="ListParagraph"/>
        <w:numPr>
          <w:ilvl w:val="0"/>
          <w:numId w:val="15"/>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يجب الاعتراف بمصاريف ضريبة الدخل عند اعداد القوائم المرحلية على اساس افضل تقدير للمتوسط المرجح لمعدل ضريبة الدخل السنوية المتوقعة للسنة المالية كاملة .</w:t>
      </w:r>
    </w:p>
    <w:p w:rsidR="00735424" w:rsidRDefault="00936136" w:rsidP="004D2491">
      <w:pPr>
        <w:pStyle w:val="ListParagraph"/>
        <w:numPr>
          <w:ilvl w:val="0"/>
          <w:numId w:val="15"/>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يتم تبني معايير الابلاغ المالي الدولية الصادرة حديثا والسارية المفعول خلال فترة القوائم المالية المرحلية ويتم تبنيها عند اعداد القوائم المرحلية ،كما يجب تطبيق ذلك في التقارير المالية السنوية .</w:t>
      </w:r>
    </w:p>
    <w:p w:rsidR="00936136" w:rsidRDefault="00936136" w:rsidP="0033346E">
      <w:pPr>
        <w:pStyle w:val="ListParagraph"/>
        <w:numPr>
          <w:ilvl w:val="0"/>
          <w:numId w:val="15"/>
        </w:numPr>
        <w:tabs>
          <w:tab w:val="left" w:pos="142"/>
          <w:tab w:val="left" w:pos="425"/>
        </w:tabs>
        <w:bidi/>
        <w:spacing w:after="0" w:line="360" w:lineRule="auto"/>
        <w:ind w:left="0" w:firstLine="0"/>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 xml:space="preserve">يتم الاعتراف بالأصول غير الملموسة اذا تحققت شروط الاعتراف بها وفق ما </w:t>
      </w:r>
      <w:proofErr w:type="spellStart"/>
      <w:r>
        <w:rPr>
          <w:rFonts w:asciiTheme="majorBidi" w:hAnsiTheme="majorBidi" w:cstheme="majorBidi" w:hint="cs"/>
          <w:sz w:val="28"/>
          <w:szCs w:val="28"/>
          <w:rtl/>
          <w:lang w:val="en-US" w:bidi="ar-IQ"/>
        </w:rPr>
        <w:t>يتطلبه</w:t>
      </w:r>
      <w:proofErr w:type="spellEnd"/>
      <w:r>
        <w:rPr>
          <w:rFonts w:asciiTheme="majorBidi" w:hAnsiTheme="majorBidi" w:cstheme="majorBidi" w:hint="cs"/>
          <w:sz w:val="28"/>
          <w:szCs w:val="28"/>
          <w:rtl/>
          <w:lang w:val="en-US" w:bidi="ar-IQ"/>
        </w:rPr>
        <w:t xml:space="preserve"> معيار المحاسبة الدولي رقم (38) الاصول غير الملموسة .</w:t>
      </w:r>
    </w:p>
    <w:p w:rsidR="00E615D2" w:rsidRDefault="00E615D2" w:rsidP="00E615D2">
      <w:pPr>
        <w:tabs>
          <w:tab w:val="left" w:pos="142"/>
          <w:tab w:val="left" w:pos="425"/>
        </w:tabs>
        <w:bidi/>
        <w:spacing w:after="0" w:line="360" w:lineRule="auto"/>
        <w:jc w:val="both"/>
        <w:rPr>
          <w:rFonts w:asciiTheme="majorBidi" w:hAnsiTheme="majorBidi" w:cstheme="majorBidi"/>
          <w:sz w:val="28"/>
          <w:szCs w:val="28"/>
          <w:rtl/>
          <w:lang w:val="en-US" w:bidi="ar-IQ"/>
        </w:rPr>
      </w:pPr>
    </w:p>
    <w:p w:rsidR="00E615D2" w:rsidRDefault="00E615D2" w:rsidP="00E615D2">
      <w:pPr>
        <w:tabs>
          <w:tab w:val="left" w:pos="142"/>
          <w:tab w:val="left" w:pos="425"/>
        </w:tabs>
        <w:bidi/>
        <w:spacing w:after="0" w:line="360" w:lineRule="auto"/>
        <w:jc w:val="both"/>
        <w:rPr>
          <w:rFonts w:asciiTheme="majorBidi" w:hAnsiTheme="majorBidi" w:cstheme="majorBidi"/>
          <w:sz w:val="28"/>
          <w:szCs w:val="28"/>
          <w:rtl/>
          <w:lang w:val="en-US" w:bidi="ar-IQ"/>
        </w:rPr>
      </w:pPr>
      <w:bookmarkStart w:id="0" w:name="_GoBack"/>
      <w:bookmarkEnd w:id="0"/>
    </w:p>
    <w:p w:rsidR="00E615D2" w:rsidRDefault="00E615D2" w:rsidP="00E615D2">
      <w:pPr>
        <w:tabs>
          <w:tab w:val="left" w:pos="142"/>
          <w:tab w:val="left" w:pos="425"/>
        </w:tabs>
        <w:bidi/>
        <w:spacing w:after="0" w:line="360" w:lineRule="auto"/>
        <w:jc w:val="both"/>
        <w:rPr>
          <w:rFonts w:asciiTheme="majorBidi" w:hAnsiTheme="majorBidi" w:cstheme="majorBidi"/>
          <w:sz w:val="28"/>
          <w:szCs w:val="28"/>
          <w:rtl/>
          <w:lang w:val="en-US" w:bidi="ar-IQ"/>
        </w:rPr>
      </w:pPr>
    </w:p>
    <w:p w:rsidR="00E615D2" w:rsidRPr="00E615D2" w:rsidRDefault="00E615D2" w:rsidP="00E615D2">
      <w:pPr>
        <w:tabs>
          <w:tab w:val="left" w:pos="142"/>
          <w:tab w:val="left" w:pos="425"/>
        </w:tabs>
        <w:bidi/>
        <w:spacing w:after="0" w:line="360" w:lineRule="auto"/>
        <w:jc w:val="both"/>
        <w:rPr>
          <w:rFonts w:asciiTheme="majorBidi" w:hAnsiTheme="majorBidi" w:cstheme="majorBidi"/>
          <w:sz w:val="28"/>
          <w:szCs w:val="28"/>
          <w:lang w:val="en-US" w:bidi="ar-IQ"/>
        </w:rPr>
      </w:pPr>
    </w:p>
    <w:p w:rsidR="00E9269F" w:rsidRPr="00E46DA3" w:rsidRDefault="00FB1D49" w:rsidP="00CA4D0B">
      <w:pPr>
        <w:bidi/>
        <w:spacing w:line="360" w:lineRule="auto"/>
        <w:jc w:val="both"/>
        <w:rPr>
          <w:rFonts w:ascii="Arabic Typesetting" w:hAnsi="Arabic Typesetting" w:cs="Arabic Typesetting"/>
          <w:sz w:val="56"/>
          <w:szCs w:val="56"/>
          <w:u w:val="single"/>
          <w:rtl/>
          <w:lang w:bidi="ar-IQ"/>
        </w:rPr>
      </w:pPr>
      <w:r w:rsidRPr="00E46DA3">
        <w:rPr>
          <w:rFonts w:ascii="Arabic Typesetting" w:hAnsi="Arabic Typesetting" w:cs="Arabic Typesetting"/>
          <w:sz w:val="56"/>
          <w:szCs w:val="56"/>
          <w:u w:val="single"/>
          <w:rtl/>
          <w:lang w:bidi="ar-IQ"/>
        </w:rPr>
        <w:t>اهداف التقارير المالية المرحلية:</w:t>
      </w:r>
    </w:p>
    <w:p w:rsidR="00E9269F" w:rsidRPr="006B51A2" w:rsidRDefault="00E9269F" w:rsidP="000A09B8">
      <w:pPr>
        <w:numPr>
          <w:ilvl w:val="0"/>
          <w:numId w:val="2"/>
        </w:numPr>
        <w:tabs>
          <w:tab w:val="left" w:pos="283"/>
          <w:tab w:val="left" w:pos="567"/>
        </w:tabs>
        <w:bidi/>
        <w:spacing w:after="0" w:line="360" w:lineRule="auto"/>
        <w:ind w:left="0" w:firstLine="0"/>
        <w:jc w:val="both"/>
        <w:rPr>
          <w:rFonts w:asciiTheme="majorBidi" w:hAnsiTheme="majorBidi" w:cstheme="majorBidi"/>
          <w:sz w:val="28"/>
          <w:szCs w:val="28"/>
          <w:lang w:bidi="ar-IQ"/>
        </w:rPr>
      </w:pPr>
      <w:r w:rsidRPr="006B51A2">
        <w:rPr>
          <w:rFonts w:asciiTheme="majorBidi" w:hAnsiTheme="majorBidi" w:cstheme="majorBidi"/>
          <w:sz w:val="28"/>
          <w:szCs w:val="28"/>
          <w:rtl/>
          <w:lang w:bidi="ar-IQ"/>
        </w:rPr>
        <w:t xml:space="preserve">توفير المعلومات المحاسبية الملائمة لترشيد القرارات في الوقت المناسب وعلى مدار السنة المالية وذلك على أساس مؤقت غالبا ما يكون ربع </w:t>
      </w:r>
      <w:proofErr w:type="gramStart"/>
      <w:r w:rsidRPr="006B51A2">
        <w:rPr>
          <w:rFonts w:asciiTheme="majorBidi" w:hAnsiTheme="majorBidi" w:cstheme="majorBidi"/>
          <w:sz w:val="28"/>
          <w:szCs w:val="28"/>
          <w:rtl/>
          <w:lang w:bidi="ar-IQ"/>
        </w:rPr>
        <w:t>سنوي .</w:t>
      </w:r>
      <w:proofErr w:type="gramEnd"/>
    </w:p>
    <w:p w:rsidR="002A3837" w:rsidRPr="006B51A2" w:rsidRDefault="00E9269F" w:rsidP="000A09B8">
      <w:pPr>
        <w:numPr>
          <w:ilvl w:val="0"/>
          <w:numId w:val="2"/>
        </w:numPr>
        <w:tabs>
          <w:tab w:val="left" w:pos="283"/>
          <w:tab w:val="left" w:pos="567"/>
        </w:tabs>
        <w:bidi/>
        <w:spacing w:after="0" w:line="360" w:lineRule="auto"/>
        <w:ind w:left="0" w:firstLine="0"/>
        <w:jc w:val="both"/>
        <w:rPr>
          <w:rFonts w:asciiTheme="majorBidi" w:hAnsiTheme="majorBidi" w:cstheme="majorBidi"/>
          <w:sz w:val="28"/>
          <w:szCs w:val="28"/>
          <w:lang w:bidi="ar-IQ"/>
        </w:rPr>
      </w:pPr>
      <w:r w:rsidRPr="006B51A2">
        <w:rPr>
          <w:rFonts w:asciiTheme="majorBidi" w:hAnsiTheme="majorBidi" w:cstheme="majorBidi"/>
          <w:sz w:val="28"/>
          <w:szCs w:val="28"/>
          <w:rtl/>
          <w:lang w:bidi="ar-IQ"/>
        </w:rPr>
        <w:t>تساعد المعلومات المحاسبية الواردة في التقارير المالية المرحلية مستخدمي تلك التقارير في تقدير حجم وتوقيت التدفقات النقدية المتو</w:t>
      </w:r>
      <w:r w:rsidR="002A3837" w:rsidRPr="006B51A2">
        <w:rPr>
          <w:rFonts w:asciiTheme="majorBidi" w:hAnsiTheme="majorBidi" w:cstheme="majorBidi"/>
          <w:sz w:val="28"/>
          <w:szCs w:val="28"/>
          <w:rtl/>
          <w:lang w:bidi="ar-IQ"/>
        </w:rPr>
        <w:t>قعة ودرجة التأكد المتعلقة بها .</w:t>
      </w:r>
    </w:p>
    <w:p w:rsidR="00E9269F" w:rsidRPr="006B51A2" w:rsidRDefault="00E9269F" w:rsidP="000A09B8">
      <w:pPr>
        <w:numPr>
          <w:ilvl w:val="0"/>
          <w:numId w:val="2"/>
        </w:numPr>
        <w:tabs>
          <w:tab w:val="left" w:pos="283"/>
          <w:tab w:val="left" w:pos="567"/>
        </w:tabs>
        <w:bidi/>
        <w:spacing w:after="0" w:line="360" w:lineRule="auto"/>
        <w:ind w:left="0" w:firstLine="0"/>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 xml:space="preserve">توفر التقارير المالية المرحلية المعلومات عن تقييم أداء </w:t>
      </w:r>
      <w:r w:rsidR="00966BD3">
        <w:rPr>
          <w:rFonts w:asciiTheme="majorBidi" w:hAnsiTheme="majorBidi" w:cstheme="majorBidi" w:hint="cs"/>
          <w:sz w:val="28"/>
          <w:szCs w:val="28"/>
          <w:rtl/>
          <w:lang w:bidi="ar-IQ"/>
        </w:rPr>
        <w:t>المنشاة</w:t>
      </w:r>
      <w:r w:rsidRPr="006B51A2">
        <w:rPr>
          <w:rFonts w:asciiTheme="majorBidi" w:hAnsiTheme="majorBidi" w:cstheme="majorBidi"/>
          <w:sz w:val="28"/>
          <w:szCs w:val="28"/>
          <w:rtl/>
          <w:lang w:bidi="ar-IQ"/>
        </w:rPr>
        <w:t xml:space="preserve"> </w:t>
      </w:r>
      <w:r w:rsidR="002A3837" w:rsidRPr="006B51A2">
        <w:rPr>
          <w:rFonts w:asciiTheme="majorBidi" w:hAnsiTheme="majorBidi" w:cstheme="majorBidi"/>
          <w:sz w:val="28"/>
          <w:szCs w:val="28"/>
          <w:rtl/>
          <w:lang w:bidi="ar-IQ"/>
        </w:rPr>
        <w:t>وكما تساعد</w:t>
      </w:r>
      <w:r w:rsidRPr="006B51A2">
        <w:rPr>
          <w:rFonts w:asciiTheme="majorBidi" w:hAnsiTheme="majorBidi" w:cstheme="majorBidi"/>
          <w:sz w:val="28"/>
          <w:szCs w:val="28"/>
          <w:rtl/>
          <w:lang w:bidi="ar-IQ"/>
        </w:rPr>
        <w:t xml:space="preserve"> المستثمرين في تقدير التوقعات المستقبلية لأداء </w:t>
      </w:r>
      <w:proofErr w:type="gramStart"/>
      <w:r w:rsidR="004E577D">
        <w:rPr>
          <w:rFonts w:asciiTheme="majorBidi" w:hAnsiTheme="majorBidi" w:cstheme="majorBidi" w:hint="cs"/>
          <w:sz w:val="28"/>
          <w:szCs w:val="28"/>
          <w:rtl/>
          <w:lang w:bidi="ar-IQ"/>
        </w:rPr>
        <w:t>المنشاة</w:t>
      </w:r>
      <w:r w:rsidRPr="006B51A2">
        <w:rPr>
          <w:rFonts w:asciiTheme="majorBidi" w:hAnsiTheme="majorBidi" w:cstheme="majorBidi"/>
          <w:sz w:val="28"/>
          <w:szCs w:val="28"/>
          <w:rtl/>
          <w:lang w:bidi="ar-IQ"/>
        </w:rPr>
        <w:t xml:space="preserve"> .</w:t>
      </w:r>
      <w:proofErr w:type="gramEnd"/>
    </w:p>
    <w:p w:rsidR="00E9269F" w:rsidRDefault="00E9269F" w:rsidP="000A09B8">
      <w:pPr>
        <w:numPr>
          <w:ilvl w:val="0"/>
          <w:numId w:val="2"/>
        </w:numPr>
        <w:tabs>
          <w:tab w:val="left" w:pos="283"/>
          <w:tab w:val="left" w:pos="567"/>
        </w:tabs>
        <w:bidi/>
        <w:spacing w:after="0" w:line="360" w:lineRule="auto"/>
        <w:ind w:left="0" w:firstLine="0"/>
        <w:jc w:val="both"/>
        <w:rPr>
          <w:rFonts w:asciiTheme="majorBidi" w:hAnsiTheme="majorBidi" w:cstheme="majorBidi"/>
          <w:sz w:val="28"/>
          <w:szCs w:val="28"/>
          <w:lang w:bidi="ar-IQ"/>
        </w:rPr>
      </w:pPr>
      <w:r w:rsidRPr="006B51A2">
        <w:rPr>
          <w:rFonts w:asciiTheme="majorBidi" w:hAnsiTheme="majorBidi" w:cstheme="majorBidi"/>
          <w:sz w:val="28"/>
          <w:szCs w:val="28"/>
          <w:rtl/>
          <w:lang w:bidi="ar-IQ"/>
        </w:rPr>
        <w:t>توفير المع</w:t>
      </w:r>
      <w:r w:rsidR="001430FC" w:rsidRPr="006B51A2">
        <w:rPr>
          <w:rFonts w:asciiTheme="majorBidi" w:hAnsiTheme="majorBidi" w:cstheme="majorBidi"/>
          <w:sz w:val="28"/>
          <w:szCs w:val="28"/>
          <w:rtl/>
          <w:lang w:bidi="ar-IQ"/>
        </w:rPr>
        <w:t xml:space="preserve">لومات المحاسبية وغيرها من المعلومات المفيدة </w:t>
      </w:r>
      <w:r w:rsidRPr="006B51A2">
        <w:rPr>
          <w:rFonts w:asciiTheme="majorBidi" w:hAnsiTheme="majorBidi" w:cstheme="majorBidi"/>
          <w:sz w:val="28"/>
          <w:szCs w:val="28"/>
          <w:rtl/>
          <w:lang w:bidi="ar-IQ"/>
        </w:rPr>
        <w:t xml:space="preserve">خلال المدة المرحلية في تحديد درجة السيولة واحتمالات مواجهتها للتعثر المالي خلال المدة </w:t>
      </w:r>
      <w:proofErr w:type="gramStart"/>
      <w:r w:rsidRPr="006B51A2">
        <w:rPr>
          <w:rFonts w:asciiTheme="majorBidi" w:hAnsiTheme="majorBidi" w:cstheme="majorBidi"/>
          <w:sz w:val="28"/>
          <w:szCs w:val="28"/>
          <w:rtl/>
          <w:lang w:bidi="ar-IQ"/>
        </w:rPr>
        <w:t>المحددة .</w:t>
      </w:r>
      <w:proofErr w:type="gramEnd"/>
    </w:p>
    <w:p w:rsidR="00515FBC" w:rsidRPr="00E46DA3" w:rsidRDefault="00AE1107" w:rsidP="00CA4D0B">
      <w:pPr>
        <w:bidi/>
        <w:spacing w:after="0" w:line="360" w:lineRule="auto"/>
        <w:jc w:val="both"/>
        <w:rPr>
          <w:rFonts w:ascii="Traditional Arabic" w:hAnsi="Traditional Arabic" w:cs="Traditional Arabic"/>
          <w:sz w:val="52"/>
          <w:szCs w:val="52"/>
          <w:u w:val="single"/>
          <w:rtl/>
          <w:lang w:bidi="ar-IQ"/>
        </w:rPr>
      </w:pPr>
      <w:r w:rsidRPr="00E46DA3">
        <w:rPr>
          <w:rFonts w:ascii="Traditional Arabic" w:hAnsi="Traditional Arabic" w:cs="Traditional Arabic"/>
          <w:sz w:val="52"/>
          <w:szCs w:val="52"/>
          <w:u w:val="single"/>
          <w:rtl/>
          <w:lang w:bidi="ar-IQ"/>
        </w:rPr>
        <w:t>الاختلاف بين اهداف التقارير</w:t>
      </w:r>
      <w:r w:rsidR="00D93FB7">
        <w:rPr>
          <w:rFonts w:ascii="Traditional Arabic" w:hAnsi="Traditional Arabic" w:cs="Traditional Arabic" w:hint="cs"/>
          <w:sz w:val="52"/>
          <w:szCs w:val="52"/>
          <w:u w:val="single"/>
          <w:rtl/>
          <w:lang w:bidi="ar-IQ"/>
        </w:rPr>
        <w:t xml:space="preserve"> المالية</w:t>
      </w:r>
      <w:r w:rsidRPr="00E46DA3">
        <w:rPr>
          <w:rFonts w:ascii="Traditional Arabic" w:hAnsi="Traditional Arabic" w:cs="Traditional Arabic"/>
          <w:sz w:val="52"/>
          <w:szCs w:val="52"/>
          <w:u w:val="single"/>
          <w:rtl/>
          <w:lang w:bidi="ar-IQ"/>
        </w:rPr>
        <w:t xml:space="preserve"> المرحلية واهداف التدقيق الاعتيادي</w:t>
      </w:r>
    </w:p>
    <w:p w:rsidR="00AE1107" w:rsidRPr="006B51A2" w:rsidRDefault="00AE1107" w:rsidP="00CA4D0B">
      <w:pPr>
        <w:bidi/>
        <w:spacing w:after="0" w:line="360" w:lineRule="auto"/>
        <w:jc w:val="both"/>
        <w:rPr>
          <w:rFonts w:asciiTheme="majorBidi" w:hAnsiTheme="majorBidi" w:cstheme="majorBidi"/>
          <w:sz w:val="28"/>
          <w:szCs w:val="28"/>
          <w:rtl/>
          <w:lang w:bidi="ar-IQ"/>
        </w:rPr>
      </w:pPr>
    </w:p>
    <w:tbl>
      <w:tblPr>
        <w:tblStyle w:val="TableGrid"/>
        <w:bidiVisual/>
        <w:tblW w:w="0" w:type="auto"/>
        <w:tblLook w:val="04A0" w:firstRow="1" w:lastRow="0" w:firstColumn="1" w:lastColumn="0" w:noHBand="0" w:noVBand="1"/>
      </w:tblPr>
      <w:tblGrid>
        <w:gridCol w:w="1667"/>
        <w:gridCol w:w="5092"/>
        <w:gridCol w:w="3380"/>
      </w:tblGrid>
      <w:tr w:rsidR="00AE1107" w:rsidRPr="006B51A2" w:rsidTr="00AE1107">
        <w:tc>
          <w:tcPr>
            <w:tcW w:w="1667" w:type="dxa"/>
          </w:tcPr>
          <w:p w:rsidR="00AE1107" w:rsidRPr="006B51A2" w:rsidRDefault="00AE1107" w:rsidP="00CA4D0B">
            <w:pPr>
              <w:bidi/>
              <w:spacing w:line="360" w:lineRule="auto"/>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 xml:space="preserve">ابعاد المقارنة </w:t>
            </w:r>
          </w:p>
        </w:tc>
        <w:tc>
          <w:tcPr>
            <w:tcW w:w="5092" w:type="dxa"/>
          </w:tcPr>
          <w:p w:rsidR="00AE1107" w:rsidRPr="006B51A2" w:rsidRDefault="00AE1107" w:rsidP="00CA4D0B">
            <w:pPr>
              <w:bidi/>
              <w:spacing w:line="360" w:lineRule="auto"/>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 xml:space="preserve">التدقيق الذي يتم اداءه حسب معايير التدقيق الاعتيادية </w:t>
            </w:r>
          </w:p>
        </w:tc>
        <w:tc>
          <w:tcPr>
            <w:tcW w:w="3380" w:type="dxa"/>
          </w:tcPr>
          <w:p w:rsidR="00AE1107" w:rsidRPr="006B51A2" w:rsidRDefault="00AE1107" w:rsidP="00CA4D0B">
            <w:pPr>
              <w:bidi/>
              <w:spacing w:line="360" w:lineRule="auto"/>
              <w:jc w:val="both"/>
              <w:rPr>
                <w:rFonts w:asciiTheme="majorBidi" w:hAnsiTheme="majorBidi" w:cstheme="majorBidi"/>
                <w:sz w:val="28"/>
                <w:szCs w:val="28"/>
                <w:rtl/>
                <w:lang w:bidi="ar-IQ"/>
              </w:rPr>
            </w:pPr>
            <w:proofErr w:type="gramStart"/>
            <w:r w:rsidRPr="006B51A2">
              <w:rPr>
                <w:rFonts w:asciiTheme="majorBidi" w:hAnsiTheme="majorBidi" w:cstheme="majorBidi"/>
                <w:sz w:val="28"/>
                <w:szCs w:val="28"/>
                <w:rtl/>
                <w:lang w:bidi="ar-IQ"/>
              </w:rPr>
              <w:t>مراجعة</w:t>
            </w:r>
            <w:proofErr w:type="gramEnd"/>
            <w:r w:rsidRPr="006B51A2">
              <w:rPr>
                <w:rFonts w:asciiTheme="majorBidi" w:hAnsiTheme="majorBidi" w:cstheme="majorBidi"/>
                <w:sz w:val="28"/>
                <w:szCs w:val="28"/>
                <w:rtl/>
                <w:lang w:bidi="ar-IQ"/>
              </w:rPr>
              <w:t xml:space="preserve"> القوائم المالية المرحلية </w:t>
            </w:r>
          </w:p>
        </w:tc>
      </w:tr>
      <w:tr w:rsidR="00AE1107" w:rsidRPr="006B51A2" w:rsidTr="00AE1107">
        <w:tc>
          <w:tcPr>
            <w:tcW w:w="1667" w:type="dxa"/>
          </w:tcPr>
          <w:p w:rsidR="00AE1107" w:rsidRPr="006B51A2" w:rsidRDefault="009958C9" w:rsidP="00CA4D0B">
            <w:pPr>
              <w:bidi/>
              <w:spacing w:line="360" w:lineRule="auto"/>
              <w:jc w:val="both"/>
              <w:rPr>
                <w:rFonts w:asciiTheme="majorBidi" w:hAnsiTheme="majorBidi" w:cstheme="majorBidi"/>
                <w:sz w:val="28"/>
                <w:szCs w:val="28"/>
                <w:rtl/>
                <w:lang w:bidi="ar-IQ"/>
              </w:rPr>
            </w:pPr>
            <w:proofErr w:type="gramStart"/>
            <w:r w:rsidRPr="006B51A2">
              <w:rPr>
                <w:rFonts w:asciiTheme="majorBidi" w:hAnsiTheme="majorBidi" w:cstheme="majorBidi"/>
                <w:sz w:val="28"/>
                <w:szCs w:val="28"/>
                <w:rtl/>
                <w:lang w:bidi="ar-IQ"/>
              </w:rPr>
              <w:t>الهدف</w:t>
            </w:r>
            <w:proofErr w:type="gramEnd"/>
            <w:r w:rsidRPr="006B51A2">
              <w:rPr>
                <w:rFonts w:asciiTheme="majorBidi" w:hAnsiTheme="majorBidi" w:cstheme="majorBidi"/>
                <w:sz w:val="28"/>
                <w:szCs w:val="28"/>
                <w:rtl/>
                <w:lang w:bidi="ar-IQ"/>
              </w:rPr>
              <w:t xml:space="preserve"> الرئيسي</w:t>
            </w:r>
          </w:p>
        </w:tc>
        <w:tc>
          <w:tcPr>
            <w:tcW w:w="5092" w:type="dxa"/>
          </w:tcPr>
          <w:p w:rsidR="009958C9" w:rsidRPr="006B51A2" w:rsidRDefault="009958C9" w:rsidP="00CA4D0B">
            <w:pPr>
              <w:autoSpaceDE w:val="0"/>
              <w:autoSpaceDN w:val="0"/>
              <w:bidi/>
              <w:adjustRightInd w:val="0"/>
              <w:spacing w:line="276" w:lineRule="auto"/>
              <w:jc w:val="lowKashida"/>
              <w:rPr>
                <w:rFonts w:asciiTheme="majorBidi" w:hAnsiTheme="majorBidi" w:cstheme="majorBidi"/>
                <w:sz w:val="28"/>
                <w:szCs w:val="28"/>
                <w:lang w:val="en-US"/>
              </w:rPr>
            </w:pPr>
            <w:r w:rsidRPr="006B51A2">
              <w:rPr>
                <w:rFonts w:asciiTheme="majorBidi" w:hAnsiTheme="majorBidi" w:cstheme="majorBidi"/>
                <w:sz w:val="28"/>
                <w:szCs w:val="28"/>
                <w:rtl/>
                <w:lang w:val="en-US"/>
              </w:rPr>
              <w:t>إبداء</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راي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فني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محايد</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عن</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ما</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اذا</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كانت</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القوائم</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المالية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تعد</w:t>
            </w:r>
          </w:p>
          <w:p w:rsidR="00AE1107" w:rsidRPr="006B51A2" w:rsidRDefault="009958C9" w:rsidP="00CA4D0B">
            <w:pPr>
              <w:autoSpaceDE w:val="0"/>
              <w:autoSpaceDN w:val="0"/>
              <w:bidi/>
              <w:adjustRightInd w:val="0"/>
              <w:spacing w:line="276" w:lineRule="auto"/>
              <w:jc w:val="lowKashida"/>
              <w:rPr>
                <w:rFonts w:asciiTheme="majorBidi" w:hAnsiTheme="majorBidi" w:cstheme="majorBidi"/>
                <w:sz w:val="28"/>
                <w:szCs w:val="28"/>
                <w:u w:val="single"/>
                <w:rtl/>
                <w:lang w:bidi="ar-IQ"/>
              </w:rPr>
            </w:pPr>
            <w:proofErr w:type="gramStart"/>
            <w:r w:rsidRPr="006B51A2">
              <w:rPr>
                <w:rFonts w:asciiTheme="majorBidi" w:hAnsiTheme="majorBidi" w:cstheme="majorBidi"/>
                <w:sz w:val="28"/>
                <w:szCs w:val="28"/>
                <w:rtl/>
                <w:lang w:val="en-US"/>
              </w:rPr>
              <w:t>بصورة</w:t>
            </w:r>
            <w:proofErr w:type="gramEnd"/>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صحيحة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وعادلة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عن</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حقيقة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المركز</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المالي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ونتيجة النشاط</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للمنشأة</w:t>
            </w:r>
            <w:r w:rsidRPr="006B51A2">
              <w:rPr>
                <w:rFonts w:asciiTheme="majorBidi" w:hAnsiTheme="majorBidi" w:cstheme="majorBidi"/>
                <w:sz w:val="28"/>
                <w:szCs w:val="28"/>
                <w:lang w:val="en-US"/>
              </w:rPr>
              <w:t>.</w:t>
            </w:r>
          </w:p>
        </w:tc>
        <w:tc>
          <w:tcPr>
            <w:tcW w:w="3380" w:type="dxa"/>
          </w:tcPr>
          <w:p w:rsidR="00AE1107" w:rsidRPr="006B51A2" w:rsidRDefault="00F065BB" w:rsidP="00CA4D0B">
            <w:pPr>
              <w:autoSpaceDE w:val="0"/>
              <w:autoSpaceDN w:val="0"/>
              <w:bidi/>
              <w:adjustRightInd w:val="0"/>
              <w:spacing w:line="276" w:lineRule="auto"/>
              <w:jc w:val="lowKashida"/>
              <w:rPr>
                <w:rFonts w:asciiTheme="majorBidi" w:hAnsiTheme="majorBidi" w:cstheme="majorBidi"/>
                <w:sz w:val="28"/>
                <w:szCs w:val="28"/>
                <w:rtl/>
                <w:lang w:val="en-US" w:bidi="ar-IQ"/>
              </w:rPr>
            </w:pPr>
            <w:r w:rsidRPr="006B51A2">
              <w:rPr>
                <w:rFonts w:asciiTheme="majorBidi" w:hAnsiTheme="majorBidi" w:cstheme="majorBidi"/>
                <w:sz w:val="28"/>
                <w:szCs w:val="28"/>
                <w:rtl/>
                <w:lang w:val="en-US"/>
              </w:rPr>
              <w:t>إبداء</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استنتاج</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أو</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تصور</w:t>
            </w:r>
            <w:r w:rsidRPr="006B51A2">
              <w:rPr>
                <w:rFonts w:asciiTheme="majorBidi" w:hAnsiTheme="majorBidi" w:cstheme="majorBidi"/>
                <w:sz w:val="28"/>
                <w:szCs w:val="28"/>
                <w:lang w:val="en-US"/>
              </w:rPr>
              <w:t xml:space="preserve"> </w:t>
            </w:r>
            <w:proofErr w:type="gramStart"/>
            <w:r w:rsidRPr="006B51A2">
              <w:rPr>
                <w:rFonts w:asciiTheme="majorBidi" w:hAnsiTheme="majorBidi" w:cstheme="majorBidi"/>
                <w:sz w:val="28"/>
                <w:szCs w:val="28"/>
                <w:rtl/>
                <w:lang w:val="en-US"/>
              </w:rPr>
              <w:t>عن</w:t>
            </w:r>
            <w:proofErr w:type="gramEnd"/>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عدم</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اختلاف السياسات</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المحاسبية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المستخدمة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عن</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تلك المستخدمة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في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التقارير</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المالية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السنوية</w:t>
            </w:r>
            <w:r w:rsidRPr="006B51A2">
              <w:rPr>
                <w:rFonts w:asciiTheme="majorBidi" w:hAnsiTheme="majorBidi" w:cstheme="majorBidi"/>
                <w:sz w:val="28"/>
                <w:szCs w:val="28"/>
                <w:lang w:val="en-US"/>
              </w:rPr>
              <w:t>.</w:t>
            </w:r>
          </w:p>
        </w:tc>
      </w:tr>
      <w:tr w:rsidR="00AE1107" w:rsidRPr="006B51A2" w:rsidTr="00AE1107">
        <w:tc>
          <w:tcPr>
            <w:tcW w:w="1667" w:type="dxa"/>
          </w:tcPr>
          <w:p w:rsidR="00AE1107" w:rsidRPr="006B51A2" w:rsidRDefault="00F463B6" w:rsidP="00CA4D0B">
            <w:pPr>
              <w:bidi/>
              <w:spacing w:line="360" w:lineRule="auto"/>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اكتشاف الاخطاء</w:t>
            </w:r>
          </w:p>
        </w:tc>
        <w:tc>
          <w:tcPr>
            <w:tcW w:w="5092" w:type="dxa"/>
          </w:tcPr>
          <w:p w:rsidR="00AE1107" w:rsidRPr="006B51A2" w:rsidRDefault="00F463B6" w:rsidP="00CA4D0B">
            <w:pPr>
              <w:autoSpaceDE w:val="0"/>
              <w:autoSpaceDN w:val="0"/>
              <w:bidi/>
              <w:adjustRightInd w:val="0"/>
              <w:spacing w:line="276" w:lineRule="auto"/>
              <w:jc w:val="lowKashida"/>
              <w:rPr>
                <w:rFonts w:asciiTheme="majorBidi" w:hAnsiTheme="majorBidi" w:cstheme="majorBidi"/>
                <w:sz w:val="28"/>
                <w:szCs w:val="28"/>
                <w:u w:val="single"/>
                <w:rtl/>
                <w:lang w:bidi="ar-IQ"/>
              </w:rPr>
            </w:pPr>
            <w:r w:rsidRPr="006B51A2">
              <w:rPr>
                <w:rFonts w:asciiTheme="majorBidi" w:hAnsiTheme="majorBidi" w:cstheme="majorBidi"/>
                <w:sz w:val="28"/>
                <w:szCs w:val="28"/>
                <w:rtl/>
                <w:lang w:val="en-US"/>
              </w:rPr>
              <w:t>الحصول</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على</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تأكيد</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معقول</w:t>
            </w:r>
            <w:r w:rsidRPr="006B51A2">
              <w:rPr>
                <w:rFonts w:asciiTheme="majorBidi" w:hAnsiTheme="majorBidi" w:cstheme="majorBidi"/>
                <w:sz w:val="28"/>
                <w:szCs w:val="28"/>
                <w:lang w:val="en-US"/>
              </w:rPr>
              <w:t xml:space="preserve"> </w:t>
            </w:r>
            <w:proofErr w:type="gramStart"/>
            <w:r w:rsidRPr="006B51A2">
              <w:rPr>
                <w:rFonts w:asciiTheme="majorBidi" w:hAnsiTheme="majorBidi" w:cstheme="majorBidi"/>
                <w:sz w:val="28"/>
                <w:szCs w:val="28"/>
                <w:rtl/>
                <w:lang w:val="en-US"/>
              </w:rPr>
              <w:t>في</w:t>
            </w:r>
            <w:proofErr w:type="gramEnd"/>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أن</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القوائم</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المالية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خالية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من</w:t>
            </w:r>
            <w:r w:rsidR="002D1B4C" w:rsidRPr="006B51A2">
              <w:rPr>
                <w:rFonts w:asciiTheme="majorBidi" w:hAnsiTheme="majorBidi" w:cstheme="majorBidi"/>
                <w:sz w:val="28"/>
                <w:szCs w:val="28"/>
                <w:rtl/>
                <w:lang w:val="en-US"/>
              </w:rPr>
              <w:t xml:space="preserve"> </w:t>
            </w:r>
            <w:r w:rsidRPr="006B51A2">
              <w:rPr>
                <w:rFonts w:asciiTheme="majorBidi" w:hAnsiTheme="majorBidi" w:cstheme="majorBidi"/>
                <w:sz w:val="28"/>
                <w:szCs w:val="28"/>
                <w:rtl/>
                <w:lang w:val="en-US"/>
              </w:rPr>
              <w:t>الأخطاء</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الجوهرية</w:t>
            </w:r>
            <w:r w:rsidRPr="006B51A2">
              <w:rPr>
                <w:rFonts w:asciiTheme="majorBidi" w:hAnsiTheme="majorBidi" w:cstheme="majorBidi"/>
                <w:sz w:val="28"/>
                <w:szCs w:val="28"/>
                <w:lang w:val="en-US"/>
              </w:rPr>
              <w:t>.</w:t>
            </w:r>
          </w:p>
        </w:tc>
        <w:tc>
          <w:tcPr>
            <w:tcW w:w="3380" w:type="dxa"/>
          </w:tcPr>
          <w:p w:rsidR="00AE1107" w:rsidRPr="006B51A2" w:rsidRDefault="001C2C7F" w:rsidP="00CA4D0B">
            <w:pPr>
              <w:bidi/>
              <w:spacing w:line="276" w:lineRule="auto"/>
              <w:jc w:val="lowKashida"/>
              <w:rPr>
                <w:rFonts w:asciiTheme="majorBidi" w:hAnsiTheme="majorBidi" w:cstheme="majorBidi"/>
                <w:sz w:val="28"/>
                <w:szCs w:val="28"/>
                <w:rtl/>
              </w:rPr>
            </w:pPr>
            <w:r w:rsidRPr="006B51A2">
              <w:rPr>
                <w:rFonts w:asciiTheme="majorBidi" w:hAnsiTheme="majorBidi" w:cstheme="majorBidi"/>
                <w:sz w:val="28"/>
                <w:szCs w:val="28"/>
                <w:rtl/>
                <w:lang w:val="en-US"/>
              </w:rPr>
              <w:t>البحث</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عن</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الأمور</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التي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تؤثر</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على</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البيانات</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المالية</w:t>
            </w:r>
            <w:r w:rsidRPr="006B51A2">
              <w:rPr>
                <w:rFonts w:asciiTheme="majorBidi" w:hAnsiTheme="majorBidi" w:cstheme="majorBidi"/>
                <w:sz w:val="28"/>
                <w:szCs w:val="28"/>
                <w:rtl/>
              </w:rPr>
              <w:t xml:space="preserve"> المرحلية .</w:t>
            </w:r>
          </w:p>
        </w:tc>
      </w:tr>
      <w:tr w:rsidR="00AE1107" w:rsidRPr="006B51A2" w:rsidTr="00AE1107">
        <w:tc>
          <w:tcPr>
            <w:tcW w:w="1667" w:type="dxa"/>
          </w:tcPr>
          <w:p w:rsidR="00AE1107" w:rsidRPr="006B51A2" w:rsidRDefault="00F463B6" w:rsidP="00CA4D0B">
            <w:pPr>
              <w:bidi/>
              <w:spacing w:line="360" w:lineRule="auto"/>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 xml:space="preserve">ادلة الاثبات </w:t>
            </w:r>
          </w:p>
        </w:tc>
        <w:tc>
          <w:tcPr>
            <w:tcW w:w="5092" w:type="dxa"/>
          </w:tcPr>
          <w:p w:rsidR="00AE1107" w:rsidRPr="006B51A2" w:rsidRDefault="00927BE4" w:rsidP="00CA4D0B">
            <w:pPr>
              <w:autoSpaceDE w:val="0"/>
              <w:autoSpaceDN w:val="0"/>
              <w:bidi/>
              <w:adjustRightInd w:val="0"/>
              <w:spacing w:line="276" w:lineRule="auto"/>
              <w:jc w:val="lowKashida"/>
              <w:rPr>
                <w:rFonts w:asciiTheme="majorBidi" w:hAnsiTheme="majorBidi" w:cstheme="majorBidi"/>
                <w:sz w:val="28"/>
                <w:szCs w:val="28"/>
                <w:u w:val="single"/>
                <w:rtl/>
                <w:lang w:val="en-US" w:bidi="ar-IQ"/>
              </w:rPr>
            </w:pPr>
            <w:r w:rsidRPr="006B51A2">
              <w:rPr>
                <w:rFonts w:asciiTheme="majorBidi" w:hAnsiTheme="majorBidi" w:cstheme="majorBidi"/>
                <w:sz w:val="28"/>
                <w:szCs w:val="28"/>
                <w:rtl/>
                <w:lang w:val="en-US"/>
              </w:rPr>
              <w:t>الحصول</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على</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أدلة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كافية</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واستخدام</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اجراءات</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تدقيق</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مختلفة للوصول</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الى</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الراي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الفني</w:t>
            </w:r>
            <w:r w:rsidRPr="006B51A2">
              <w:rPr>
                <w:rFonts w:asciiTheme="majorBidi" w:hAnsiTheme="majorBidi" w:cstheme="majorBidi"/>
                <w:sz w:val="28"/>
                <w:szCs w:val="28"/>
                <w:lang w:val="en-US"/>
              </w:rPr>
              <w:t xml:space="preserve"> </w:t>
            </w:r>
            <w:r w:rsidRPr="006B51A2">
              <w:rPr>
                <w:rFonts w:asciiTheme="majorBidi" w:hAnsiTheme="majorBidi" w:cstheme="majorBidi"/>
                <w:sz w:val="28"/>
                <w:szCs w:val="28"/>
                <w:rtl/>
                <w:lang w:val="en-US"/>
              </w:rPr>
              <w:t>المحايد</w:t>
            </w:r>
            <w:r w:rsidRPr="006B51A2">
              <w:rPr>
                <w:rFonts w:asciiTheme="majorBidi" w:hAnsiTheme="majorBidi" w:cstheme="majorBidi"/>
                <w:sz w:val="28"/>
                <w:szCs w:val="28"/>
                <w:lang w:val="en-US"/>
              </w:rPr>
              <w:t>.</w:t>
            </w:r>
          </w:p>
        </w:tc>
        <w:tc>
          <w:tcPr>
            <w:tcW w:w="3380" w:type="dxa"/>
          </w:tcPr>
          <w:p w:rsidR="00AE1107" w:rsidRPr="006B51A2" w:rsidRDefault="001C2C7F" w:rsidP="00CA4D0B">
            <w:pPr>
              <w:bidi/>
              <w:spacing w:line="276" w:lineRule="auto"/>
              <w:jc w:val="lowKashida"/>
              <w:rPr>
                <w:rFonts w:asciiTheme="majorBidi" w:hAnsiTheme="majorBidi" w:cstheme="majorBidi"/>
                <w:sz w:val="28"/>
                <w:szCs w:val="28"/>
                <w:rtl/>
                <w:lang w:val="en-US" w:bidi="ar-IQ"/>
              </w:rPr>
            </w:pPr>
            <w:r w:rsidRPr="006B51A2">
              <w:rPr>
                <w:rFonts w:asciiTheme="majorBidi" w:hAnsiTheme="majorBidi" w:cstheme="majorBidi"/>
                <w:sz w:val="28"/>
                <w:szCs w:val="28"/>
                <w:rtl/>
                <w:lang w:val="en-US" w:bidi="ar-IQ"/>
              </w:rPr>
              <w:t>اجراء اختبارات وتوجيه استفسارات الى المسؤولين في الوحدة الاقتصادية للوصول الى الاستنتاج او التصور المطلوب .</w:t>
            </w:r>
          </w:p>
        </w:tc>
      </w:tr>
    </w:tbl>
    <w:p w:rsidR="00AE1107" w:rsidRPr="006B51A2" w:rsidRDefault="00AE1107" w:rsidP="00CA4D0B">
      <w:pPr>
        <w:bidi/>
        <w:spacing w:after="0" w:line="360" w:lineRule="auto"/>
        <w:jc w:val="both"/>
        <w:rPr>
          <w:rFonts w:asciiTheme="majorBidi" w:hAnsiTheme="majorBidi" w:cstheme="majorBidi"/>
          <w:sz w:val="28"/>
          <w:szCs w:val="28"/>
          <w:u w:val="single"/>
          <w:rtl/>
          <w:lang w:bidi="ar-IQ"/>
        </w:rPr>
      </w:pPr>
    </w:p>
    <w:p w:rsidR="00E615D2" w:rsidRDefault="00E615D2" w:rsidP="00CA4D0B">
      <w:pPr>
        <w:bidi/>
        <w:spacing w:after="0" w:line="360" w:lineRule="auto"/>
        <w:jc w:val="both"/>
        <w:rPr>
          <w:rFonts w:ascii="Arabic Typesetting" w:hAnsi="Arabic Typesetting" w:cs="Arabic Typesetting"/>
          <w:sz w:val="56"/>
          <w:szCs w:val="56"/>
          <w:u w:val="single"/>
          <w:rtl/>
          <w:lang w:bidi="ar-IQ"/>
        </w:rPr>
      </w:pPr>
    </w:p>
    <w:p w:rsidR="004D516A" w:rsidRPr="006A3A9A" w:rsidRDefault="004D516A" w:rsidP="00E615D2">
      <w:pPr>
        <w:bidi/>
        <w:spacing w:after="0" w:line="360" w:lineRule="auto"/>
        <w:jc w:val="both"/>
        <w:rPr>
          <w:rFonts w:ascii="Arabic Typesetting" w:hAnsi="Arabic Typesetting" w:cs="Arabic Typesetting"/>
          <w:sz w:val="56"/>
          <w:szCs w:val="56"/>
          <w:u w:val="single"/>
          <w:lang w:bidi="ar-IQ"/>
        </w:rPr>
      </w:pPr>
      <w:r w:rsidRPr="006A3A9A">
        <w:rPr>
          <w:rFonts w:ascii="Arabic Typesetting" w:hAnsi="Arabic Typesetting" w:cs="Arabic Typesetting"/>
          <w:sz w:val="56"/>
          <w:szCs w:val="56"/>
          <w:u w:val="single"/>
          <w:rtl/>
          <w:lang w:bidi="ar-IQ"/>
        </w:rPr>
        <w:lastRenderedPageBreak/>
        <w:t>أهمية التقارير المالية المرحلية</w:t>
      </w:r>
    </w:p>
    <w:p w:rsidR="00F377F1" w:rsidRPr="006B51A2" w:rsidRDefault="004D516A" w:rsidP="00CA4D0B">
      <w:pPr>
        <w:bidi/>
        <w:spacing w:after="0" w:line="360" w:lineRule="auto"/>
        <w:jc w:val="both"/>
        <w:rPr>
          <w:rFonts w:asciiTheme="majorBidi" w:hAnsiTheme="majorBidi" w:cstheme="majorBidi"/>
          <w:sz w:val="28"/>
          <w:szCs w:val="28"/>
          <w:rtl/>
          <w:lang w:bidi="ar-IQ"/>
        </w:rPr>
      </w:pPr>
      <w:r w:rsidRPr="006B51A2">
        <w:rPr>
          <w:rFonts w:asciiTheme="majorBidi" w:hAnsiTheme="majorBidi" w:cstheme="majorBidi"/>
          <w:sz w:val="28"/>
          <w:szCs w:val="28"/>
          <w:rtl/>
          <w:lang w:bidi="ar-IQ"/>
        </w:rPr>
        <w:t xml:space="preserve"> ظهرت الحاجة إلى إعداد التقارير المالية المرحلية نظرا لما تتضمنه تلك التقارير من معلومات ملائمة وبدرجة مقبولة من الموثوقية أثبتت جدارتها وفائدتها في عمليات اتخاذ القرارات , وهي أن كانت غير دقيقة أحيانا كما يرى البعض , إلا أن أخطاء القياس المحاسبي المحصورة ضمن مدى ضئيل سوف لن تؤثر في عملية اتخاذ القرارات أو تغير من اتجاهاتها ،فضلا عن أهمية التقارير المالية المرحلية في تجسيد خاصية التوقيت في المعلومات المحاسبية , إذ تكون المعلومات المحاسبية مفيدة لصناع القرار متى ما توفرت في الوقت المناسب , وأن أحد أهداف إعداد التقارير المالية المرحلية هو تعزيز وقتية المعلومات المحاسبية.</w:t>
      </w:r>
    </w:p>
    <w:p w:rsidR="00036519" w:rsidRPr="006B51A2" w:rsidRDefault="00036519" w:rsidP="00CA4D0B">
      <w:pPr>
        <w:bidi/>
        <w:spacing w:after="0" w:line="360" w:lineRule="auto"/>
        <w:jc w:val="both"/>
        <w:rPr>
          <w:rFonts w:asciiTheme="majorBidi" w:hAnsiTheme="majorBidi" w:cstheme="majorBidi"/>
          <w:sz w:val="28"/>
          <w:szCs w:val="28"/>
          <w:rtl/>
          <w:lang w:bidi="ar-IQ"/>
        </w:rPr>
      </w:pPr>
    </w:p>
    <w:sectPr w:rsidR="00036519" w:rsidRPr="006B51A2" w:rsidSect="006E60CA">
      <w:footerReference w:type="default" r:id="rId9"/>
      <w:pgSz w:w="12240" w:h="15840"/>
      <w:pgMar w:top="1440" w:right="758"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6B" w:rsidRDefault="00AF576B" w:rsidP="000A490B">
      <w:pPr>
        <w:spacing w:after="0" w:line="240" w:lineRule="auto"/>
      </w:pPr>
      <w:r>
        <w:separator/>
      </w:r>
    </w:p>
  </w:endnote>
  <w:endnote w:type="continuationSeparator" w:id="0">
    <w:p w:rsidR="00AF576B" w:rsidRDefault="00AF576B" w:rsidP="000A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86718"/>
      <w:docPartObj>
        <w:docPartGallery w:val="Page Numbers (Bottom of Page)"/>
        <w:docPartUnique/>
      </w:docPartObj>
    </w:sdtPr>
    <w:sdtEndPr/>
    <w:sdtContent>
      <w:p w:rsidR="00960AE4" w:rsidRDefault="00960AE4">
        <w:pPr>
          <w:pStyle w:val="Footer"/>
          <w:jc w:val="center"/>
        </w:pPr>
      </w:p>
      <w:p w:rsidR="00960AE4" w:rsidRDefault="00AF576B">
        <w:pPr>
          <w:pStyle w:val="Footer"/>
          <w:jc w:val="center"/>
        </w:pPr>
      </w:p>
    </w:sdtContent>
  </w:sdt>
  <w:p w:rsidR="00AD7C13" w:rsidRDefault="00AD7C13" w:rsidP="00AD7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6B" w:rsidRDefault="00AF576B" w:rsidP="000A490B">
      <w:pPr>
        <w:spacing w:after="0" w:line="240" w:lineRule="auto"/>
      </w:pPr>
      <w:r>
        <w:separator/>
      </w:r>
    </w:p>
  </w:footnote>
  <w:footnote w:type="continuationSeparator" w:id="0">
    <w:p w:rsidR="00AF576B" w:rsidRDefault="00AF576B" w:rsidP="000A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8CC"/>
    <w:multiLevelType w:val="hybridMultilevel"/>
    <w:tmpl w:val="89FE78DC"/>
    <w:lvl w:ilvl="0" w:tplc="32C07306">
      <w:start w:val="1"/>
      <w:numFmt w:val="decimal"/>
      <w:lvlText w:val="%1-"/>
      <w:lvlJc w:val="left"/>
      <w:pPr>
        <w:ind w:left="720" w:hanging="360"/>
      </w:pPr>
      <w:rPr>
        <w:rFonts w:asciiTheme="majorBidi" w:eastAsiaTheme="minorEastAsia" w:hAnsiTheme="majorBid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04728"/>
    <w:multiLevelType w:val="hybridMultilevel"/>
    <w:tmpl w:val="9340A086"/>
    <w:lvl w:ilvl="0" w:tplc="38F68D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E71DE"/>
    <w:multiLevelType w:val="hybridMultilevel"/>
    <w:tmpl w:val="4ADADDE6"/>
    <w:lvl w:ilvl="0" w:tplc="718EB9D8">
      <w:start w:val="16"/>
      <w:numFmt w:val="decimal"/>
      <w:lvlText w:val="%1-"/>
      <w:lvlJc w:val="left"/>
      <w:pPr>
        <w:ind w:left="1110" w:hanging="39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E656E1"/>
    <w:multiLevelType w:val="hybridMultilevel"/>
    <w:tmpl w:val="77009B0E"/>
    <w:lvl w:ilvl="0" w:tplc="4EA69A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13EC1"/>
    <w:multiLevelType w:val="hybridMultilevel"/>
    <w:tmpl w:val="A93E2AFE"/>
    <w:lvl w:ilvl="0" w:tplc="BDD294BE">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nsid w:val="22DE688D"/>
    <w:multiLevelType w:val="hybridMultilevel"/>
    <w:tmpl w:val="7BF868E8"/>
    <w:lvl w:ilvl="0" w:tplc="01E2A74C">
      <w:start w:val="1"/>
      <w:numFmt w:val="decimal"/>
      <w:lvlText w:val="%1-"/>
      <w:lvlJc w:val="left"/>
      <w:pPr>
        <w:ind w:left="1439" w:hanging="720"/>
      </w:pPr>
      <w:rPr>
        <w:rFonts w:hint="default"/>
        <w:sz w:val="48"/>
        <w:szCs w:val="4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nsid w:val="26A95F65"/>
    <w:multiLevelType w:val="hybridMultilevel"/>
    <w:tmpl w:val="A85E9DF2"/>
    <w:lvl w:ilvl="0" w:tplc="A8BCDCEA">
      <w:start w:val="7"/>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DF5A3D"/>
    <w:multiLevelType w:val="hybridMultilevel"/>
    <w:tmpl w:val="862012B6"/>
    <w:lvl w:ilvl="0" w:tplc="3984DEF8">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nsid w:val="39813CD4"/>
    <w:multiLevelType w:val="hybridMultilevel"/>
    <w:tmpl w:val="189C5930"/>
    <w:lvl w:ilvl="0" w:tplc="605E83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E4D0A"/>
    <w:multiLevelType w:val="hybridMultilevel"/>
    <w:tmpl w:val="214A8278"/>
    <w:lvl w:ilvl="0" w:tplc="F17CB07C">
      <w:start w:val="1"/>
      <w:numFmt w:val="arabicAlpha"/>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F65328"/>
    <w:multiLevelType w:val="hybridMultilevel"/>
    <w:tmpl w:val="4E3852AA"/>
    <w:lvl w:ilvl="0" w:tplc="C25E310E">
      <w:start w:val="8"/>
      <w:numFmt w:val="bullet"/>
      <w:lvlText w:val="-"/>
      <w:lvlJc w:val="left"/>
      <w:pPr>
        <w:ind w:left="719" w:hanging="360"/>
      </w:pPr>
      <w:rPr>
        <w:rFonts w:ascii="Times New Roman" w:eastAsiaTheme="minorEastAsia"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4DB42A6A"/>
    <w:multiLevelType w:val="hybridMultilevel"/>
    <w:tmpl w:val="35265790"/>
    <w:lvl w:ilvl="0" w:tplc="08FE6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1650D"/>
    <w:multiLevelType w:val="hybridMultilevel"/>
    <w:tmpl w:val="5F4ECD0A"/>
    <w:lvl w:ilvl="0" w:tplc="9F46E8FA">
      <w:start w:val="1"/>
      <w:numFmt w:val="decimal"/>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406266"/>
    <w:multiLevelType w:val="hybridMultilevel"/>
    <w:tmpl w:val="F34410EE"/>
    <w:lvl w:ilvl="0" w:tplc="15C6A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610B96"/>
    <w:multiLevelType w:val="hybridMultilevel"/>
    <w:tmpl w:val="5BCE7C6C"/>
    <w:lvl w:ilvl="0" w:tplc="4FC6F54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nsid w:val="6AEA71DC"/>
    <w:multiLevelType w:val="hybridMultilevel"/>
    <w:tmpl w:val="D56E6DAA"/>
    <w:lvl w:ilvl="0" w:tplc="01D6AEB0">
      <w:start w:val="1"/>
      <w:numFmt w:val="decimal"/>
      <w:lvlText w:val="%1."/>
      <w:lvlJc w:val="left"/>
      <w:pPr>
        <w:tabs>
          <w:tab w:val="num" w:pos="360"/>
        </w:tabs>
        <w:ind w:left="360" w:hanging="360"/>
      </w:pPr>
      <w:rPr>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1EE7B87"/>
    <w:multiLevelType w:val="hybridMultilevel"/>
    <w:tmpl w:val="3DBCD5C6"/>
    <w:lvl w:ilvl="0" w:tplc="3A7609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93318A"/>
    <w:multiLevelType w:val="hybridMultilevel"/>
    <w:tmpl w:val="BADCFB50"/>
    <w:lvl w:ilvl="0" w:tplc="727218A4">
      <w:start w:val="15"/>
      <w:numFmt w:val="decimal"/>
      <w:lvlText w:val="%1-"/>
      <w:lvlJc w:val="left"/>
      <w:pPr>
        <w:ind w:left="1110" w:hanging="39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3F52B2"/>
    <w:multiLevelType w:val="hybridMultilevel"/>
    <w:tmpl w:val="8DEE784C"/>
    <w:lvl w:ilvl="0" w:tplc="2B385A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C97777"/>
    <w:multiLevelType w:val="hybridMultilevel"/>
    <w:tmpl w:val="327E8AF8"/>
    <w:lvl w:ilvl="0" w:tplc="EE9A1B12">
      <w:start w:val="1"/>
      <w:numFmt w:val="decimal"/>
      <w:lvlText w:val="%1."/>
      <w:lvlJc w:val="left"/>
      <w:pPr>
        <w:tabs>
          <w:tab w:val="num" w:pos="360"/>
        </w:tabs>
        <w:ind w:left="36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
  </w:num>
  <w:num w:numId="4">
    <w:abstractNumId w:val="0"/>
  </w:num>
  <w:num w:numId="5">
    <w:abstractNumId w:val="10"/>
  </w:num>
  <w:num w:numId="6">
    <w:abstractNumId w:val="4"/>
  </w:num>
  <w:num w:numId="7">
    <w:abstractNumId w:val="14"/>
  </w:num>
  <w:num w:numId="8">
    <w:abstractNumId w:val="7"/>
  </w:num>
  <w:num w:numId="9">
    <w:abstractNumId w:val="18"/>
  </w:num>
  <w:num w:numId="10">
    <w:abstractNumId w:val="11"/>
  </w:num>
  <w:num w:numId="11">
    <w:abstractNumId w:val="3"/>
  </w:num>
  <w:num w:numId="12">
    <w:abstractNumId w:val="16"/>
  </w:num>
  <w:num w:numId="13">
    <w:abstractNumId w:val="13"/>
  </w:num>
  <w:num w:numId="14">
    <w:abstractNumId w:val="8"/>
  </w:num>
  <w:num w:numId="15">
    <w:abstractNumId w:val="12"/>
  </w:num>
  <w:num w:numId="16">
    <w:abstractNumId w:val="17"/>
  </w:num>
  <w:num w:numId="17">
    <w:abstractNumId w:val="9"/>
  </w:num>
  <w:num w:numId="18">
    <w:abstractNumId w:val="6"/>
  </w:num>
  <w:num w:numId="19">
    <w:abstractNumId w:val="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f3f0f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01"/>
    <w:rsid w:val="00001410"/>
    <w:rsid w:val="00031B21"/>
    <w:rsid w:val="00033506"/>
    <w:rsid w:val="00033CF7"/>
    <w:rsid w:val="00036519"/>
    <w:rsid w:val="00044FB8"/>
    <w:rsid w:val="00046E11"/>
    <w:rsid w:val="0006016E"/>
    <w:rsid w:val="00063D7A"/>
    <w:rsid w:val="00065D68"/>
    <w:rsid w:val="00073B09"/>
    <w:rsid w:val="00074F96"/>
    <w:rsid w:val="0008721E"/>
    <w:rsid w:val="00087895"/>
    <w:rsid w:val="00090807"/>
    <w:rsid w:val="00093243"/>
    <w:rsid w:val="00097C71"/>
    <w:rsid w:val="000A09B8"/>
    <w:rsid w:val="000A490B"/>
    <w:rsid w:val="000B049C"/>
    <w:rsid w:val="000B16F3"/>
    <w:rsid w:val="000B35CC"/>
    <w:rsid w:val="000C498B"/>
    <w:rsid w:val="000C5B6D"/>
    <w:rsid w:val="000E4001"/>
    <w:rsid w:val="000E4FBC"/>
    <w:rsid w:val="000E76A0"/>
    <w:rsid w:val="000F1F44"/>
    <w:rsid w:val="000F288F"/>
    <w:rsid w:val="00100353"/>
    <w:rsid w:val="00105B0F"/>
    <w:rsid w:val="0012141D"/>
    <w:rsid w:val="001223BB"/>
    <w:rsid w:val="00125680"/>
    <w:rsid w:val="00135A90"/>
    <w:rsid w:val="00140773"/>
    <w:rsid w:val="001412E6"/>
    <w:rsid w:val="00141AFA"/>
    <w:rsid w:val="001430FC"/>
    <w:rsid w:val="001501DA"/>
    <w:rsid w:val="00153B3D"/>
    <w:rsid w:val="0015492A"/>
    <w:rsid w:val="00170B71"/>
    <w:rsid w:val="001760D9"/>
    <w:rsid w:val="0018277B"/>
    <w:rsid w:val="0019120C"/>
    <w:rsid w:val="0019473D"/>
    <w:rsid w:val="001A5060"/>
    <w:rsid w:val="001C2C7F"/>
    <w:rsid w:val="001E118A"/>
    <w:rsid w:val="001E20C9"/>
    <w:rsid w:val="001F0688"/>
    <w:rsid w:val="001F1745"/>
    <w:rsid w:val="001F17EA"/>
    <w:rsid w:val="001F1AD3"/>
    <w:rsid w:val="001F5BDA"/>
    <w:rsid w:val="001F60C9"/>
    <w:rsid w:val="00205364"/>
    <w:rsid w:val="002131F9"/>
    <w:rsid w:val="00220C3C"/>
    <w:rsid w:val="00222C9B"/>
    <w:rsid w:val="0023561B"/>
    <w:rsid w:val="0024057C"/>
    <w:rsid w:val="002420F4"/>
    <w:rsid w:val="00247241"/>
    <w:rsid w:val="00262849"/>
    <w:rsid w:val="00263C87"/>
    <w:rsid w:val="0026570C"/>
    <w:rsid w:val="002719B1"/>
    <w:rsid w:val="00275684"/>
    <w:rsid w:val="00280B58"/>
    <w:rsid w:val="00281024"/>
    <w:rsid w:val="00282D2C"/>
    <w:rsid w:val="00285A23"/>
    <w:rsid w:val="002905FB"/>
    <w:rsid w:val="002907B3"/>
    <w:rsid w:val="00291776"/>
    <w:rsid w:val="00297AF5"/>
    <w:rsid w:val="002A3837"/>
    <w:rsid w:val="002A3985"/>
    <w:rsid w:val="002C6B67"/>
    <w:rsid w:val="002C6FE5"/>
    <w:rsid w:val="002D1B4C"/>
    <w:rsid w:val="002D6E2A"/>
    <w:rsid w:val="002E0A44"/>
    <w:rsid w:val="002E6E0B"/>
    <w:rsid w:val="00302489"/>
    <w:rsid w:val="00303C43"/>
    <w:rsid w:val="003132DD"/>
    <w:rsid w:val="003231C3"/>
    <w:rsid w:val="0033346E"/>
    <w:rsid w:val="00336E0D"/>
    <w:rsid w:val="00342874"/>
    <w:rsid w:val="00345122"/>
    <w:rsid w:val="0034709C"/>
    <w:rsid w:val="003646C0"/>
    <w:rsid w:val="0038497D"/>
    <w:rsid w:val="003862D2"/>
    <w:rsid w:val="00386A2A"/>
    <w:rsid w:val="003874E4"/>
    <w:rsid w:val="0039165E"/>
    <w:rsid w:val="00393963"/>
    <w:rsid w:val="00395B4F"/>
    <w:rsid w:val="003A1953"/>
    <w:rsid w:val="003A30C3"/>
    <w:rsid w:val="003B101E"/>
    <w:rsid w:val="003B183F"/>
    <w:rsid w:val="003C287B"/>
    <w:rsid w:val="003C42AA"/>
    <w:rsid w:val="003D1692"/>
    <w:rsid w:val="003D3EE4"/>
    <w:rsid w:val="003E2FC1"/>
    <w:rsid w:val="003F0393"/>
    <w:rsid w:val="00401AA5"/>
    <w:rsid w:val="004066C6"/>
    <w:rsid w:val="004070B7"/>
    <w:rsid w:val="00412053"/>
    <w:rsid w:val="004153CC"/>
    <w:rsid w:val="00421FA1"/>
    <w:rsid w:val="00433E7F"/>
    <w:rsid w:val="004408BA"/>
    <w:rsid w:val="00444DB5"/>
    <w:rsid w:val="00450DFC"/>
    <w:rsid w:val="004515D1"/>
    <w:rsid w:val="00457788"/>
    <w:rsid w:val="00461566"/>
    <w:rsid w:val="00461D1D"/>
    <w:rsid w:val="0046212B"/>
    <w:rsid w:val="0047732D"/>
    <w:rsid w:val="004957C6"/>
    <w:rsid w:val="00497331"/>
    <w:rsid w:val="004A62FD"/>
    <w:rsid w:val="004B16A5"/>
    <w:rsid w:val="004D05E5"/>
    <w:rsid w:val="004D0A9A"/>
    <w:rsid w:val="004D2491"/>
    <w:rsid w:val="004D516A"/>
    <w:rsid w:val="004D525B"/>
    <w:rsid w:val="004E577D"/>
    <w:rsid w:val="004F4E26"/>
    <w:rsid w:val="00515FBC"/>
    <w:rsid w:val="00517984"/>
    <w:rsid w:val="00525293"/>
    <w:rsid w:val="005254B2"/>
    <w:rsid w:val="00526DBF"/>
    <w:rsid w:val="005340E4"/>
    <w:rsid w:val="00546DE7"/>
    <w:rsid w:val="00551DB8"/>
    <w:rsid w:val="00554672"/>
    <w:rsid w:val="0056428E"/>
    <w:rsid w:val="00564C36"/>
    <w:rsid w:val="005669FC"/>
    <w:rsid w:val="00571638"/>
    <w:rsid w:val="00571FB9"/>
    <w:rsid w:val="00573CC8"/>
    <w:rsid w:val="00582847"/>
    <w:rsid w:val="00584A3C"/>
    <w:rsid w:val="0058615D"/>
    <w:rsid w:val="00592859"/>
    <w:rsid w:val="00594C65"/>
    <w:rsid w:val="005B03C6"/>
    <w:rsid w:val="005C4C84"/>
    <w:rsid w:val="005C74AB"/>
    <w:rsid w:val="005D2FBF"/>
    <w:rsid w:val="005D5EBB"/>
    <w:rsid w:val="005E5615"/>
    <w:rsid w:val="00604BEF"/>
    <w:rsid w:val="00611B69"/>
    <w:rsid w:val="00613FA0"/>
    <w:rsid w:val="006167E1"/>
    <w:rsid w:val="00643F98"/>
    <w:rsid w:val="00644295"/>
    <w:rsid w:val="006502AB"/>
    <w:rsid w:val="006514C3"/>
    <w:rsid w:val="0065582B"/>
    <w:rsid w:val="0066012A"/>
    <w:rsid w:val="0066395A"/>
    <w:rsid w:val="00671B96"/>
    <w:rsid w:val="006852D9"/>
    <w:rsid w:val="00686387"/>
    <w:rsid w:val="00687C33"/>
    <w:rsid w:val="006A1107"/>
    <w:rsid w:val="006A3A9A"/>
    <w:rsid w:val="006A48E6"/>
    <w:rsid w:val="006B0F3C"/>
    <w:rsid w:val="006B151B"/>
    <w:rsid w:val="006B1774"/>
    <w:rsid w:val="006B51A2"/>
    <w:rsid w:val="006B57D7"/>
    <w:rsid w:val="006D488A"/>
    <w:rsid w:val="006E60CA"/>
    <w:rsid w:val="006F16C4"/>
    <w:rsid w:val="006F6932"/>
    <w:rsid w:val="00702E0A"/>
    <w:rsid w:val="00703944"/>
    <w:rsid w:val="00707C1B"/>
    <w:rsid w:val="00712A6C"/>
    <w:rsid w:val="0073041C"/>
    <w:rsid w:val="007341B9"/>
    <w:rsid w:val="00735424"/>
    <w:rsid w:val="00743994"/>
    <w:rsid w:val="00743B7E"/>
    <w:rsid w:val="00743B89"/>
    <w:rsid w:val="0074498F"/>
    <w:rsid w:val="00744B51"/>
    <w:rsid w:val="00753306"/>
    <w:rsid w:val="00754A92"/>
    <w:rsid w:val="00756E28"/>
    <w:rsid w:val="00757793"/>
    <w:rsid w:val="00766B20"/>
    <w:rsid w:val="00773E0D"/>
    <w:rsid w:val="00776CF8"/>
    <w:rsid w:val="00781034"/>
    <w:rsid w:val="007856A6"/>
    <w:rsid w:val="007A5837"/>
    <w:rsid w:val="007B0550"/>
    <w:rsid w:val="007B5E43"/>
    <w:rsid w:val="007B787A"/>
    <w:rsid w:val="007C0F72"/>
    <w:rsid w:val="007C19B5"/>
    <w:rsid w:val="007C1A36"/>
    <w:rsid w:val="007D160A"/>
    <w:rsid w:val="007D4C5D"/>
    <w:rsid w:val="007E2A8E"/>
    <w:rsid w:val="007E73FA"/>
    <w:rsid w:val="007F123A"/>
    <w:rsid w:val="007F1AF9"/>
    <w:rsid w:val="007F3ED9"/>
    <w:rsid w:val="007F6A6D"/>
    <w:rsid w:val="00811237"/>
    <w:rsid w:val="008152FE"/>
    <w:rsid w:val="008165B1"/>
    <w:rsid w:val="008167A9"/>
    <w:rsid w:val="00821FE1"/>
    <w:rsid w:val="00830AB4"/>
    <w:rsid w:val="008357A6"/>
    <w:rsid w:val="00841100"/>
    <w:rsid w:val="00864215"/>
    <w:rsid w:val="00865153"/>
    <w:rsid w:val="00867E31"/>
    <w:rsid w:val="008740D1"/>
    <w:rsid w:val="00875793"/>
    <w:rsid w:val="00895758"/>
    <w:rsid w:val="008A33F1"/>
    <w:rsid w:val="008B304C"/>
    <w:rsid w:val="008D2B70"/>
    <w:rsid w:val="008D3ED3"/>
    <w:rsid w:val="008D4DAE"/>
    <w:rsid w:val="008D56A9"/>
    <w:rsid w:val="008E5946"/>
    <w:rsid w:val="008E776D"/>
    <w:rsid w:val="008E7F59"/>
    <w:rsid w:val="008F06BB"/>
    <w:rsid w:val="008F51E0"/>
    <w:rsid w:val="009000C3"/>
    <w:rsid w:val="00900B88"/>
    <w:rsid w:val="00901238"/>
    <w:rsid w:val="00904389"/>
    <w:rsid w:val="0090569B"/>
    <w:rsid w:val="009236B7"/>
    <w:rsid w:val="00927BE4"/>
    <w:rsid w:val="00930216"/>
    <w:rsid w:val="00936136"/>
    <w:rsid w:val="00944C01"/>
    <w:rsid w:val="00946783"/>
    <w:rsid w:val="009604D9"/>
    <w:rsid w:val="00960AE4"/>
    <w:rsid w:val="00966BD3"/>
    <w:rsid w:val="00976064"/>
    <w:rsid w:val="00981E08"/>
    <w:rsid w:val="00984A24"/>
    <w:rsid w:val="00985C50"/>
    <w:rsid w:val="00993675"/>
    <w:rsid w:val="00994950"/>
    <w:rsid w:val="009958C9"/>
    <w:rsid w:val="0099721A"/>
    <w:rsid w:val="00997BFE"/>
    <w:rsid w:val="009C4FC7"/>
    <w:rsid w:val="009E2640"/>
    <w:rsid w:val="009E6334"/>
    <w:rsid w:val="00A05014"/>
    <w:rsid w:val="00A05C50"/>
    <w:rsid w:val="00A22033"/>
    <w:rsid w:val="00A25148"/>
    <w:rsid w:val="00A26DC6"/>
    <w:rsid w:val="00A30A25"/>
    <w:rsid w:val="00A36DB4"/>
    <w:rsid w:val="00A41DAE"/>
    <w:rsid w:val="00A44B67"/>
    <w:rsid w:val="00A5137B"/>
    <w:rsid w:val="00A51DA0"/>
    <w:rsid w:val="00A5244E"/>
    <w:rsid w:val="00A531E9"/>
    <w:rsid w:val="00A546C0"/>
    <w:rsid w:val="00A7325D"/>
    <w:rsid w:val="00A865D0"/>
    <w:rsid w:val="00A910E6"/>
    <w:rsid w:val="00A92DB7"/>
    <w:rsid w:val="00AA31D8"/>
    <w:rsid w:val="00AC3383"/>
    <w:rsid w:val="00AC3CDD"/>
    <w:rsid w:val="00AC574D"/>
    <w:rsid w:val="00AD08FC"/>
    <w:rsid w:val="00AD2179"/>
    <w:rsid w:val="00AD7C13"/>
    <w:rsid w:val="00AE1107"/>
    <w:rsid w:val="00AF31C6"/>
    <w:rsid w:val="00AF3386"/>
    <w:rsid w:val="00AF576B"/>
    <w:rsid w:val="00AF7AB9"/>
    <w:rsid w:val="00B24EB2"/>
    <w:rsid w:val="00B30F82"/>
    <w:rsid w:val="00B359ED"/>
    <w:rsid w:val="00B41083"/>
    <w:rsid w:val="00B52CFA"/>
    <w:rsid w:val="00B52D09"/>
    <w:rsid w:val="00B54B5D"/>
    <w:rsid w:val="00B56A45"/>
    <w:rsid w:val="00B63F11"/>
    <w:rsid w:val="00B6605A"/>
    <w:rsid w:val="00B76063"/>
    <w:rsid w:val="00B86975"/>
    <w:rsid w:val="00BA6E94"/>
    <w:rsid w:val="00BB600E"/>
    <w:rsid w:val="00BB6D16"/>
    <w:rsid w:val="00BC1871"/>
    <w:rsid w:val="00BC29EE"/>
    <w:rsid w:val="00BC2DA4"/>
    <w:rsid w:val="00BC49D8"/>
    <w:rsid w:val="00BD037D"/>
    <w:rsid w:val="00BD7B23"/>
    <w:rsid w:val="00BE18DE"/>
    <w:rsid w:val="00BF1E10"/>
    <w:rsid w:val="00BF6DDA"/>
    <w:rsid w:val="00C05D7E"/>
    <w:rsid w:val="00C10549"/>
    <w:rsid w:val="00C10976"/>
    <w:rsid w:val="00C16460"/>
    <w:rsid w:val="00C336D7"/>
    <w:rsid w:val="00C33DEF"/>
    <w:rsid w:val="00C34949"/>
    <w:rsid w:val="00C35F59"/>
    <w:rsid w:val="00C43798"/>
    <w:rsid w:val="00C45216"/>
    <w:rsid w:val="00C648CF"/>
    <w:rsid w:val="00C66CE0"/>
    <w:rsid w:val="00C72940"/>
    <w:rsid w:val="00C73730"/>
    <w:rsid w:val="00C75A2B"/>
    <w:rsid w:val="00C76EFE"/>
    <w:rsid w:val="00C7752A"/>
    <w:rsid w:val="00C81417"/>
    <w:rsid w:val="00C8450A"/>
    <w:rsid w:val="00C85134"/>
    <w:rsid w:val="00C90030"/>
    <w:rsid w:val="00C94DD1"/>
    <w:rsid w:val="00CA0993"/>
    <w:rsid w:val="00CA0F28"/>
    <w:rsid w:val="00CA3050"/>
    <w:rsid w:val="00CA439A"/>
    <w:rsid w:val="00CA4D0B"/>
    <w:rsid w:val="00CB2A87"/>
    <w:rsid w:val="00CB3F16"/>
    <w:rsid w:val="00CB4951"/>
    <w:rsid w:val="00CD03C2"/>
    <w:rsid w:val="00CF32CA"/>
    <w:rsid w:val="00CF75F8"/>
    <w:rsid w:val="00D01428"/>
    <w:rsid w:val="00D05F5F"/>
    <w:rsid w:val="00D108CA"/>
    <w:rsid w:val="00D26F81"/>
    <w:rsid w:val="00D27562"/>
    <w:rsid w:val="00D30E08"/>
    <w:rsid w:val="00D42655"/>
    <w:rsid w:val="00D42E6B"/>
    <w:rsid w:val="00D435CE"/>
    <w:rsid w:val="00D446F5"/>
    <w:rsid w:val="00D44891"/>
    <w:rsid w:val="00D5034F"/>
    <w:rsid w:val="00D62FE7"/>
    <w:rsid w:val="00D65873"/>
    <w:rsid w:val="00D70D46"/>
    <w:rsid w:val="00D76714"/>
    <w:rsid w:val="00D8178E"/>
    <w:rsid w:val="00D81F95"/>
    <w:rsid w:val="00D82482"/>
    <w:rsid w:val="00D93FB7"/>
    <w:rsid w:val="00DA6194"/>
    <w:rsid w:val="00DB553B"/>
    <w:rsid w:val="00DB78D6"/>
    <w:rsid w:val="00DC2FEF"/>
    <w:rsid w:val="00DC621A"/>
    <w:rsid w:val="00DD5CBC"/>
    <w:rsid w:val="00DD6B0C"/>
    <w:rsid w:val="00DF3CA8"/>
    <w:rsid w:val="00DF69C9"/>
    <w:rsid w:val="00E125BD"/>
    <w:rsid w:val="00E1556D"/>
    <w:rsid w:val="00E165A9"/>
    <w:rsid w:val="00E20AA1"/>
    <w:rsid w:val="00E2398A"/>
    <w:rsid w:val="00E26687"/>
    <w:rsid w:val="00E40A1B"/>
    <w:rsid w:val="00E43013"/>
    <w:rsid w:val="00E44D31"/>
    <w:rsid w:val="00E46DA3"/>
    <w:rsid w:val="00E46E5A"/>
    <w:rsid w:val="00E52877"/>
    <w:rsid w:val="00E56945"/>
    <w:rsid w:val="00E615D2"/>
    <w:rsid w:val="00E76CE3"/>
    <w:rsid w:val="00E833E3"/>
    <w:rsid w:val="00E84124"/>
    <w:rsid w:val="00E849E2"/>
    <w:rsid w:val="00E85A50"/>
    <w:rsid w:val="00E86F90"/>
    <w:rsid w:val="00E87F8C"/>
    <w:rsid w:val="00E9269F"/>
    <w:rsid w:val="00EA4223"/>
    <w:rsid w:val="00EA70B6"/>
    <w:rsid w:val="00EB0D2F"/>
    <w:rsid w:val="00EB6EEC"/>
    <w:rsid w:val="00EC04A5"/>
    <w:rsid w:val="00EC1656"/>
    <w:rsid w:val="00EC6187"/>
    <w:rsid w:val="00ED206B"/>
    <w:rsid w:val="00EE3791"/>
    <w:rsid w:val="00EE60BA"/>
    <w:rsid w:val="00EE6274"/>
    <w:rsid w:val="00EE76F2"/>
    <w:rsid w:val="00EF1129"/>
    <w:rsid w:val="00EF3F01"/>
    <w:rsid w:val="00F065BB"/>
    <w:rsid w:val="00F1488F"/>
    <w:rsid w:val="00F2302A"/>
    <w:rsid w:val="00F3473A"/>
    <w:rsid w:val="00F377F1"/>
    <w:rsid w:val="00F463B6"/>
    <w:rsid w:val="00F523CD"/>
    <w:rsid w:val="00F57E4E"/>
    <w:rsid w:val="00F66630"/>
    <w:rsid w:val="00F67AED"/>
    <w:rsid w:val="00F714D8"/>
    <w:rsid w:val="00F75D16"/>
    <w:rsid w:val="00F80211"/>
    <w:rsid w:val="00F81A00"/>
    <w:rsid w:val="00F83151"/>
    <w:rsid w:val="00F84075"/>
    <w:rsid w:val="00F84D2B"/>
    <w:rsid w:val="00F9043A"/>
    <w:rsid w:val="00F92954"/>
    <w:rsid w:val="00FB0A5D"/>
    <w:rsid w:val="00FB1D49"/>
    <w:rsid w:val="00FB2951"/>
    <w:rsid w:val="00FB33BA"/>
    <w:rsid w:val="00FB3EA2"/>
    <w:rsid w:val="00FD21D6"/>
    <w:rsid w:val="00FE621A"/>
    <w:rsid w:val="00FF051A"/>
    <w:rsid w:val="00FF092D"/>
    <w:rsid w:val="00FF65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f0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8B"/>
    <w:pPr>
      <w:ind w:left="720"/>
      <w:contextualSpacing/>
    </w:pPr>
  </w:style>
  <w:style w:type="character" w:customStyle="1" w:styleId="apple-converted-space">
    <w:name w:val="apple-converted-space"/>
    <w:basedOn w:val="DefaultParagraphFont"/>
    <w:rsid w:val="006F16C4"/>
  </w:style>
  <w:style w:type="paragraph" w:styleId="NormalWeb">
    <w:name w:val="Normal (Web)"/>
    <w:basedOn w:val="Normal"/>
    <w:uiPriority w:val="99"/>
    <w:unhideWhenUsed/>
    <w:rsid w:val="00D62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0A490B"/>
    <w:pPr>
      <w:bidi/>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0A490B"/>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sid w:val="000A490B"/>
    <w:rPr>
      <w:vertAlign w:val="superscript"/>
    </w:rPr>
  </w:style>
  <w:style w:type="table" w:styleId="TableGrid">
    <w:name w:val="Table Grid"/>
    <w:basedOn w:val="TableNormal"/>
    <w:uiPriority w:val="59"/>
    <w:rsid w:val="00E86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C1A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A36"/>
  </w:style>
  <w:style w:type="paragraph" w:styleId="Footer">
    <w:name w:val="footer"/>
    <w:basedOn w:val="Normal"/>
    <w:link w:val="FooterChar"/>
    <w:uiPriority w:val="99"/>
    <w:unhideWhenUsed/>
    <w:rsid w:val="007C1A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A36"/>
  </w:style>
  <w:style w:type="paragraph" w:styleId="NoSpacing">
    <w:name w:val="No Spacing"/>
    <w:link w:val="NoSpacingChar"/>
    <w:uiPriority w:val="1"/>
    <w:qFormat/>
    <w:rsid w:val="00F2302A"/>
    <w:pPr>
      <w:bidi/>
      <w:spacing w:after="0" w:line="240" w:lineRule="auto"/>
    </w:pPr>
    <w:rPr>
      <w:lang w:val="en-US" w:eastAsia="en-US"/>
    </w:rPr>
  </w:style>
  <w:style w:type="character" w:customStyle="1" w:styleId="NoSpacingChar">
    <w:name w:val="No Spacing Char"/>
    <w:basedOn w:val="DefaultParagraphFont"/>
    <w:link w:val="NoSpacing"/>
    <w:uiPriority w:val="1"/>
    <w:rsid w:val="00F2302A"/>
    <w:rPr>
      <w:lang w:val="en-US" w:eastAsia="en-US"/>
    </w:rPr>
  </w:style>
  <w:style w:type="paragraph" w:styleId="BalloonText">
    <w:name w:val="Balloon Text"/>
    <w:basedOn w:val="Normal"/>
    <w:link w:val="BalloonTextChar"/>
    <w:uiPriority w:val="99"/>
    <w:semiHidden/>
    <w:unhideWhenUsed/>
    <w:rsid w:val="00F23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2A"/>
    <w:rPr>
      <w:rFonts w:ascii="Tahoma" w:hAnsi="Tahoma" w:cs="Tahoma"/>
      <w:sz w:val="16"/>
      <w:szCs w:val="16"/>
    </w:rPr>
  </w:style>
  <w:style w:type="paragraph" w:styleId="BodyText">
    <w:name w:val="Body Text"/>
    <w:basedOn w:val="Normal"/>
    <w:link w:val="BodyTextChar"/>
    <w:rsid w:val="00985C50"/>
    <w:pPr>
      <w:spacing w:before="130" w:after="130" w:line="260" w:lineRule="atLeast"/>
    </w:pPr>
    <w:rPr>
      <w:rFonts w:ascii="Verdana" w:eastAsia="Times New Roman" w:hAnsi="Verdana" w:cs="Times New Roman"/>
      <w:color w:val="383838"/>
      <w:sz w:val="24"/>
      <w:szCs w:val="24"/>
      <w:lang w:val="en-US" w:eastAsia="en-US"/>
    </w:rPr>
  </w:style>
  <w:style w:type="character" w:customStyle="1" w:styleId="BodyTextChar">
    <w:name w:val="Body Text Char"/>
    <w:basedOn w:val="DefaultParagraphFont"/>
    <w:link w:val="BodyText"/>
    <w:rsid w:val="00985C50"/>
    <w:rPr>
      <w:rFonts w:ascii="Verdana" w:eastAsia="Times New Roman" w:hAnsi="Verdana" w:cs="Times New Roman"/>
      <w:color w:val="383838"/>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8B"/>
    <w:pPr>
      <w:ind w:left="720"/>
      <w:contextualSpacing/>
    </w:pPr>
  </w:style>
  <w:style w:type="character" w:customStyle="1" w:styleId="apple-converted-space">
    <w:name w:val="apple-converted-space"/>
    <w:basedOn w:val="DefaultParagraphFont"/>
    <w:rsid w:val="006F16C4"/>
  </w:style>
  <w:style w:type="paragraph" w:styleId="NormalWeb">
    <w:name w:val="Normal (Web)"/>
    <w:basedOn w:val="Normal"/>
    <w:uiPriority w:val="99"/>
    <w:unhideWhenUsed/>
    <w:rsid w:val="00D62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0A490B"/>
    <w:pPr>
      <w:bidi/>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0A490B"/>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sid w:val="000A490B"/>
    <w:rPr>
      <w:vertAlign w:val="superscript"/>
    </w:rPr>
  </w:style>
  <w:style w:type="table" w:styleId="TableGrid">
    <w:name w:val="Table Grid"/>
    <w:basedOn w:val="TableNormal"/>
    <w:uiPriority w:val="59"/>
    <w:rsid w:val="00E86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C1A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A36"/>
  </w:style>
  <w:style w:type="paragraph" w:styleId="Footer">
    <w:name w:val="footer"/>
    <w:basedOn w:val="Normal"/>
    <w:link w:val="FooterChar"/>
    <w:uiPriority w:val="99"/>
    <w:unhideWhenUsed/>
    <w:rsid w:val="007C1A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A36"/>
  </w:style>
  <w:style w:type="paragraph" w:styleId="NoSpacing">
    <w:name w:val="No Spacing"/>
    <w:link w:val="NoSpacingChar"/>
    <w:uiPriority w:val="1"/>
    <w:qFormat/>
    <w:rsid w:val="00F2302A"/>
    <w:pPr>
      <w:bidi/>
      <w:spacing w:after="0" w:line="240" w:lineRule="auto"/>
    </w:pPr>
    <w:rPr>
      <w:lang w:val="en-US" w:eastAsia="en-US"/>
    </w:rPr>
  </w:style>
  <w:style w:type="character" w:customStyle="1" w:styleId="NoSpacingChar">
    <w:name w:val="No Spacing Char"/>
    <w:basedOn w:val="DefaultParagraphFont"/>
    <w:link w:val="NoSpacing"/>
    <w:uiPriority w:val="1"/>
    <w:rsid w:val="00F2302A"/>
    <w:rPr>
      <w:lang w:val="en-US" w:eastAsia="en-US"/>
    </w:rPr>
  </w:style>
  <w:style w:type="paragraph" w:styleId="BalloonText">
    <w:name w:val="Balloon Text"/>
    <w:basedOn w:val="Normal"/>
    <w:link w:val="BalloonTextChar"/>
    <w:uiPriority w:val="99"/>
    <w:semiHidden/>
    <w:unhideWhenUsed/>
    <w:rsid w:val="00F23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2A"/>
    <w:rPr>
      <w:rFonts w:ascii="Tahoma" w:hAnsi="Tahoma" w:cs="Tahoma"/>
      <w:sz w:val="16"/>
      <w:szCs w:val="16"/>
    </w:rPr>
  </w:style>
  <w:style w:type="paragraph" w:styleId="BodyText">
    <w:name w:val="Body Text"/>
    <w:basedOn w:val="Normal"/>
    <w:link w:val="BodyTextChar"/>
    <w:rsid w:val="00985C50"/>
    <w:pPr>
      <w:spacing w:before="130" w:after="130" w:line="260" w:lineRule="atLeast"/>
    </w:pPr>
    <w:rPr>
      <w:rFonts w:ascii="Verdana" w:eastAsia="Times New Roman" w:hAnsi="Verdana" w:cs="Times New Roman"/>
      <w:color w:val="383838"/>
      <w:sz w:val="24"/>
      <w:szCs w:val="24"/>
      <w:lang w:val="en-US" w:eastAsia="en-US"/>
    </w:rPr>
  </w:style>
  <w:style w:type="character" w:customStyle="1" w:styleId="BodyTextChar">
    <w:name w:val="Body Text Char"/>
    <w:basedOn w:val="DefaultParagraphFont"/>
    <w:link w:val="BodyText"/>
    <w:rsid w:val="00985C50"/>
    <w:rPr>
      <w:rFonts w:ascii="Verdana" w:eastAsia="Times New Roman" w:hAnsi="Verdana" w:cs="Times New Roman"/>
      <w:color w:val="383838"/>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3281">
      <w:bodyDiv w:val="1"/>
      <w:marLeft w:val="0"/>
      <w:marRight w:val="0"/>
      <w:marTop w:val="0"/>
      <w:marBottom w:val="0"/>
      <w:divBdr>
        <w:top w:val="none" w:sz="0" w:space="0" w:color="auto"/>
        <w:left w:val="none" w:sz="0" w:space="0" w:color="auto"/>
        <w:bottom w:val="none" w:sz="0" w:space="0" w:color="auto"/>
        <w:right w:val="none" w:sz="0" w:space="0" w:color="auto"/>
      </w:divBdr>
      <w:divsChild>
        <w:div w:id="154612642">
          <w:marLeft w:val="0"/>
          <w:marRight w:val="965"/>
          <w:marTop w:val="134"/>
          <w:marBottom w:val="0"/>
          <w:divBdr>
            <w:top w:val="none" w:sz="0" w:space="0" w:color="auto"/>
            <w:left w:val="none" w:sz="0" w:space="0" w:color="auto"/>
            <w:bottom w:val="none" w:sz="0" w:space="0" w:color="auto"/>
            <w:right w:val="none" w:sz="0" w:space="0" w:color="auto"/>
          </w:divBdr>
        </w:div>
        <w:div w:id="1819154347">
          <w:marLeft w:val="0"/>
          <w:marRight w:val="965"/>
          <w:marTop w:val="134"/>
          <w:marBottom w:val="0"/>
          <w:divBdr>
            <w:top w:val="none" w:sz="0" w:space="0" w:color="auto"/>
            <w:left w:val="none" w:sz="0" w:space="0" w:color="auto"/>
            <w:bottom w:val="none" w:sz="0" w:space="0" w:color="auto"/>
            <w:right w:val="none" w:sz="0" w:space="0" w:color="auto"/>
          </w:divBdr>
        </w:div>
      </w:divsChild>
    </w:div>
    <w:div w:id="683945027">
      <w:bodyDiv w:val="1"/>
      <w:marLeft w:val="0"/>
      <w:marRight w:val="0"/>
      <w:marTop w:val="0"/>
      <w:marBottom w:val="0"/>
      <w:divBdr>
        <w:top w:val="none" w:sz="0" w:space="0" w:color="auto"/>
        <w:left w:val="none" w:sz="0" w:space="0" w:color="auto"/>
        <w:bottom w:val="none" w:sz="0" w:space="0" w:color="auto"/>
        <w:right w:val="none" w:sz="0" w:space="0" w:color="auto"/>
      </w:divBdr>
    </w:div>
    <w:div w:id="1155803147">
      <w:bodyDiv w:val="1"/>
      <w:marLeft w:val="0"/>
      <w:marRight w:val="0"/>
      <w:marTop w:val="0"/>
      <w:marBottom w:val="0"/>
      <w:divBdr>
        <w:top w:val="none" w:sz="0" w:space="0" w:color="auto"/>
        <w:left w:val="none" w:sz="0" w:space="0" w:color="auto"/>
        <w:bottom w:val="none" w:sz="0" w:space="0" w:color="auto"/>
        <w:right w:val="none" w:sz="0" w:space="0" w:color="auto"/>
      </w:divBdr>
    </w:div>
    <w:div w:id="1294094137">
      <w:bodyDiv w:val="1"/>
      <w:marLeft w:val="0"/>
      <w:marRight w:val="0"/>
      <w:marTop w:val="0"/>
      <w:marBottom w:val="0"/>
      <w:divBdr>
        <w:top w:val="none" w:sz="0" w:space="0" w:color="auto"/>
        <w:left w:val="none" w:sz="0" w:space="0" w:color="auto"/>
        <w:bottom w:val="none" w:sz="0" w:space="0" w:color="auto"/>
        <w:right w:val="none" w:sz="0" w:space="0" w:color="auto"/>
      </w:divBdr>
    </w:div>
    <w:div w:id="13501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4587-7167-4F2B-A474-A676B756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جباية الضرائب</vt:lpstr>
      <vt:lpstr>جباية الضرائب</vt:lpstr>
    </vt:vector>
  </TitlesOfParts>
  <Company>Ahmed-Under</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جباية الضرائب</dc:title>
  <dc:subject>ورقة بحثية مقدمة</dc:subject>
  <dc:creator>HPRN</dc:creator>
  <cp:lastModifiedBy>AL-RA'Y</cp:lastModifiedBy>
  <cp:revision>4</cp:revision>
  <cp:lastPrinted>2017-11-02T20:02:00Z</cp:lastPrinted>
  <dcterms:created xsi:type="dcterms:W3CDTF">2019-02-14T21:02:00Z</dcterms:created>
  <dcterms:modified xsi:type="dcterms:W3CDTF">2019-02-21T16:18:00Z</dcterms:modified>
</cp:coreProperties>
</file>