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F3337F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803DE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803DE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الادارة العامة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9236D6"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9236D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803DE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803DE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الادارة العامة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9236D6">
                        <w:rPr>
                          <w:rFonts w:cs="Mudir MT"/>
                          <w:noProof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9236D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الرابعة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E16E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803D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14F5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علي حسون الطائي</w:t>
      </w:r>
    </w:p>
    <w:p w:rsidR="00651728" w:rsidRPr="0083225D" w:rsidRDefault="00651728" w:rsidP="00E16E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803D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14F5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4A7D3C" w:rsidRDefault="00651728" w:rsidP="00E16E1D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03DE6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164360">
        <w:rPr>
          <w:rFonts w:cs="Arabic Transparent"/>
          <w:b/>
          <w:bCs/>
          <w:noProof/>
          <w:lang w:bidi="ar-IQ"/>
        </w:rPr>
        <w:t>Alialtaee1777@gmail.com</w:t>
      </w:r>
    </w:p>
    <w:p w:rsidR="00125D5F" w:rsidRDefault="00F3337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0610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عامر فدعوس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0610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0610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F3337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311E7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الادارة الاستراتيجية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803DE6" w:rsidP="00A62A11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14F5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تعريف الطلبة فلسفة الادارة الاستراتيجية واهميتها في مواجهة العقبات التي </w:t>
            </w:r>
            <w:r w:rsidR="00A62A1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تواجه</w:t>
            </w:r>
            <w:r w:rsidR="00E14F5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2A1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الأعمال</w:t>
            </w:r>
            <w:r w:rsidR="00E14F5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التي تقوم بها المنظمة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E14F5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الادارة الاستراتيجية زكريا مطلك الدوري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E14F5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16436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سعد غالب ياسين (الادارة الاستراتيجية)</w:t>
            </w:r>
          </w:p>
          <w:p w:rsidR="00951EAD" w:rsidRDefault="0016436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دكتور علي حسون الطائي (الادارة الاستراتيجية)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16436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عبد العزيز صالح بن حبتور (الادارة الاستراتيجية)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23BD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23BD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F23BD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E16E1D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 xml:space="preserve">دول الدروس </w:t>
      </w:r>
      <w:r w:rsidR="00E16E1D" w:rsidRPr="00951EAD">
        <w:rPr>
          <w:rFonts w:cs="Simplified Arabic" w:hint="cs"/>
          <w:b/>
          <w:bCs/>
          <w:sz w:val="32"/>
          <w:szCs w:val="32"/>
          <w:rtl/>
        </w:rPr>
        <w:t>الأسبوعي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16E1D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6B3870" w:rsidRPr="00661D07" w:rsidRDefault="006B3870" w:rsidP="006B387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مقدمه في الإدارة الاستراتيجي</w:t>
            </w:r>
            <w:r>
              <w:rPr>
                <w:rFonts w:ascii="Cambria" w:hAnsi="Cambria" w:hint="eastAsia"/>
                <w:color w:val="000000"/>
                <w:rtl/>
                <w:lang w:bidi="ar-IQ"/>
              </w:rPr>
              <w:t>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6B3870" w:rsidRPr="00661D07" w:rsidRDefault="006B3870" w:rsidP="006B3870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التوجه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التوجه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تحليل البيئة الخارجية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تحليل البيئة الخارجية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تحليل البيئة الداخلية 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تحليل البيئة الداخلية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تحليل البيئة الداخلية 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تحديد الموقف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نماذج تحليل المحفظة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نماذج تحليل المحفظة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الاختيار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الاختيار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6B3870" w:rsidRPr="00661D07" w:rsidRDefault="006B3870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الفجوة الستراتيجية</w:t>
            </w:r>
            <w:r w:rsidR="00447F32">
              <w:rPr>
                <w:rFonts w:ascii="Cambria" w:hAnsi="Cambria" w:hint="cs"/>
                <w:color w:val="000000"/>
                <w:rtl/>
                <w:lang w:bidi="ar-IQ"/>
              </w:rPr>
              <w:t xml:space="preserve"> (فجوة الاداء)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الستراتيجيات على مستوى المنظمة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الستراتيجيات على مستوى المنظمة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Default="006B3870" w:rsidP="006B3870">
            <w:pPr>
              <w:jc w:val="center"/>
              <w:rPr>
                <w:b/>
                <w:bCs/>
                <w:rtl/>
              </w:rPr>
            </w:pPr>
          </w:p>
          <w:p w:rsidR="006B3870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  <w:p w:rsidR="006B3870" w:rsidRDefault="006B3870" w:rsidP="006B3870">
            <w:pPr>
              <w:jc w:val="center"/>
              <w:rPr>
                <w:b/>
                <w:bCs/>
                <w:rtl/>
              </w:rPr>
            </w:pPr>
          </w:p>
          <w:p w:rsidR="006B3870" w:rsidRPr="005862E3" w:rsidRDefault="006B3870" w:rsidP="006B387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6B3870" w:rsidRPr="00661D07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الستراتيجيات على مستوى المنظمة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6B3870" w:rsidRDefault="00447F32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الستراتيجيات على مستوى الاعمال</w:t>
            </w:r>
          </w:p>
          <w:p w:rsidR="00B70171" w:rsidRPr="00661D07" w:rsidRDefault="00B70171" w:rsidP="006B387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447F32" w:rsidRDefault="00447F32" w:rsidP="00447F3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الستراتيجيات على مستوى الاعمال</w:t>
            </w:r>
          </w:p>
          <w:p w:rsidR="006B3870" w:rsidRPr="00384B08" w:rsidRDefault="006B3870" w:rsidP="00B70171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6B3870" w:rsidRPr="00384B08" w:rsidRDefault="00447F32" w:rsidP="00B701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الستراتيجيات على مستوى الوظائف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6B3870" w:rsidRPr="00384B08" w:rsidRDefault="00751ECD" w:rsidP="00B701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الستراتيجيات على مستوى الوظائف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6B3870" w:rsidRPr="00384B08" w:rsidRDefault="00751ECD" w:rsidP="00B701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التنفيذ الاستراتيجي</w:t>
            </w:r>
            <w:r w:rsidR="00B7017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B7017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  <w:r w:rsidR="00B70171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6B3870" w:rsidRPr="00384B08" w:rsidRDefault="00751ECD" w:rsidP="00B701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التنفيذ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B7017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  <w:r w:rsidR="00B7017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6B3870" w:rsidRPr="00384B08" w:rsidRDefault="00751ECD" w:rsidP="00B701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الرقابة الاستراتيجية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B7017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  <w:r w:rsidR="00B7017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6B3870" w:rsidRPr="00384B08" w:rsidRDefault="00B70171" w:rsidP="00751E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751ECD">
              <w:rPr>
                <w:rFonts w:hint="cs"/>
                <w:b/>
                <w:bCs/>
                <w:rtl/>
              </w:rPr>
              <w:t>قيادة الاستراتيجية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6B3870" w:rsidP="00B7017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  <w:r w:rsidR="00B7017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6B3870" w:rsidRPr="00384B08" w:rsidRDefault="00B70171" w:rsidP="00751E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751ECD">
              <w:rPr>
                <w:rFonts w:hint="cs"/>
                <w:b/>
                <w:bCs/>
                <w:rtl/>
              </w:rPr>
              <w:t>لتخطيط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6B3870" w:rsidRPr="00384B08" w:rsidRDefault="00751ECD" w:rsidP="00751E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التفكير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6B3870" w:rsidRPr="00384B08" w:rsidRDefault="00A62A11" w:rsidP="00751E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751ECD">
              <w:rPr>
                <w:rFonts w:hint="cs"/>
                <w:b/>
                <w:bCs/>
                <w:rtl/>
              </w:rPr>
              <w:t>قرار الاستراتيجي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6B387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B3870" w:rsidRPr="005862E3" w:rsidRDefault="00B7017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6B3870" w:rsidRPr="00384B08" w:rsidRDefault="00751ECD" w:rsidP="00A62A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تحديات مستقبل الإدارة الإستراتيجية</w:t>
            </w:r>
          </w:p>
        </w:tc>
        <w:tc>
          <w:tcPr>
            <w:tcW w:w="3543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B3870" w:rsidRPr="00384B08" w:rsidRDefault="006B3870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A62A1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62A11" w:rsidRDefault="00A62A1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A62A11" w:rsidRDefault="00A62A11" w:rsidP="00A62A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</w:tc>
        <w:tc>
          <w:tcPr>
            <w:tcW w:w="3543" w:type="dxa"/>
            <w:vAlign w:val="center"/>
          </w:tcPr>
          <w:p w:rsidR="00A62A11" w:rsidRPr="00384B08" w:rsidRDefault="00A62A11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62A11" w:rsidRPr="00384B08" w:rsidRDefault="00A62A11" w:rsidP="006B3870">
            <w:pPr>
              <w:jc w:val="center"/>
              <w:rPr>
                <w:b/>
                <w:bCs/>
                <w:rtl/>
              </w:rPr>
            </w:pPr>
          </w:p>
        </w:tc>
      </w:tr>
      <w:tr w:rsidR="00A62A1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62A11" w:rsidRDefault="00A62A11" w:rsidP="006B38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A62A11" w:rsidRDefault="00A62A11" w:rsidP="00A62A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</w:tc>
        <w:tc>
          <w:tcPr>
            <w:tcW w:w="3543" w:type="dxa"/>
            <w:vAlign w:val="center"/>
          </w:tcPr>
          <w:p w:rsidR="00A62A11" w:rsidRPr="00384B08" w:rsidRDefault="00A62A11" w:rsidP="006B38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62A11" w:rsidRPr="00384B08" w:rsidRDefault="00A62A11" w:rsidP="006B387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BC" w:rsidRDefault="008466BC" w:rsidP="006716C3">
      <w:r>
        <w:separator/>
      </w:r>
    </w:p>
  </w:endnote>
  <w:endnote w:type="continuationSeparator" w:id="0">
    <w:p w:rsidR="008466BC" w:rsidRDefault="008466B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BC" w:rsidRDefault="008466BC" w:rsidP="006716C3">
      <w:r>
        <w:separator/>
      </w:r>
    </w:p>
  </w:footnote>
  <w:footnote w:type="continuationSeparator" w:id="0">
    <w:p w:rsidR="008466BC" w:rsidRDefault="008466B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46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66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46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610FF"/>
    <w:rsid w:val="000B20B8"/>
    <w:rsid w:val="000C50E7"/>
    <w:rsid w:val="000D1EBF"/>
    <w:rsid w:val="000E64BD"/>
    <w:rsid w:val="00107044"/>
    <w:rsid w:val="00124165"/>
    <w:rsid w:val="00125D5F"/>
    <w:rsid w:val="00131628"/>
    <w:rsid w:val="00164360"/>
    <w:rsid w:val="001D1221"/>
    <w:rsid w:val="00213CA0"/>
    <w:rsid w:val="002566BA"/>
    <w:rsid w:val="00282F65"/>
    <w:rsid w:val="002D3FF6"/>
    <w:rsid w:val="00300767"/>
    <w:rsid w:val="003032A0"/>
    <w:rsid w:val="00384B08"/>
    <w:rsid w:val="003E33A7"/>
    <w:rsid w:val="0041130E"/>
    <w:rsid w:val="004332CE"/>
    <w:rsid w:val="00447F32"/>
    <w:rsid w:val="00457A4B"/>
    <w:rsid w:val="0047594F"/>
    <w:rsid w:val="00475AEA"/>
    <w:rsid w:val="004A7D3C"/>
    <w:rsid w:val="004C2822"/>
    <w:rsid w:val="00576EE6"/>
    <w:rsid w:val="005862E3"/>
    <w:rsid w:val="005A7B7D"/>
    <w:rsid w:val="005C1C01"/>
    <w:rsid w:val="00621356"/>
    <w:rsid w:val="006228F7"/>
    <w:rsid w:val="006404A6"/>
    <w:rsid w:val="00651728"/>
    <w:rsid w:val="006716C3"/>
    <w:rsid w:val="00690B80"/>
    <w:rsid w:val="006B3870"/>
    <w:rsid w:val="006B5672"/>
    <w:rsid w:val="006B776F"/>
    <w:rsid w:val="006B7B4D"/>
    <w:rsid w:val="006D4A36"/>
    <w:rsid w:val="007311E7"/>
    <w:rsid w:val="00751ECD"/>
    <w:rsid w:val="00760B71"/>
    <w:rsid w:val="00783516"/>
    <w:rsid w:val="00786613"/>
    <w:rsid w:val="007906E9"/>
    <w:rsid w:val="00802A1E"/>
    <w:rsid w:val="00803DE6"/>
    <w:rsid w:val="00814E51"/>
    <w:rsid w:val="008202A4"/>
    <w:rsid w:val="0083225D"/>
    <w:rsid w:val="008466BC"/>
    <w:rsid w:val="008C4BAF"/>
    <w:rsid w:val="008E5F96"/>
    <w:rsid w:val="009236D6"/>
    <w:rsid w:val="00951EAD"/>
    <w:rsid w:val="00967812"/>
    <w:rsid w:val="009A1B5C"/>
    <w:rsid w:val="009B6067"/>
    <w:rsid w:val="009C60E6"/>
    <w:rsid w:val="00A068AE"/>
    <w:rsid w:val="00A1380C"/>
    <w:rsid w:val="00A14537"/>
    <w:rsid w:val="00A62A11"/>
    <w:rsid w:val="00A8213B"/>
    <w:rsid w:val="00A82BB4"/>
    <w:rsid w:val="00AC06D5"/>
    <w:rsid w:val="00AD224A"/>
    <w:rsid w:val="00AD2CA8"/>
    <w:rsid w:val="00AE36CF"/>
    <w:rsid w:val="00B4634D"/>
    <w:rsid w:val="00B670F6"/>
    <w:rsid w:val="00B70171"/>
    <w:rsid w:val="00B86234"/>
    <w:rsid w:val="00BA52DC"/>
    <w:rsid w:val="00BB3688"/>
    <w:rsid w:val="00BC3D6A"/>
    <w:rsid w:val="00BD7D7F"/>
    <w:rsid w:val="00BF2A8E"/>
    <w:rsid w:val="00BF5B61"/>
    <w:rsid w:val="00C006C5"/>
    <w:rsid w:val="00C11A4D"/>
    <w:rsid w:val="00C11D00"/>
    <w:rsid w:val="00C50250"/>
    <w:rsid w:val="00CA3A8B"/>
    <w:rsid w:val="00CA461F"/>
    <w:rsid w:val="00CC4920"/>
    <w:rsid w:val="00CD7DF8"/>
    <w:rsid w:val="00CF4A97"/>
    <w:rsid w:val="00CF59B0"/>
    <w:rsid w:val="00D3773F"/>
    <w:rsid w:val="00D60E72"/>
    <w:rsid w:val="00D87AE1"/>
    <w:rsid w:val="00D92B32"/>
    <w:rsid w:val="00D940BF"/>
    <w:rsid w:val="00DC42C3"/>
    <w:rsid w:val="00DC6262"/>
    <w:rsid w:val="00DD7CE8"/>
    <w:rsid w:val="00E02434"/>
    <w:rsid w:val="00E14F55"/>
    <w:rsid w:val="00E16E1D"/>
    <w:rsid w:val="00E20E8F"/>
    <w:rsid w:val="00E41B13"/>
    <w:rsid w:val="00E562DD"/>
    <w:rsid w:val="00E57DDA"/>
    <w:rsid w:val="00EA15D2"/>
    <w:rsid w:val="00EA30C6"/>
    <w:rsid w:val="00EB38F5"/>
    <w:rsid w:val="00EC4B31"/>
    <w:rsid w:val="00F23BD3"/>
    <w:rsid w:val="00F3337F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3</cp:revision>
  <cp:lastPrinted>2010-09-26T09:25:00Z</cp:lastPrinted>
  <dcterms:created xsi:type="dcterms:W3CDTF">2017-10-14T19:02:00Z</dcterms:created>
  <dcterms:modified xsi:type="dcterms:W3CDTF">2017-10-15T20:16:00Z</dcterms:modified>
</cp:coreProperties>
</file>