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AE" w:rsidRPr="00EE06F8" w:rsidRDefault="00BD26AE" w:rsidP="00BD26AE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ن</w:t>
      </w:r>
      <w:r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D26AE" w:rsidRPr="00DB131F" w:rsidTr="00A17C30">
        <w:trPr>
          <w:trHeight w:val="794"/>
        </w:trPr>
        <w:tc>
          <w:tcPr>
            <w:tcW w:w="9720" w:type="dxa"/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BD26AE" w:rsidRDefault="00BD26AE" w:rsidP="00BD26AE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BD26AE" w:rsidRDefault="00BD26AE" w:rsidP="00BD26AE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D26AE" w:rsidRPr="00DB131F" w:rsidTr="00A17C30">
        <w:trPr>
          <w:trHeight w:val="794"/>
        </w:trPr>
        <w:tc>
          <w:tcPr>
            <w:tcW w:w="9720" w:type="dxa"/>
            <w:shd w:val="clear" w:color="auto" w:fill="auto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BD26AE" w:rsidRPr="00E734E3" w:rsidRDefault="00BD26AE" w:rsidP="00BD26AE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5855"/>
      </w:tblGrid>
      <w:tr w:rsidR="00BD26AE" w:rsidRPr="00DB131F" w:rsidTr="00A17C30">
        <w:trPr>
          <w:trHeight w:val="624"/>
        </w:trPr>
        <w:tc>
          <w:tcPr>
            <w:tcW w:w="3865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BD26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855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BD26AE" w:rsidRPr="00457D57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وزارة التعليم العالي والبحث العلمي / كلية الادارة والاقتصاد </w:t>
            </w:r>
          </w:p>
        </w:tc>
      </w:tr>
      <w:tr w:rsidR="00BD26AE" w:rsidRPr="00DB131F" w:rsidTr="00A17C30">
        <w:trPr>
          <w:trHeight w:val="624"/>
        </w:trPr>
        <w:tc>
          <w:tcPr>
            <w:tcW w:w="3865" w:type="dxa"/>
            <w:shd w:val="clear" w:color="auto" w:fill="auto"/>
            <w:vAlign w:val="center"/>
          </w:tcPr>
          <w:p w:rsidR="00BD26AE" w:rsidRPr="00DB131F" w:rsidRDefault="00BD26AE" w:rsidP="00BD26AE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57D57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457D57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الاحصاء </w:t>
            </w:r>
          </w:p>
        </w:tc>
      </w:tr>
      <w:tr w:rsidR="00BD26AE" w:rsidRPr="00DB131F" w:rsidTr="00A17C30">
        <w:trPr>
          <w:trHeight w:val="624"/>
        </w:trPr>
        <w:tc>
          <w:tcPr>
            <w:tcW w:w="3865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BD26AE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/ </w:t>
            </w:r>
          </w:p>
        </w:tc>
        <w:tc>
          <w:tcPr>
            <w:tcW w:w="5855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بناء نماذج</w:t>
            </w:r>
          </w:p>
        </w:tc>
      </w:tr>
      <w:tr w:rsidR="00BD26AE" w:rsidRPr="00DB131F" w:rsidTr="00A17C30">
        <w:trPr>
          <w:trHeight w:val="624"/>
        </w:trPr>
        <w:tc>
          <w:tcPr>
            <w:tcW w:w="3865" w:type="dxa"/>
            <w:shd w:val="clear" w:color="auto" w:fill="auto"/>
            <w:vAlign w:val="center"/>
          </w:tcPr>
          <w:p w:rsidR="00BD26AE" w:rsidRPr="00DB131F" w:rsidRDefault="00BD26AE" w:rsidP="00BD26AE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امج التي يدخل فيها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BD26AE" w:rsidRPr="00457D57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ماجستير بحوث عمليات </w:t>
            </w:r>
          </w:p>
        </w:tc>
      </w:tr>
      <w:tr w:rsidR="00BD26AE" w:rsidRPr="00DB131F" w:rsidTr="00A17C30">
        <w:trPr>
          <w:trHeight w:val="624"/>
        </w:trPr>
        <w:tc>
          <w:tcPr>
            <w:tcW w:w="3865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BD26AE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855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محاضرات  </w:t>
            </w:r>
          </w:p>
        </w:tc>
      </w:tr>
      <w:tr w:rsidR="00BD26AE" w:rsidRPr="00DB131F" w:rsidTr="00A17C30">
        <w:trPr>
          <w:trHeight w:val="624"/>
        </w:trPr>
        <w:tc>
          <w:tcPr>
            <w:tcW w:w="3865" w:type="dxa"/>
            <w:shd w:val="clear" w:color="auto" w:fill="auto"/>
            <w:vAlign w:val="center"/>
          </w:tcPr>
          <w:p w:rsidR="00BD26AE" w:rsidRPr="00DB131F" w:rsidRDefault="00BD26AE" w:rsidP="00BD26AE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الفصل الثاني </w:t>
            </w:r>
          </w:p>
        </w:tc>
      </w:tr>
      <w:tr w:rsidR="00BD26AE" w:rsidRPr="00DB131F" w:rsidTr="00A17C30">
        <w:trPr>
          <w:trHeight w:val="624"/>
        </w:trPr>
        <w:tc>
          <w:tcPr>
            <w:tcW w:w="3865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BD26AE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855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45</w:t>
            </w:r>
          </w:p>
        </w:tc>
      </w:tr>
      <w:tr w:rsidR="00BD26AE" w:rsidRPr="00DB131F" w:rsidTr="00A17C30">
        <w:trPr>
          <w:trHeight w:val="624"/>
        </w:trPr>
        <w:tc>
          <w:tcPr>
            <w:tcW w:w="3865" w:type="dxa"/>
            <w:shd w:val="clear" w:color="auto" w:fill="auto"/>
            <w:vAlign w:val="center"/>
          </w:tcPr>
          <w:p w:rsidR="00BD26AE" w:rsidRPr="00DB131F" w:rsidRDefault="00BD26AE" w:rsidP="00BD26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BD26AE" w:rsidRPr="00DB131F" w:rsidRDefault="00EF10E5" w:rsidP="00EF10E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2017-2018</w:t>
            </w:r>
            <w:bookmarkStart w:id="0" w:name="_GoBack"/>
            <w:bookmarkEnd w:id="0"/>
          </w:p>
        </w:tc>
      </w:tr>
      <w:tr w:rsidR="00BD26AE" w:rsidRPr="00DB131F" w:rsidTr="00A17C30">
        <w:trPr>
          <w:trHeight w:val="624"/>
        </w:trPr>
        <w:tc>
          <w:tcPr>
            <w:tcW w:w="3865" w:type="dxa"/>
            <w:shd w:val="clear" w:color="auto" w:fill="auto"/>
            <w:vAlign w:val="center"/>
          </w:tcPr>
          <w:p w:rsidR="00BD26AE" w:rsidRPr="00DB131F" w:rsidRDefault="00BD26AE" w:rsidP="00BD26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نوع المقرر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BD26AE" w:rsidRDefault="00BD26AE" w:rsidP="008E208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اساسي </w:t>
            </w:r>
          </w:p>
        </w:tc>
      </w:tr>
      <w:tr w:rsidR="00BD26AE" w:rsidRPr="00DB131F" w:rsidTr="00A17C30">
        <w:trPr>
          <w:trHeight w:val="624"/>
        </w:trPr>
        <w:tc>
          <w:tcPr>
            <w:tcW w:w="3865" w:type="dxa"/>
            <w:shd w:val="clear" w:color="auto" w:fill="auto"/>
            <w:vAlign w:val="center"/>
          </w:tcPr>
          <w:p w:rsidR="00BD26AE" w:rsidRDefault="00BD26AE" w:rsidP="00BD26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F2712">
              <w:rPr>
                <w:rFonts w:cs="Times New Roman"/>
                <w:sz w:val="24"/>
                <w:szCs w:val="24"/>
                <w:rtl/>
              </w:rPr>
              <w:t>ا</w:t>
            </w:r>
            <w:r w:rsidRPr="00EF2712">
              <w:rPr>
                <w:rFonts w:cs="Times New Roman"/>
                <w:b/>
                <w:bCs/>
                <w:sz w:val="24"/>
                <w:szCs w:val="24"/>
                <w:rtl/>
              </w:rPr>
              <w:t>لوسائل التعليمية  وتكنولوجيا التعليم المستخدمة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 في تعليم المقرر 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BD26AE" w:rsidRDefault="00BD26AE" w:rsidP="008E208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السبورة ,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over head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 ,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power point</w:t>
            </w:r>
          </w:p>
        </w:tc>
      </w:tr>
      <w:tr w:rsidR="00BD26AE" w:rsidRPr="00DB131F" w:rsidTr="00A17C30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BD26AE" w:rsidRPr="00DB131F" w:rsidTr="00A17C30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D26AE" w:rsidRDefault="00BD26AE" w:rsidP="008E2084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BD26AE" w:rsidRDefault="00BD26AE" w:rsidP="008E2084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BD26AE" w:rsidRDefault="00BD26AE" w:rsidP="008E2084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0"/>
            </w:tblGrid>
            <w:tr w:rsidR="00BD26AE" w:rsidTr="00A17C30">
              <w:trPr>
                <w:trHeight w:val="725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  <w:hideMark/>
                </w:tcPr>
                <w:p w:rsidR="00BD26AE" w:rsidRDefault="00BD26AE" w:rsidP="00BD26AE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أهداف المقرر</w:t>
                  </w:r>
                </w:p>
              </w:tc>
            </w:tr>
          </w:tbl>
          <w:p w:rsidR="00BD26AE" w:rsidRPr="00B217BD" w:rsidRDefault="00BD26AE" w:rsidP="008E2084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Pr="009374B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يهدف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هذا المقرر لتعريف طلاب ماجستير بحوث عمليات </w:t>
            </w:r>
            <w:r w:rsidRPr="00B217B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على كيفية بناء نماذج رياضية تمثل المشكلة الحقيقية للنظام بشكل واضح وبسيط من خلال صيغ ومعادلات رياضية تمثل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علاقات</w:t>
            </w:r>
            <w:r w:rsidRPr="00B217B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النظام الحقيقي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سواء كانت علاقات </w:t>
            </w:r>
            <w:r w:rsidRPr="00B217B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خطية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</w:t>
            </w:r>
            <w:r w:rsidRPr="00B217B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غير خطية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وعلاقات ديناميكية و</w:t>
            </w:r>
            <w:r w:rsidRPr="00B217B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عشوائية.</w:t>
            </w:r>
            <w:r w:rsidRPr="009374B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BD26AE" w:rsidRPr="00DB131F" w:rsidRDefault="00BD26AE" w:rsidP="008E2084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BD26AE" w:rsidRPr="0020555A" w:rsidRDefault="00BD26AE" w:rsidP="00BD26AE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4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BD26AE" w:rsidRPr="00DB131F" w:rsidTr="00A17C30">
        <w:trPr>
          <w:trHeight w:val="653"/>
        </w:trPr>
        <w:tc>
          <w:tcPr>
            <w:tcW w:w="9498" w:type="dxa"/>
            <w:shd w:val="clear" w:color="auto" w:fill="auto"/>
            <w:vAlign w:val="center"/>
          </w:tcPr>
          <w:p w:rsidR="00BD26AE" w:rsidRPr="00DB131F" w:rsidRDefault="00BD26AE" w:rsidP="00BD26AE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BD26AE" w:rsidRPr="00DB131F" w:rsidTr="00A17C30">
        <w:trPr>
          <w:trHeight w:val="2490"/>
        </w:trPr>
        <w:tc>
          <w:tcPr>
            <w:tcW w:w="9498" w:type="dxa"/>
            <w:shd w:val="clear" w:color="auto" w:fill="auto"/>
            <w:vAlign w:val="center"/>
          </w:tcPr>
          <w:p w:rsidR="00BD26AE" w:rsidRPr="00E4594B" w:rsidRDefault="00BD26AE" w:rsidP="008E2084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معرفة اهمية  بناء النماذج الرياضية لغرض اتخاذ القرارات الصائبة من خلال القيم التي نحصل عليها من خلال حل هذه النماذج. </w:t>
            </w:r>
          </w:p>
          <w:p w:rsidR="00BD26AE" w:rsidRDefault="00BD26AE" w:rsidP="008E2084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معرفة الطرق والاساليب لايجاد الحلول المثلى للنماذج الرياضية</w:t>
            </w:r>
          </w:p>
          <w:p w:rsidR="00BD26AE" w:rsidRPr="00E4594B" w:rsidRDefault="00BD26AE" w:rsidP="008E2084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معرفة جميع المؤشرات الخاصة بالماده</w:t>
            </w:r>
          </w:p>
          <w:p w:rsidR="00BD26AE" w:rsidRPr="00532640" w:rsidRDefault="00BD26AE" w:rsidP="008E2084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BD26AE" w:rsidRPr="00A076BC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D26AE" w:rsidRPr="00DB131F" w:rsidTr="00A17C30">
        <w:trPr>
          <w:trHeight w:val="1631"/>
        </w:trPr>
        <w:tc>
          <w:tcPr>
            <w:tcW w:w="9498" w:type="dxa"/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BD26AE" w:rsidRPr="00E4594B" w:rsidRDefault="00BD26AE" w:rsidP="008E2084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معرفة كيفية تحديد الغرض الحقيقي من النموذج الرياضي</w:t>
            </w:r>
          </w:p>
          <w:p w:rsidR="00BD26AE" w:rsidRPr="00E4594B" w:rsidRDefault="00BD26AE" w:rsidP="008E2084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2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معرفة درجة الوضوح للنموذج الرياضي</w:t>
            </w:r>
          </w:p>
          <w:p w:rsidR="00BD26AE" w:rsidRPr="00E4594B" w:rsidRDefault="00BD26AE" w:rsidP="008E2084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3 -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معرفة الامكانيات والمصادر المتاحة التي تحدد طبيعة النموذج الرياضي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:rsidR="00BD26AE" w:rsidRPr="00DB131F" w:rsidRDefault="00BD26AE" w:rsidP="008E2084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D26AE" w:rsidRPr="00DB131F" w:rsidRDefault="00BD26AE" w:rsidP="008E2084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BD26AE" w:rsidRPr="00DB131F" w:rsidTr="00A17C30">
        <w:trPr>
          <w:trHeight w:val="423"/>
        </w:trPr>
        <w:tc>
          <w:tcPr>
            <w:tcW w:w="9498" w:type="dxa"/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BD26AE" w:rsidRPr="00DB131F" w:rsidTr="00A17C30">
        <w:trPr>
          <w:trHeight w:val="624"/>
        </w:trPr>
        <w:tc>
          <w:tcPr>
            <w:tcW w:w="9498" w:type="dxa"/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D26AE" w:rsidRPr="00C732D6" w:rsidRDefault="00BD26AE" w:rsidP="008E208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اسلوب المحاضرة والمناقشه واجراء الحوار مع دراسة الحاله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case study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  <w:p w:rsidR="00BD26AE" w:rsidRPr="00DB131F" w:rsidRDefault="00BD26AE" w:rsidP="008E208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D26AE" w:rsidRPr="00DB131F" w:rsidRDefault="00BD26AE" w:rsidP="008E208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D26AE" w:rsidRPr="00DB131F" w:rsidTr="00A17C30">
        <w:trPr>
          <w:trHeight w:val="400"/>
        </w:trPr>
        <w:tc>
          <w:tcPr>
            <w:tcW w:w="9498" w:type="dxa"/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BD26AE" w:rsidRPr="00DB131F" w:rsidTr="00A17C30">
        <w:trPr>
          <w:trHeight w:val="624"/>
        </w:trPr>
        <w:tc>
          <w:tcPr>
            <w:tcW w:w="9498" w:type="dxa"/>
            <w:shd w:val="clear" w:color="auto" w:fill="auto"/>
            <w:vAlign w:val="center"/>
          </w:tcPr>
          <w:p w:rsidR="00BD26AE" w:rsidRPr="00C732D6" w:rsidRDefault="00BD26AE" w:rsidP="008E208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rtl/>
              </w:rPr>
            </w:pPr>
            <w:r w:rsidRPr="00C732D6">
              <w:rPr>
                <w:rFonts w:cs="Times New Roman"/>
                <w:b/>
                <w:bCs/>
                <w:sz w:val="24"/>
                <w:szCs w:val="24"/>
                <w:u w:val="single"/>
                <w:rtl/>
              </w:rPr>
              <w:t>أداء الطالب</w:t>
            </w:r>
            <w:r>
              <w:rPr>
                <w:rFonts w:cs="Times New Roman"/>
                <w:b/>
                <w:bCs/>
                <w:sz w:val="24"/>
                <w:szCs w:val="24"/>
                <w:u w:val="single"/>
                <w:rtl/>
              </w:rPr>
              <w:t xml:space="preserve"> ومسؤوليته</w:t>
            </w:r>
            <w:r>
              <w:rPr>
                <w:rFonts w:cs="Times New Roman" w:hint="cs"/>
                <w:b/>
                <w:bCs/>
                <w:sz w:val="24"/>
                <w:szCs w:val="24"/>
                <w:u w:val="single"/>
                <w:rtl/>
              </w:rPr>
              <w:t>ما</w:t>
            </w:r>
            <w:r w:rsidRPr="00C732D6">
              <w:rPr>
                <w:rFonts w:cs="Times New Roman"/>
                <w:b/>
                <w:bCs/>
                <w:sz w:val="24"/>
                <w:szCs w:val="24"/>
                <w:u w:val="single"/>
                <w:rtl/>
              </w:rPr>
              <w:t xml:space="preserve"> والمتوقع منه</w:t>
            </w:r>
            <w:r>
              <w:rPr>
                <w:rFonts w:cs="Times New Roman" w:hint="cs"/>
                <w:b/>
                <w:bCs/>
                <w:sz w:val="24"/>
                <w:szCs w:val="24"/>
                <w:u w:val="single"/>
                <w:rtl/>
              </w:rPr>
              <w:t>م</w:t>
            </w:r>
            <w:r w:rsidRPr="00C732D6">
              <w:rPr>
                <w:rFonts w:cs="Times New Roman"/>
                <w:b/>
                <w:bCs/>
                <w:sz w:val="24"/>
                <w:szCs w:val="24"/>
                <w:u w:val="single"/>
                <w:rtl/>
              </w:rPr>
              <w:t>ا أثناء تدريس المقرر:</w:t>
            </w:r>
          </w:p>
          <w:p w:rsidR="00BD26AE" w:rsidRPr="00C732D6" w:rsidRDefault="00BD26AE" w:rsidP="008E208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rtl/>
              </w:rPr>
            </w:pPr>
            <w:r w:rsidRPr="00C732D6">
              <w:rPr>
                <w:rFonts w:cs="Times New Roman"/>
                <w:sz w:val="24"/>
                <w:szCs w:val="24"/>
                <w:rtl/>
              </w:rPr>
              <w:t xml:space="preserve">*مناقشة المفاهيم والمصطلحات الخاصة بالمقرر مع أستاذة المادة </w:t>
            </w:r>
            <w:r>
              <w:rPr>
                <w:rFonts w:cs="Times New Roman" w:hint="cs"/>
                <w:sz w:val="24"/>
                <w:szCs w:val="24"/>
                <w:rtl/>
              </w:rPr>
              <w:t>وزملائهما</w:t>
            </w:r>
          </w:p>
          <w:p w:rsidR="00BD26AE" w:rsidRPr="00C732D6" w:rsidRDefault="00BD26AE" w:rsidP="008E208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rtl/>
              </w:rPr>
            </w:pPr>
            <w:r w:rsidRPr="00C732D6">
              <w:rPr>
                <w:rFonts w:cs="Times New Roman"/>
                <w:sz w:val="24"/>
                <w:szCs w:val="24"/>
                <w:rtl/>
              </w:rPr>
              <w:t>*مناقشة الأسس التي تبني عليها المناهج ومقارنتها للواقع.</w:t>
            </w:r>
          </w:p>
          <w:p w:rsidR="00BD26AE" w:rsidRPr="00C732D6" w:rsidRDefault="00BD26AE" w:rsidP="008E208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rtl/>
              </w:rPr>
            </w:pPr>
            <w:r w:rsidRPr="00C732D6">
              <w:rPr>
                <w:rFonts w:cs="Times New Roman"/>
                <w:sz w:val="24"/>
                <w:szCs w:val="24"/>
                <w:rtl/>
              </w:rPr>
              <w:t xml:space="preserve">*مناقشة عناصر المنهج وتنظيماته مع أستاذة المادة 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وزملائهما</w:t>
            </w:r>
            <w:r w:rsidRPr="00C732D6">
              <w:rPr>
                <w:rFonts w:cs="Times New Roman"/>
                <w:sz w:val="24"/>
                <w:szCs w:val="24"/>
                <w:rtl/>
              </w:rPr>
              <w:t xml:space="preserve"> .</w:t>
            </w:r>
          </w:p>
          <w:p w:rsidR="00BD26AE" w:rsidRPr="00C732D6" w:rsidRDefault="00BD26AE" w:rsidP="008E208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rtl/>
              </w:rPr>
            </w:pPr>
            <w:r w:rsidRPr="00C732D6">
              <w:rPr>
                <w:rFonts w:cs="Times New Roman"/>
                <w:sz w:val="24"/>
                <w:szCs w:val="24"/>
                <w:rtl/>
              </w:rPr>
              <w:t>* تقيم المناهج بالتعليم العام من حيث(الأسس والعناصر والتنظيمات)ومناقشتها.</w:t>
            </w:r>
          </w:p>
          <w:p w:rsidR="00BD26AE" w:rsidRPr="00DB131F" w:rsidRDefault="00BD26AE" w:rsidP="008E208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D26AE" w:rsidRDefault="00BD26AE" w:rsidP="008E208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اجراء امتحان لغرض  التقييم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تقديم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case study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من قبل الطالب لكل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اسلوب بتطبيق محاسبي </w:t>
            </w:r>
          </w:p>
          <w:p w:rsidR="00BD26AE" w:rsidRPr="00DB131F" w:rsidRDefault="00BD26AE" w:rsidP="008E208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D26AE" w:rsidRPr="00DB131F" w:rsidRDefault="00BD26AE" w:rsidP="008E208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D26AE" w:rsidRPr="00DB131F" w:rsidRDefault="00BD26AE" w:rsidP="008E208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D26AE" w:rsidRPr="00DB131F" w:rsidTr="00A17C30">
        <w:trPr>
          <w:trHeight w:val="1290"/>
        </w:trPr>
        <w:tc>
          <w:tcPr>
            <w:tcW w:w="9498" w:type="dxa"/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ج- مهارات التفكير</w:t>
            </w:r>
          </w:p>
          <w:p w:rsidR="00BD26AE" w:rsidRPr="00E4594B" w:rsidRDefault="00BD26AE" w:rsidP="008E208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 1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القدرة على معرفة نوع الشروط والمحددات الخاصة بالنماذج الرياضية</w:t>
            </w:r>
          </w:p>
          <w:p w:rsidR="00BD26AE" w:rsidRDefault="00BD26AE" w:rsidP="008E2084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>ج2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القدرة على اختيار الاسلوب المناسب لحل النماذج الرياضية</w:t>
            </w:r>
          </w:p>
          <w:p w:rsidR="00BD26AE" w:rsidRPr="005277FC" w:rsidRDefault="00BD26AE" w:rsidP="008E2084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القدرة على تحليل المؤشرات الاخرى المرتبطه بالنماذج الرياضية</w:t>
            </w:r>
          </w:p>
          <w:p w:rsidR="00BD26AE" w:rsidRPr="00DB131F" w:rsidRDefault="00BD26AE" w:rsidP="008E208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D26AE" w:rsidRPr="00DB131F" w:rsidTr="00A17C30">
        <w:trPr>
          <w:trHeight w:val="471"/>
        </w:trPr>
        <w:tc>
          <w:tcPr>
            <w:tcW w:w="9498" w:type="dxa"/>
            <w:shd w:val="clear" w:color="auto" w:fill="auto"/>
            <w:vAlign w:val="center"/>
          </w:tcPr>
          <w:p w:rsidR="00BD26AE" w:rsidRPr="00DB131F" w:rsidRDefault="00BD26AE" w:rsidP="008E2084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D26AE" w:rsidRPr="00DB131F" w:rsidTr="00A17C30">
        <w:trPr>
          <w:trHeight w:val="624"/>
        </w:trPr>
        <w:tc>
          <w:tcPr>
            <w:tcW w:w="9498" w:type="dxa"/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20"/>
            </w:tblGrid>
            <w:tr w:rsidR="00BD26AE" w:rsidRPr="00E4594B" w:rsidTr="00A17C30">
              <w:trPr>
                <w:trHeight w:val="1427"/>
              </w:trPr>
              <w:tc>
                <w:tcPr>
                  <w:tcW w:w="9720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BD26AE" w:rsidRPr="00E4594B" w:rsidRDefault="00BD26AE" w:rsidP="00EF10E5">
                  <w:pPr>
                    <w:framePr w:hSpace="180" w:wrap="around" w:vAnchor="text" w:hAnchor="margin" w:xAlign="center" w:y="524"/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BD26AE" w:rsidRPr="00E4594B" w:rsidRDefault="00BD26AE" w:rsidP="00EF10E5">
                  <w:pPr>
                    <w:framePr w:hSpace="180" w:wrap="around" w:vAnchor="text" w:hAnchor="margin" w:xAlign="center" w:y="524"/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المناقشة </w:t>
                  </w:r>
                  <w:r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–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التحليل</w:t>
                  </w:r>
                </w:p>
                <w:p w:rsidR="00BD26AE" w:rsidRPr="00E4594B" w:rsidRDefault="00BD26AE" w:rsidP="00EF10E5">
                  <w:pPr>
                    <w:framePr w:hSpace="180" w:wrap="around" w:vAnchor="text" w:hAnchor="margin" w:xAlign="center" w:y="524"/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</w:p>
                <w:p w:rsidR="00BD26AE" w:rsidRPr="00E4594B" w:rsidRDefault="00BD26AE" w:rsidP="00EF10E5">
                  <w:pPr>
                    <w:framePr w:hSpace="180" w:wrap="around" w:vAnchor="text" w:hAnchor="margin" w:xAlign="center" w:y="524"/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</w:tbl>
          <w:p w:rsidR="00BD26AE" w:rsidRPr="00DB131F" w:rsidRDefault="00BD26AE" w:rsidP="008E208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D26AE" w:rsidRPr="00DB131F" w:rsidRDefault="00BD26AE" w:rsidP="008E208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D26AE" w:rsidRPr="00DB131F" w:rsidTr="00A17C30">
        <w:trPr>
          <w:trHeight w:val="425"/>
        </w:trPr>
        <w:tc>
          <w:tcPr>
            <w:tcW w:w="9498" w:type="dxa"/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BD26AE" w:rsidRPr="00DB131F" w:rsidTr="00A17C30">
        <w:trPr>
          <w:trHeight w:val="624"/>
        </w:trPr>
        <w:tc>
          <w:tcPr>
            <w:tcW w:w="9498" w:type="dxa"/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D26AE" w:rsidRPr="00DB131F" w:rsidRDefault="00BD26AE" w:rsidP="008E208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الامتحان الشفوي </w:t>
            </w:r>
          </w:p>
          <w:p w:rsidR="00BD26AE" w:rsidRPr="00DB131F" w:rsidRDefault="00BD26AE" w:rsidP="008E208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D26AE" w:rsidRPr="00DB131F" w:rsidRDefault="00BD26AE" w:rsidP="008E208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D26AE" w:rsidRPr="00DB131F" w:rsidTr="00A17C30">
        <w:trPr>
          <w:trHeight w:val="1584"/>
        </w:trPr>
        <w:tc>
          <w:tcPr>
            <w:tcW w:w="9498" w:type="dxa"/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BD26AE" w:rsidRPr="00E4594B" w:rsidRDefault="00BD26AE" w:rsidP="008E2084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1-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الكومبيوتر واستخدام البرامج الجاهزه </w:t>
            </w:r>
          </w:p>
          <w:p w:rsidR="00BD26AE" w:rsidRPr="00E4594B" w:rsidRDefault="00BD26AE" w:rsidP="008E2084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د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التطبيق العملي</w:t>
            </w:r>
          </w:p>
          <w:p w:rsidR="00BD26AE" w:rsidRPr="00DB131F" w:rsidRDefault="00BD26AE" w:rsidP="008E2084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BD26AE" w:rsidRPr="00E779AA" w:rsidRDefault="00BD26AE" w:rsidP="00BD26AE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86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9"/>
        <w:gridCol w:w="2126"/>
        <w:gridCol w:w="2977"/>
        <w:gridCol w:w="1275"/>
        <w:gridCol w:w="1135"/>
      </w:tblGrid>
      <w:tr w:rsidR="00BD26AE" w:rsidRPr="00DB131F" w:rsidTr="00A17C30">
        <w:trPr>
          <w:trHeight w:val="538"/>
        </w:trPr>
        <w:tc>
          <w:tcPr>
            <w:tcW w:w="9862" w:type="dxa"/>
            <w:gridSpan w:val="6"/>
            <w:shd w:val="clear" w:color="auto" w:fill="auto"/>
            <w:vAlign w:val="center"/>
          </w:tcPr>
          <w:p w:rsidR="00BD26AE" w:rsidRPr="00DB131F" w:rsidRDefault="00BD26AE" w:rsidP="00BD26AE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BD26AE" w:rsidRPr="00DB131F" w:rsidTr="00A17C30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089" w:type="dxa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BD26AE" w:rsidRPr="00DB131F" w:rsidTr="00A17C30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الاول </w:t>
            </w:r>
          </w:p>
        </w:tc>
        <w:tc>
          <w:tcPr>
            <w:tcW w:w="108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مفاهيم عامة-مكونات النماذج وانواعها 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933CA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مقدمة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عامة عن مفهوم النموذج</w:t>
            </w:r>
          </w:p>
        </w:tc>
        <w:tc>
          <w:tcPr>
            <w:tcW w:w="12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 لمحاضرة</w:t>
            </w:r>
          </w:p>
        </w:tc>
        <w:tc>
          <w:tcPr>
            <w:tcW w:w="1135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BD26AE" w:rsidRPr="00DB131F" w:rsidTr="00A17C30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:rsidR="00BD26AE" w:rsidRPr="00DB131F" w:rsidRDefault="00BD26AE" w:rsidP="008E2084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الثاني 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26AE" w:rsidRPr="00DB131F" w:rsidRDefault="00BD26AE" w:rsidP="008E2084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عن قيود والمكانات المتاحة للنماذج الرياضية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26AE" w:rsidRPr="00DB131F" w:rsidRDefault="00BD26AE" w:rsidP="008E2084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نماذج البرمجة الرياضية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26AE" w:rsidRPr="00DB131F" w:rsidRDefault="00BD26AE" w:rsidP="008E2084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 لمحاضرة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D26AE" w:rsidRPr="00DB131F" w:rsidRDefault="00BD26AE" w:rsidP="008E2084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BD26AE" w:rsidRPr="00DB131F" w:rsidTr="00A17C30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الثالث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الاساليب والطرق الرياضية الخاصة بحل النماذج الرياضية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Solving mathematical programming models</w:t>
            </w:r>
          </w:p>
        </w:tc>
        <w:tc>
          <w:tcPr>
            <w:tcW w:w="12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Pr="002975D1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 لمحاضرة</w:t>
            </w:r>
          </w:p>
        </w:tc>
        <w:tc>
          <w:tcPr>
            <w:tcW w:w="1135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BD26AE" w:rsidRPr="00DB131F" w:rsidTr="00A17C30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الرابع 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طبيعة النماذج الخطية  وانوعها وعلاقات المتغيرات مع دالة الهدف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Building linear programming models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 لمحاضرة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BD26AE" w:rsidRPr="00DB131F" w:rsidTr="00A17C30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الخامس </w:t>
            </w:r>
          </w:p>
        </w:tc>
        <w:tc>
          <w:tcPr>
            <w:tcW w:w="108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وضوح الغرض من النماذج الرياضية وبساطتها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How to Build a Good model</w:t>
            </w:r>
          </w:p>
        </w:tc>
        <w:tc>
          <w:tcPr>
            <w:tcW w:w="12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 لمحاضرة</w:t>
            </w:r>
          </w:p>
        </w:tc>
        <w:tc>
          <w:tcPr>
            <w:tcW w:w="1135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BD26AE" w:rsidRPr="00DB131F" w:rsidTr="00A17C30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السادس 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Structured linear programming models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 لمحاضرة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BD26AE" w:rsidRPr="00DB131F" w:rsidTr="00A17C3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السابع </w:t>
            </w:r>
          </w:p>
        </w:tc>
        <w:tc>
          <w:tcPr>
            <w:tcW w:w="108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 بعض النماذج الخاصة- الاقتصادية ونماذج المخططات الشبكية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Applications and special Types of mathematical programming models</w:t>
            </w:r>
          </w:p>
        </w:tc>
        <w:tc>
          <w:tcPr>
            <w:tcW w:w="12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 لمحاضرة</w:t>
            </w:r>
          </w:p>
        </w:tc>
        <w:tc>
          <w:tcPr>
            <w:tcW w:w="1135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BD26AE" w:rsidRPr="00DB131F" w:rsidTr="00A17C3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BD26AE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الثامن </w:t>
            </w:r>
          </w:p>
        </w:tc>
        <w:tc>
          <w:tcPr>
            <w:tcW w:w="108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الاستفادة من حلول النماذج الخطية في التحليلات الاقتصادية الخاصة بالعرض والطلب وفق تغيرات حركة السوق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Pr="00F961A6" w:rsidRDefault="00BD26AE" w:rsidP="008E2084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Interpreting and using the solution of linear programming model</w:t>
            </w:r>
          </w:p>
        </w:tc>
        <w:tc>
          <w:tcPr>
            <w:tcW w:w="12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 لمحاضرة</w:t>
            </w:r>
          </w:p>
        </w:tc>
        <w:tc>
          <w:tcPr>
            <w:tcW w:w="1135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BD26AE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BD26AE" w:rsidRPr="00DB131F" w:rsidTr="00A17C3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BD26AE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108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فصلي</w:t>
            </w:r>
          </w:p>
        </w:tc>
        <w:tc>
          <w:tcPr>
            <w:tcW w:w="12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5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BD26AE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D26AE" w:rsidRPr="00DB131F" w:rsidTr="00A17C3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BD26AE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العاشر </w:t>
            </w:r>
          </w:p>
        </w:tc>
        <w:tc>
          <w:tcPr>
            <w:tcW w:w="108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مفاهيم عامة-البرمجة العددية وتطبيقاتها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Integer programming</w:t>
            </w:r>
          </w:p>
        </w:tc>
        <w:tc>
          <w:tcPr>
            <w:tcW w:w="12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 لمحاضرة</w:t>
            </w:r>
          </w:p>
        </w:tc>
        <w:tc>
          <w:tcPr>
            <w:tcW w:w="1135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BD26AE" w:rsidRPr="00DB131F" w:rsidTr="00A17C3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BD26AE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الحادي عشر </w:t>
            </w:r>
          </w:p>
        </w:tc>
        <w:tc>
          <w:tcPr>
            <w:tcW w:w="108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كيفية بناء النموذج الرياضية للاستخدمات المختلفة للبرمجة العددية من النوع الاول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Default="00BD26AE" w:rsidP="008E2084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Building integer programming models I</w:t>
            </w:r>
          </w:p>
        </w:tc>
        <w:tc>
          <w:tcPr>
            <w:tcW w:w="12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 لمحاضرة</w:t>
            </w:r>
          </w:p>
        </w:tc>
        <w:tc>
          <w:tcPr>
            <w:tcW w:w="1135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BD26AE" w:rsidRPr="00DB131F" w:rsidTr="00A17C3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BD26AE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الثاني عشر </w:t>
            </w:r>
          </w:p>
        </w:tc>
        <w:tc>
          <w:tcPr>
            <w:tcW w:w="108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التعرف على كيفية بناء النموذج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الرياضية للاستخدمات المختلفة للبرمجة العددية من النوع االثاني الاكثر تخصصية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Pr="00F961A6" w:rsidRDefault="00BD26AE" w:rsidP="008E2084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lastRenderedPageBreak/>
              <w:t>Building integer programming models II</w:t>
            </w:r>
          </w:p>
        </w:tc>
        <w:tc>
          <w:tcPr>
            <w:tcW w:w="12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 لمحاضرة</w:t>
            </w:r>
          </w:p>
        </w:tc>
        <w:tc>
          <w:tcPr>
            <w:tcW w:w="1135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BD26AE" w:rsidRPr="002975D1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BD26AE" w:rsidRPr="00DB131F" w:rsidTr="00A17C3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BD26AE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الثالث عشر </w:t>
            </w:r>
          </w:p>
        </w:tc>
        <w:tc>
          <w:tcPr>
            <w:tcW w:w="108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انواع نماذج تخطيط</w:t>
            </w:r>
          </w:p>
          <w:p w:rsidR="00BD26AE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واهمية كل نموذج وماهية الاستراتيجات الاساسية لكل نوع من انواع التخطيط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Pr="00C11E4C" w:rsidRDefault="00BD26AE" w:rsidP="008E2084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The implementation of a mathematical programming system of planning</w:t>
            </w:r>
          </w:p>
        </w:tc>
        <w:tc>
          <w:tcPr>
            <w:tcW w:w="12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 لمحاضرة</w:t>
            </w:r>
          </w:p>
        </w:tc>
        <w:tc>
          <w:tcPr>
            <w:tcW w:w="1135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BD26AE" w:rsidRPr="00DB131F" w:rsidTr="00A17C3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BD26AE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الرابع عشر </w:t>
            </w:r>
          </w:p>
        </w:tc>
        <w:tc>
          <w:tcPr>
            <w:tcW w:w="108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صياغة المشكلة وتحويلها على شكل نموذج رياضي وتفسير وتحليل نتائج حل هذه النماذج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Default="00BD26AE" w:rsidP="008E208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Formulation and Discussion of problems</w:t>
            </w:r>
          </w:p>
        </w:tc>
        <w:tc>
          <w:tcPr>
            <w:tcW w:w="12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 لمحاضرة</w:t>
            </w:r>
          </w:p>
        </w:tc>
        <w:tc>
          <w:tcPr>
            <w:tcW w:w="1135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BD26AE" w:rsidRPr="00DB131F" w:rsidTr="00A17C3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BD26AE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الخامس عشر </w:t>
            </w:r>
          </w:p>
        </w:tc>
        <w:tc>
          <w:tcPr>
            <w:tcW w:w="108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Default="00BD26AE" w:rsidP="008E208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فصلي</w:t>
            </w:r>
          </w:p>
        </w:tc>
        <w:tc>
          <w:tcPr>
            <w:tcW w:w="12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5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D26AE" w:rsidRPr="00DB131F" w:rsidTr="00A17C3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BD26AE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08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Pr="00C11E4C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35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BD26AE" w:rsidRPr="007240C8" w:rsidRDefault="00BD26AE" w:rsidP="00BD26AE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BD26AE" w:rsidRPr="00DB131F" w:rsidTr="00A17C30">
        <w:trPr>
          <w:trHeight w:val="1587"/>
        </w:trPr>
        <w:tc>
          <w:tcPr>
            <w:tcW w:w="4007" w:type="dxa"/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BD26AE" w:rsidRPr="00DB131F" w:rsidRDefault="00BD26AE" w:rsidP="00BD26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BD26AE" w:rsidRPr="00DB131F" w:rsidRDefault="00BD26AE" w:rsidP="00BD26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BD26AE" w:rsidRPr="00DB131F" w:rsidRDefault="00BD26AE" w:rsidP="00BD26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BD26AE" w:rsidRDefault="00BD26AE" w:rsidP="008E2084">
            <w:pPr>
              <w:tabs>
                <w:tab w:val="left" w:pos="1106"/>
              </w:tabs>
              <w:ind w:left="1245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,</w:t>
            </w:r>
            <w:r>
              <w:rPr>
                <w:sz w:val="28"/>
                <w:szCs w:val="28"/>
                <w:lang w:bidi="ar-IQ"/>
              </w:rPr>
              <w:t xml:space="preserve"> 1- PAUL WILLIAMS……</w:t>
            </w:r>
            <w:r w:rsidRPr="00413270">
              <w:rPr>
                <w:i/>
                <w:iCs/>
                <w:sz w:val="28"/>
                <w:szCs w:val="28"/>
                <w:u w:val="single"/>
                <w:lang w:bidi="ar-IQ"/>
              </w:rPr>
              <w:t xml:space="preserve"> </w:t>
            </w:r>
            <w:r w:rsidRPr="00413270">
              <w:rPr>
                <w:i/>
                <w:iCs/>
                <w:sz w:val="28"/>
                <w:szCs w:val="28"/>
                <w:lang w:bidi="ar-IQ"/>
              </w:rPr>
              <w:t>Model Building mathematical programming</w:t>
            </w:r>
            <w:r w:rsidRPr="00413270"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>1985</w:t>
            </w:r>
          </w:p>
          <w:p w:rsidR="00BD26AE" w:rsidRDefault="00BD26AE" w:rsidP="008E208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2-wayne </w:t>
            </w:r>
            <w:proofErr w:type="spellStart"/>
            <w:r>
              <w:rPr>
                <w:sz w:val="28"/>
                <w:szCs w:val="28"/>
                <w:lang w:bidi="ar-IQ"/>
              </w:rPr>
              <w:t>L.Winston</w:t>
            </w:r>
            <w:proofErr w:type="spellEnd"/>
            <w:r>
              <w:rPr>
                <w:sz w:val="28"/>
                <w:szCs w:val="28"/>
                <w:lang w:bidi="ar-IQ"/>
              </w:rPr>
              <w:t>……operations research…applications and algorithms 1993</w:t>
            </w:r>
          </w:p>
          <w:p w:rsidR="00BD26AE" w:rsidRPr="009E44A6" w:rsidRDefault="00BD26AE" w:rsidP="008E208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BD26AE" w:rsidRPr="00DB131F" w:rsidTr="00A17C30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BD26AE" w:rsidRPr="00DB131F" w:rsidTr="00A17C30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BD26AE" w:rsidRDefault="00BD26AE" w:rsidP="00BD26AE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BD26AE" w:rsidRPr="00DB131F" w:rsidTr="00A17C30">
        <w:trPr>
          <w:trHeight w:val="419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D26AE" w:rsidRPr="00DB131F" w:rsidRDefault="00BD26AE" w:rsidP="00BD26AE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BD26AE" w:rsidRPr="00DB131F" w:rsidTr="00A17C30">
        <w:trPr>
          <w:trHeight w:val="473"/>
        </w:trPr>
        <w:tc>
          <w:tcPr>
            <w:tcW w:w="3600" w:type="dxa"/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بكلوريوس احصاء-بكلوريوس بحوث عمليات-بكلوريوس علوم رياضيات-</w:t>
            </w:r>
          </w:p>
        </w:tc>
      </w:tr>
      <w:tr w:rsidR="00BD26AE" w:rsidRPr="00DB131F" w:rsidTr="00A17C30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BD26AE" w:rsidRPr="00DB131F" w:rsidTr="00A17C30">
        <w:trPr>
          <w:trHeight w:val="517"/>
        </w:trPr>
        <w:tc>
          <w:tcPr>
            <w:tcW w:w="3600" w:type="dxa"/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D26AE" w:rsidRPr="00DB131F" w:rsidRDefault="00BD26AE" w:rsidP="008E20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</w:tr>
    </w:tbl>
    <w:p w:rsidR="00BD26AE" w:rsidRPr="002A432E" w:rsidRDefault="00BD26AE" w:rsidP="00BD26AE">
      <w:pPr>
        <w:spacing w:before="240" w:after="240" w:line="276" w:lineRule="auto"/>
        <w:jc w:val="both"/>
        <w:rPr>
          <w:sz w:val="24"/>
          <w:szCs w:val="24"/>
          <w:rtl/>
          <w:lang w:bidi="ar-IQ"/>
        </w:rPr>
      </w:pPr>
    </w:p>
    <w:p w:rsidR="00F431A8" w:rsidRDefault="00F431A8"/>
    <w:sectPr w:rsidR="00F431A8" w:rsidSect="001C1CD7">
      <w:footerReference w:type="default" r:id="rId8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32" w:rsidRDefault="00487A32">
      <w:r>
        <w:separator/>
      </w:r>
    </w:p>
  </w:endnote>
  <w:endnote w:type="continuationSeparator" w:id="0">
    <w:p w:rsidR="00487A32" w:rsidRDefault="0048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9F447F" w:rsidRDefault="00487A32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BD26AE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9F447F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EF10E5" w:rsidRPr="00EF10E5">
            <w:rPr>
              <w:rFonts w:ascii="Cambria" w:hAnsi="Cambria"/>
              <w:b/>
              <w:bCs/>
              <w:noProof/>
              <w:rtl/>
              <w:lang w:val="ar-SA"/>
            </w:rPr>
            <w:t>6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9F447F" w:rsidRDefault="00487A32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9F447F" w:rsidRDefault="00487A32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9F447F" w:rsidRDefault="00487A32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9F447F" w:rsidRDefault="00487A32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07DE1" w:rsidRDefault="00487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32" w:rsidRDefault="00487A32">
      <w:r>
        <w:separator/>
      </w:r>
    </w:p>
  </w:footnote>
  <w:footnote w:type="continuationSeparator" w:id="0">
    <w:p w:rsidR="00487A32" w:rsidRDefault="00487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AE"/>
    <w:rsid w:val="002646AE"/>
    <w:rsid w:val="00487A32"/>
    <w:rsid w:val="00A17C30"/>
    <w:rsid w:val="00BD26AE"/>
    <w:rsid w:val="00BF39DB"/>
    <w:rsid w:val="00CB32D1"/>
    <w:rsid w:val="00DD0A07"/>
    <w:rsid w:val="00EF10E5"/>
    <w:rsid w:val="00F4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A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D26AE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BD26AE"/>
    <w:pPr>
      <w:keepNext/>
      <w:outlineLvl w:val="1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26AE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BD26AE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Footer">
    <w:name w:val="footer"/>
    <w:basedOn w:val="Normal"/>
    <w:link w:val="FooterChar"/>
    <w:rsid w:val="00BD26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D26AE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rsid w:val="00BD26AE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D26AE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BD26AE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BD26A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A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D26AE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BD26AE"/>
    <w:pPr>
      <w:keepNext/>
      <w:outlineLvl w:val="1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26AE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BD26AE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Footer">
    <w:name w:val="footer"/>
    <w:basedOn w:val="Normal"/>
    <w:link w:val="FooterChar"/>
    <w:rsid w:val="00BD26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D26AE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rsid w:val="00BD26AE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D26AE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BD26AE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BD26A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Lina</cp:lastModifiedBy>
  <cp:revision>4</cp:revision>
  <dcterms:created xsi:type="dcterms:W3CDTF">2015-04-25T07:57:00Z</dcterms:created>
  <dcterms:modified xsi:type="dcterms:W3CDTF">2018-09-25T09:02:00Z</dcterms:modified>
</cp:coreProperties>
</file>