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76789A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CA735C" w:rsidRPr="00BD0E92" w:rsidRDefault="0013598D" w:rsidP="0013598D">
                  <w:pPr>
                    <w:bidi/>
                    <w:jc w:val="lowKashida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  <w:r w:rsid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xbxContent>
            </v:textbox>
          </v:shape>
        </w:pic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4126"/>
        <w:gridCol w:w="5116"/>
      </w:tblGrid>
      <w:tr w:rsidR="00B71CFF" w:rsidRPr="00BD0E92" w:rsidTr="00B71CFF">
        <w:trPr>
          <w:trHeight w:val="455"/>
        </w:trPr>
        <w:tc>
          <w:tcPr>
            <w:tcW w:w="3503" w:type="dxa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BD0E92" w:rsidRDefault="00536DB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جامعة بغداد/ كلية الأدارة والأقتصاد</w:t>
            </w:r>
          </w:p>
        </w:tc>
      </w:tr>
      <w:tr w:rsidR="00B71CFF" w:rsidRPr="00BD0E92" w:rsidTr="00B71CFF">
        <w:trPr>
          <w:trHeight w:val="465"/>
        </w:trPr>
        <w:tc>
          <w:tcPr>
            <w:tcW w:w="3503" w:type="dxa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BD0E92" w:rsidRDefault="00536DB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قسم المحاسبة</w:t>
            </w:r>
            <w:r w:rsidRPr="00BD0E92">
              <w:rPr>
                <w:rFonts w:ascii="Cambria" w:hAnsi="Cambria" w:cs="Times New Roman"/>
                <w:b/>
                <w:bCs/>
                <w:color w:val="D9D9D9"/>
                <w:sz w:val="28"/>
                <w:szCs w:val="28"/>
                <w:rtl/>
                <w:lang w:bidi="ar-IQ"/>
              </w:rPr>
              <w:t>القسم</w:t>
            </w:r>
          </w:p>
        </w:tc>
      </w:tr>
      <w:tr w:rsidR="00B71CFF" w:rsidRPr="00BD0E92" w:rsidTr="00B71CFF">
        <w:trPr>
          <w:trHeight w:val="462"/>
        </w:trPr>
        <w:tc>
          <w:tcPr>
            <w:tcW w:w="3503" w:type="dxa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BD0E92" w:rsidRDefault="00536DB4" w:rsidP="00726729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محاسبة متوسطة (</w:t>
            </w:r>
            <w:r w:rsidR="00726729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B71CFF" w:rsidRPr="00BD0E92" w:rsidTr="00B71CFF">
        <w:trPr>
          <w:trHeight w:val="462"/>
        </w:trPr>
        <w:tc>
          <w:tcPr>
            <w:tcW w:w="3503" w:type="dxa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BD0E92" w:rsidRDefault="00536DB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القاعة الدراسية</w:t>
            </w:r>
          </w:p>
        </w:tc>
      </w:tr>
      <w:tr w:rsidR="00B71CFF" w:rsidRPr="00BD0E92" w:rsidTr="00B71CFF">
        <w:trPr>
          <w:trHeight w:val="462"/>
        </w:trPr>
        <w:tc>
          <w:tcPr>
            <w:tcW w:w="3503" w:type="dxa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BD0E92" w:rsidRDefault="00536DB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الدراسي الثاني</w:t>
            </w:r>
          </w:p>
        </w:tc>
      </w:tr>
      <w:tr w:rsidR="00B71CFF" w:rsidRPr="00BD0E92" w:rsidTr="00B71CFF">
        <w:trPr>
          <w:trHeight w:val="462"/>
        </w:trPr>
        <w:tc>
          <w:tcPr>
            <w:tcW w:w="3503" w:type="dxa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BD0E92" w:rsidRDefault="00536DB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 ساعة اسبوعياً</w:t>
            </w:r>
          </w:p>
        </w:tc>
      </w:tr>
      <w:tr w:rsidR="00B71CFF" w:rsidRPr="00BD0E92" w:rsidTr="00B71CFF">
        <w:trPr>
          <w:trHeight w:val="462"/>
        </w:trPr>
        <w:tc>
          <w:tcPr>
            <w:tcW w:w="3503" w:type="dxa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BD0E92" w:rsidRDefault="00726729" w:rsidP="00726729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15</w:t>
            </w:r>
            <w:r w:rsidR="00536DB4"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  <w:r w:rsidR="00536DB4"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/201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B71CFF" w:rsidRPr="00BD0E92" w:rsidTr="00BD0E92">
        <w:trPr>
          <w:trHeight w:val="2648"/>
        </w:trPr>
        <w:tc>
          <w:tcPr>
            <w:tcW w:w="9016" w:type="dxa"/>
            <w:gridSpan w:val="2"/>
          </w:tcPr>
          <w:p w:rsidR="00B71CFF" w:rsidRPr="00BD0E92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IQ"/>
              </w:rPr>
            </w:pPr>
            <w:r w:rsidRPr="00BD0E9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  <w:p w:rsidR="00536DB4" w:rsidRPr="009E7A23" w:rsidRDefault="00536DB4" w:rsidP="009E7A2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تعميق فهم الطلاب بمفهوم  الموجودات المتداولة وغير المتداولة.</w:t>
            </w:r>
          </w:p>
          <w:p w:rsidR="00536DB4" w:rsidRPr="00BD0E92" w:rsidRDefault="00536DB4" w:rsidP="00536DB4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تعلم الطالب واكسابه خبرة في مجال القياس والافصاح المحاسبيي عن الموجودات في القوائم المالية والتركيز على المشاكل المحاسبية ذات الصلة.</w:t>
            </w:r>
          </w:p>
          <w:p w:rsidR="00536DB4" w:rsidRPr="00BD0E92" w:rsidRDefault="00536DB4" w:rsidP="009864F5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الألمام ب</w:t>
            </w:r>
            <w:r w:rsidR="009864F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معايير المحاسبية ال</w:t>
            </w:r>
            <w:r w:rsidR="009864F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دولية</w:t>
            </w:r>
            <w:r w:rsidRPr="00BD0E9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ذات الصلة بالموجودات واحدث التعديلات التي طرأت عليها.</w:t>
            </w:r>
          </w:p>
          <w:p w:rsidR="00536DB4" w:rsidRPr="00BD0E92" w:rsidRDefault="00536DB4" w:rsidP="00536DB4">
            <w:pPr>
              <w:pStyle w:val="ListParagraph"/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25874" w:rsidRPr="00BD0E92" w:rsidTr="00B11773">
        <w:trPr>
          <w:trHeight w:val="4364"/>
        </w:trPr>
        <w:tc>
          <w:tcPr>
            <w:tcW w:w="9016" w:type="dxa"/>
            <w:gridSpan w:val="2"/>
          </w:tcPr>
          <w:tbl>
            <w:tblPr>
              <w:tblStyle w:val="TableGrid"/>
              <w:tblpPr w:leftFromText="180" w:rightFromText="180" w:vertAnchor="text" w:horzAnchor="margin" w:tblpY="-42"/>
              <w:bidiVisual/>
              <w:tblW w:w="9300" w:type="dxa"/>
              <w:tblLook w:val="04A0" w:firstRow="1" w:lastRow="0" w:firstColumn="1" w:lastColumn="0" w:noHBand="0" w:noVBand="1"/>
            </w:tblPr>
            <w:tblGrid>
              <w:gridCol w:w="9300"/>
            </w:tblGrid>
            <w:tr w:rsidR="00536DB4" w:rsidRPr="00BD0E92" w:rsidTr="00BD0E92">
              <w:trPr>
                <w:trHeight w:val="516"/>
              </w:trPr>
              <w:tc>
                <w:tcPr>
                  <w:tcW w:w="9300" w:type="dxa"/>
                </w:tcPr>
                <w:p w:rsidR="00536DB4" w:rsidRPr="00BD0E92" w:rsidRDefault="00536DB4" w:rsidP="004A27F4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9- مخرجات المقرر وطرائق التعليم والتعلم والتقييم</w:t>
                  </w:r>
                </w:p>
              </w:tc>
            </w:tr>
            <w:tr w:rsidR="00536DB4" w:rsidRPr="00BD0E92" w:rsidTr="00BD0E92">
              <w:trPr>
                <w:trHeight w:val="915"/>
              </w:trPr>
              <w:tc>
                <w:tcPr>
                  <w:tcW w:w="9300" w:type="dxa"/>
                  <w:vAlign w:val="center"/>
                </w:tcPr>
                <w:p w:rsidR="00536DB4" w:rsidRPr="00BD0E92" w:rsidRDefault="00536DB4" w:rsidP="004A27F4">
                  <w:pPr>
                    <w:autoSpaceDE w:val="0"/>
                    <w:autoSpaceDN w:val="0"/>
                    <w:bidi/>
                    <w:adjustRightInd w:val="0"/>
                    <w:ind w:left="43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أ- المعرفة والفهم </w:t>
                  </w:r>
                </w:p>
                <w:p w:rsidR="00536DB4" w:rsidRPr="00BD0E92" w:rsidRDefault="00536DB4" w:rsidP="00536DB4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أ1</w:t>
                  </w: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معرفة وفهم لعناصر الموجودات المتداولة والأجراءات المحاسبية ذات الصلة .</w:t>
                  </w:r>
                </w:p>
                <w:p w:rsidR="00536DB4" w:rsidRDefault="00536DB4" w:rsidP="00536DB4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أ2-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معرفة وفهم لعناصر الموجودات غير المتداولة والأجراءات المحاسبية ذات الصلة .</w:t>
                  </w:r>
                </w:p>
                <w:p w:rsidR="00924E03" w:rsidRPr="00BD0E92" w:rsidRDefault="00924E03" w:rsidP="00924E03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536DB4" w:rsidRPr="00BD0E92" w:rsidRDefault="00536DB4" w:rsidP="00BD0E92">
                  <w:pPr>
                    <w:autoSpaceDE w:val="0"/>
                    <w:autoSpaceDN w:val="0"/>
                    <w:bidi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536DB4" w:rsidRPr="00BD0E92" w:rsidTr="00BD0E92">
              <w:trPr>
                <w:trHeight w:val="972"/>
              </w:trPr>
              <w:tc>
                <w:tcPr>
                  <w:tcW w:w="9300" w:type="dxa"/>
                  <w:vAlign w:val="center"/>
                </w:tcPr>
                <w:p w:rsidR="00536DB4" w:rsidRPr="00BD0E92" w:rsidRDefault="00536DB4" w:rsidP="004A27F4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المهارات الخاصة بالموضوع </w:t>
                  </w:r>
                </w:p>
                <w:p w:rsidR="009864F5" w:rsidRDefault="00D67A42" w:rsidP="00726729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تسليط الضوء على الحالات العملية من واقع البي</w:t>
                  </w:r>
                  <w:r w:rsidR="00726729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ئ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ة المحاسبية  للموجودات المتداولة </w:t>
                  </w:r>
                </w:p>
                <w:p w:rsidR="00536DB4" w:rsidRDefault="009864F5" w:rsidP="009864F5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و</w:t>
                  </w:r>
                  <w:r w:rsidR="00D67A42"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الموجودات غير المتداولة.</w:t>
                  </w:r>
                </w:p>
                <w:p w:rsidR="00924E03" w:rsidRPr="00BD0E92" w:rsidRDefault="00924E03" w:rsidP="00924E03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536DB4" w:rsidRPr="00BD0E92" w:rsidRDefault="00536DB4" w:rsidP="004A27F4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536DB4" w:rsidRPr="00BD0E92" w:rsidTr="00BD0E92">
              <w:trPr>
                <w:trHeight w:val="972"/>
              </w:trPr>
              <w:tc>
                <w:tcPr>
                  <w:tcW w:w="9300" w:type="dxa"/>
                  <w:vAlign w:val="center"/>
                </w:tcPr>
                <w:p w:rsidR="00536DB4" w:rsidRPr="00BD0E92" w:rsidRDefault="00536DB4" w:rsidP="004A27F4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ج- مهارات التفكير</w:t>
                  </w:r>
                </w:p>
                <w:p w:rsidR="00D67A42" w:rsidRPr="00BD0E92" w:rsidRDefault="00D67A42" w:rsidP="00D67A42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ج1-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الطريقة المباشرة في التفكير بالأستناد الى المنطق في ترتيب وتبويب الأفكار بناءاً على نماذج او معايير محددة مقدماً.</w:t>
                  </w:r>
                </w:p>
                <w:p w:rsidR="00D67A42" w:rsidRPr="00BD0E92" w:rsidRDefault="00D67A42" w:rsidP="00D67A42">
                  <w:pPr>
                    <w:autoSpaceDE w:val="0"/>
                    <w:autoSpaceDN w:val="0"/>
                    <w:bidi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val="en-US" w:bidi="ar-IQ"/>
                    </w:rPr>
                  </w:pP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ج2-</w:t>
                  </w:r>
                  <w:r w:rsidRPr="00BD0E92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الطريقة غير المباشرة في التفكير بالأستناد الى البحث عن مفاتيح لحلول المشكلة من بين مجموعة من البيانات والمعلومات المتوافرة.</w:t>
                  </w:r>
                </w:p>
                <w:p w:rsidR="00536DB4" w:rsidRPr="00BD0E92" w:rsidRDefault="00536DB4" w:rsidP="00BD0E92">
                  <w:pPr>
                    <w:autoSpaceDE w:val="0"/>
                    <w:autoSpaceDN w:val="0"/>
                    <w:bidi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6DB4" w:rsidRPr="00BD0E92" w:rsidTr="00BD0E92">
              <w:trPr>
                <w:trHeight w:val="485"/>
              </w:trPr>
              <w:tc>
                <w:tcPr>
                  <w:tcW w:w="9300" w:type="dxa"/>
                  <w:vAlign w:val="center"/>
                </w:tcPr>
                <w:p w:rsidR="00536DB4" w:rsidRPr="00BD0E92" w:rsidRDefault="00536DB4" w:rsidP="004A27F4">
                  <w:pPr>
                    <w:tabs>
                      <w:tab w:val="left" w:pos="612"/>
                    </w:tabs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536DB4" w:rsidRPr="00BD0E92" w:rsidTr="00BD0E92">
              <w:trPr>
                <w:trHeight w:val="1001"/>
              </w:trPr>
              <w:tc>
                <w:tcPr>
                  <w:tcW w:w="9300" w:type="dxa"/>
                  <w:vAlign w:val="center"/>
                </w:tcPr>
                <w:p w:rsidR="00536DB4" w:rsidRPr="00BD0E92" w:rsidRDefault="00D67A42" w:rsidP="00D67A42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ascii="Cambria" w:eastAsia="Times New Roman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val="en-US" w:bidi="ar-IQ"/>
                    </w:rPr>
                    <w:t>المحاضرات والمناقشات الجماعية</w:t>
                  </w:r>
                </w:p>
              </w:tc>
            </w:tr>
            <w:tr w:rsidR="00536DB4" w:rsidRPr="00BD0E92" w:rsidTr="00BD0E92">
              <w:trPr>
                <w:trHeight w:val="567"/>
              </w:trPr>
              <w:tc>
                <w:tcPr>
                  <w:tcW w:w="9300" w:type="dxa"/>
                  <w:vAlign w:val="center"/>
                </w:tcPr>
                <w:p w:rsidR="00536DB4" w:rsidRPr="00BD0E92" w:rsidRDefault="00536DB4" w:rsidP="004A27F4">
                  <w:pPr>
                    <w:autoSpaceDE w:val="0"/>
                    <w:autoSpaceDN w:val="0"/>
                    <w:bidi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536DB4" w:rsidRPr="00BD0E92" w:rsidTr="00BD0E92">
              <w:trPr>
                <w:trHeight w:val="1539"/>
              </w:trPr>
              <w:tc>
                <w:tcPr>
                  <w:tcW w:w="9300" w:type="dxa"/>
                </w:tcPr>
                <w:p w:rsidR="00536DB4" w:rsidRPr="00BD0E92" w:rsidRDefault="0076789A" w:rsidP="004A27F4">
                  <w:pPr>
                    <w:autoSpaceDE w:val="0"/>
                    <w:autoSpaceDN w:val="0"/>
                    <w:bidi/>
                    <w:adjustRightInd w:val="0"/>
                    <w:ind w:left="108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  <w:lang w:val="en-US"/>
                    </w:rPr>
                    <w:pict>
                      <v:shape id="Text Box 4" o:spid="_x0000_s1027" type="#_x0000_t202" style="position:absolute;left:0;text-align:left;margin-left:-6.5pt;margin-top:80.2pt;width:461.25pt;height:142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fMLQIAAFg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">
                        <v:textbox style="mso-next-textbox:#Text Box 4">
                          <w:txbxContent>
                            <w:p w:rsidR="008273E0" w:rsidRDefault="008273E0" w:rsidP="008273E0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 w:rsidRPr="0012587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د- المهارات العامة والتاهيلية المنقولة (المهارات الاخرى المتعلقة بقابلية التوظيف والتطور الشخصي)</w:t>
                              </w:r>
                            </w:p>
                            <w:p w:rsidR="00D67A42" w:rsidRPr="00D67A42" w:rsidRDefault="00D67A42" w:rsidP="00D67A42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</w:pPr>
                              <w:r w:rsidRPr="00D67A42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د</w:t>
                              </w: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-</w:t>
                              </w:r>
                              <w:r w:rsidRPr="00D67A42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1</w:t>
                              </w: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 xml:space="preserve"> المعرفة المنقولة من مواد محاسبية سابقة مثل مبادئ المحاسبة </w:t>
                              </w:r>
                            </w:p>
                            <w:p w:rsidR="00125874" w:rsidRPr="00E30094" w:rsidRDefault="00D67A42" w:rsidP="00E30094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</w:pP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>د2- المعرفة ذات الصلة بالمعايير المحاسبية</w:t>
                              </w:r>
                              <w:r w:rsidR="009864F5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 xml:space="preserve"> الدولية</w:t>
                              </w:r>
                              <w:r w:rsidRPr="00D67A4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bidi="ar-IQ"/>
                                </w:rPr>
                                <w:t xml:space="preserve"> ذات الصلة بالموجودات المتداولة والموجودات غير المتداولة.</w:t>
                              </w:r>
                            </w:p>
                            <w:p w:rsidR="00BD0E92" w:rsidRDefault="00BD0E92" w:rsidP="00B71CFF">
                              <w:pPr>
                                <w:jc w:val="center"/>
                                <w:rPr>
                                  <w:rtl/>
                                  <w:lang w:bidi="ar-IQ"/>
                                </w:rPr>
                              </w:pPr>
                            </w:p>
                            <w:p w:rsidR="00BD0E92" w:rsidRDefault="00BD0E92" w:rsidP="00B71CFF">
                              <w:pPr>
                                <w:jc w:val="center"/>
                                <w:rPr>
                                  <w:rtl/>
                                  <w:lang w:bidi="ar-IQ"/>
                                </w:rPr>
                              </w:pPr>
                            </w:p>
                            <w:p w:rsidR="00BD0E92" w:rsidRDefault="00BD0E92" w:rsidP="00B71CF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125874" w:rsidRDefault="00125874" w:rsidP="00B71CF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125874" w:rsidRDefault="00125874" w:rsidP="00B71CF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125874" w:rsidRDefault="00125874" w:rsidP="00B71CF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125874" w:rsidRDefault="00125874" w:rsidP="00B71CF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125874" w:rsidRDefault="00125874" w:rsidP="00B71CF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</w:p>
                            <w:p w:rsidR="00125874" w:rsidRPr="00125874" w:rsidRDefault="00125874" w:rsidP="00B71CFF">
                              <w:pPr>
                                <w:jc w:val="center"/>
                                <w:rPr>
                                  <w:lang w:val="en-US" w:bidi="ar-IQ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D67A42" w:rsidRPr="00BD0E92" w:rsidRDefault="00D67A42" w:rsidP="00D67A42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bidi/>
                    <w:adjustRightInd w:val="0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الأختبارات التحريرية</w:t>
                  </w:r>
                </w:p>
                <w:p w:rsidR="00536DB4" w:rsidRPr="00BD0E92" w:rsidRDefault="00D67A42" w:rsidP="00D67A42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bidi/>
                    <w:adjustRightInd w:val="0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BD0E9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الأختبارات الشفوية</w:t>
                  </w:r>
                </w:p>
                <w:p w:rsidR="00536DB4" w:rsidRPr="00BD0E92" w:rsidRDefault="00536DB4" w:rsidP="00D67A42">
                  <w:pPr>
                    <w:autoSpaceDE w:val="0"/>
                    <w:autoSpaceDN w:val="0"/>
                    <w:bidi/>
                    <w:adjustRightInd w:val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36DB4" w:rsidRPr="00BD0E92" w:rsidRDefault="00536DB4" w:rsidP="004A27F4">
                  <w:pPr>
                    <w:autoSpaceDE w:val="0"/>
                    <w:autoSpaceDN w:val="0"/>
                    <w:bidi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25874" w:rsidRPr="00BD0E92" w:rsidRDefault="00125874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</w:tc>
      </w:tr>
    </w:tbl>
    <w:p w:rsidR="008273E0" w:rsidRPr="00BD0E92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BD0E92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  <w:r w:rsidRPr="00BD0E92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13798"/>
        <w:bidiVisual/>
        <w:tblW w:w="9214" w:type="dxa"/>
        <w:tblInd w:w="484" w:type="dxa"/>
        <w:tblLook w:val="04A0" w:firstRow="1" w:lastRow="0" w:firstColumn="1" w:lastColumn="0" w:noHBand="0" w:noVBand="1"/>
      </w:tblPr>
      <w:tblGrid>
        <w:gridCol w:w="938"/>
        <w:gridCol w:w="978"/>
        <w:gridCol w:w="3045"/>
        <w:gridCol w:w="2123"/>
        <w:gridCol w:w="1125"/>
        <w:gridCol w:w="1005"/>
      </w:tblGrid>
      <w:tr w:rsidR="00BD0E92" w:rsidRPr="00125874" w:rsidTr="00FA45A5">
        <w:trPr>
          <w:trHeight w:val="519"/>
        </w:trPr>
        <w:tc>
          <w:tcPr>
            <w:tcW w:w="9214" w:type="dxa"/>
            <w:gridSpan w:val="6"/>
          </w:tcPr>
          <w:p w:rsidR="00FA45A5" w:rsidRDefault="00FA45A5" w:rsidP="00BD0E9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A45A5" w:rsidRDefault="00FA45A5" w:rsidP="00FA45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A45A5" w:rsidRDefault="00BD0E92" w:rsidP="00FA45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A45A5" w:rsidRDefault="00FA45A5" w:rsidP="00FA45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A45A5" w:rsidRDefault="00FA45A5" w:rsidP="00FA45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A45A5" w:rsidRDefault="00FA45A5" w:rsidP="00FA45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10- </w:t>
            </w:r>
            <w:r w:rsidR="00BD0E92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  <w:p w:rsidR="00FA45A5" w:rsidRPr="00125874" w:rsidRDefault="00FA45A5" w:rsidP="00FA45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A45A5" w:rsidRPr="00125874" w:rsidTr="00E21CAE">
        <w:trPr>
          <w:trHeight w:val="551"/>
        </w:trPr>
        <w:tc>
          <w:tcPr>
            <w:tcW w:w="938" w:type="dxa"/>
          </w:tcPr>
          <w:p w:rsidR="00BD0E92" w:rsidRPr="00125874" w:rsidRDefault="00BD0E92" w:rsidP="00BD0E9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978" w:type="dxa"/>
          </w:tcPr>
          <w:p w:rsidR="00BD0E92" w:rsidRPr="00125874" w:rsidRDefault="00BD0E92" w:rsidP="00BD0E9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045" w:type="dxa"/>
          </w:tcPr>
          <w:p w:rsidR="00BD0E92" w:rsidRPr="00125874" w:rsidRDefault="00BD0E92" w:rsidP="00BD0E9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23" w:type="dxa"/>
          </w:tcPr>
          <w:p w:rsidR="00BD0E92" w:rsidRPr="00125874" w:rsidRDefault="00BD0E92" w:rsidP="00BD0E9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25" w:type="dxa"/>
          </w:tcPr>
          <w:p w:rsidR="00BD0E92" w:rsidRPr="00125874" w:rsidRDefault="00BD0E92" w:rsidP="00BD0E9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005" w:type="dxa"/>
          </w:tcPr>
          <w:p w:rsidR="00BD0E92" w:rsidRPr="00125874" w:rsidRDefault="00BD0E92" w:rsidP="00BD0E92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  <w:vAlign w:val="center"/>
          </w:tcPr>
          <w:p w:rsidR="00BD0E92" w:rsidRPr="009E7A23" w:rsidRDefault="00962CF9" w:rsidP="00BD0E9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978" w:type="dxa"/>
            <w:vAlign w:val="center"/>
          </w:tcPr>
          <w:p w:rsidR="00BD0E92" w:rsidRPr="009E7A23" w:rsidRDefault="00962CF9" w:rsidP="00962CF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726729" w:rsidRPr="00726729" w:rsidRDefault="00726729" w:rsidP="00726729">
            <w:pPr>
              <w:numPr>
                <w:ilvl w:val="0"/>
                <w:numId w:val="12"/>
              </w:num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تعريف المحاسبة </w:t>
            </w:r>
          </w:p>
          <w:p w:rsidR="00726729" w:rsidRPr="00726729" w:rsidRDefault="00726729" w:rsidP="00726729">
            <w:pPr>
              <w:numPr>
                <w:ilvl w:val="0"/>
                <w:numId w:val="12"/>
              </w:num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دور المعلومات المحاسبية في اتخاذ القرار </w:t>
            </w:r>
          </w:p>
          <w:p w:rsidR="00BD0E92" w:rsidRPr="009E7A23" w:rsidRDefault="00726729" w:rsidP="00726729">
            <w:pPr>
              <w:pStyle w:val="ListParagraph"/>
              <w:numPr>
                <w:ilvl w:val="0"/>
                <w:numId w:val="10"/>
              </w:num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الأطار النظري للمحاسبة المالية</w:t>
            </w:r>
          </w:p>
        </w:tc>
        <w:tc>
          <w:tcPr>
            <w:tcW w:w="2123" w:type="dxa"/>
            <w:vAlign w:val="center"/>
          </w:tcPr>
          <w:p w:rsidR="009E7A23" w:rsidRDefault="00962CF9" w:rsidP="00FA45A5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 الاول: </w:t>
            </w:r>
          </w:p>
          <w:p w:rsidR="00BD0E92" w:rsidRPr="00726729" w:rsidRDefault="00726729" w:rsidP="009E7A2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26729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الأطار الفكري للمحاسبة</w:t>
            </w:r>
          </w:p>
        </w:tc>
        <w:tc>
          <w:tcPr>
            <w:tcW w:w="1125" w:type="dxa"/>
            <w:vAlign w:val="center"/>
          </w:tcPr>
          <w:p w:rsidR="00BD0E92" w:rsidRPr="009E7A23" w:rsidRDefault="00962CF9" w:rsidP="00924E0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  <w:vAlign w:val="center"/>
          </w:tcPr>
          <w:p w:rsidR="00BD0E92" w:rsidRPr="009E7A23" w:rsidRDefault="00924E03" w:rsidP="00924E0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  <w:vAlign w:val="center"/>
          </w:tcPr>
          <w:p w:rsidR="00E30094" w:rsidRPr="009E7A23" w:rsidRDefault="00E30094" w:rsidP="00E30094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E21CAE" w:rsidRPr="00E21CAE" w:rsidRDefault="00E21CAE" w:rsidP="00E21CAE">
            <w:pPr>
              <w:jc w:val="right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اولاً: المنشأة التجارية</w:t>
            </w:r>
          </w:p>
          <w:p w:rsidR="00E21CAE" w:rsidRPr="00E21CAE" w:rsidRDefault="00E21CAE" w:rsidP="00E21CAE">
            <w:pPr>
              <w:numPr>
                <w:ilvl w:val="0"/>
                <w:numId w:val="14"/>
              </w:numPr>
              <w:bidi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الدخل</w:t>
            </w:r>
          </w:p>
          <w:p w:rsidR="00E30094" w:rsidRPr="00E21CAE" w:rsidRDefault="00E21CAE" w:rsidP="00E21CAE">
            <w:pPr>
              <w:numPr>
                <w:ilvl w:val="0"/>
                <w:numId w:val="14"/>
              </w:num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المركز المالي</w:t>
            </w:r>
            <w:r w:rsidRPr="00E21CAE">
              <w:rPr>
                <w:lang w:bidi="ar-IQ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E30094" w:rsidRPr="00E21CAE" w:rsidRDefault="00E21CAE" w:rsidP="00E30094">
            <w:p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الثاني: الحسابات الختامية والكشوفات المالية في المنشآت التجارية والخدمية</w:t>
            </w:r>
          </w:p>
        </w:tc>
        <w:tc>
          <w:tcPr>
            <w:tcW w:w="1125" w:type="dxa"/>
            <w:vAlign w:val="center"/>
          </w:tcPr>
          <w:p w:rsidR="00E30094" w:rsidRPr="009E7A23" w:rsidRDefault="00E30094" w:rsidP="00924E0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  <w:vAlign w:val="center"/>
          </w:tcPr>
          <w:p w:rsidR="00E30094" w:rsidRPr="009E7A23" w:rsidRDefault="00E30094" w:rsidP="00924E0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  <w:vAlign w:val="center"/>
          </w:tcPr>
          <w:p w:rsidR="00E30094" w:rsidRPr="009E7A23" w:rsidRDefault="00E30094" w:rsidP="00E3009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E21CAE" w:rsidRPr="00E21CAE" w:rsidRDefault="00E21CAE" w:rsidP="00E21CAE">
            <w:pPr>
              <w:jc w:val="right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اولاً: المنشأة التجاري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</w:p>
          <w:p w:rsidR="00E21CAE" w:rsidRDefault="00E21CAE" w:rsidP="00E21CAE">
            <w:pPr>
              <w:numPr>
                <w:ilvl w:val="0"/>
                <w:numId w:val="14"/>
              </w:numPr>
              <w:bidi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الدخل</w:t>
            </w:r>
          </w:p>
          <w:p w:rsidR="00E30094" w:rsidRPr="00E21CAE" w:rsidRDefault="00E21CAE" w:rsidP="00E21CAE">
            <w:pPr>
              <w:numPr>
                <w:ilvl w:val="0"/>
                <w:numId w:val="14"/>
              </w:num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المركز المالي</w:t>
            </w:r>
          </w:p>
        </w:tc>
        <w:tc>
          <w:tcPr>
            <w:tcW w:w="2123" w:type="dxa"/>
            <w:vAlign w:val="center"/>
          </w:tcPr>
          <w:p w:rsidR="00E30094" w:rsidRPr="00E21CAE" w:rsidRDefault="00E21CAE" w:rsidP="00BD0E92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الثاني: الحسابات الختامية والكشوفات المالية في المنشآت التجارية والخدمية</w:t>
            </w:r>
          </w:p>
        </w:tc>
        <w:tc>
          <w:tcPr>
            <w:tcW w:w="1125" w:type="dxa"/>
            <w:vAlign w:val="center"/>
          </w:tcPr>
          <w:p w:rsidR="00E30094" w:rsidRPr="00E21CAE" w:rsidRDefault="00E30094" w:rsidP="00924E0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9E7A23" w:rsidRDefault="00E30094" w:rsidP="009E7A23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  <w:p w:rsidR="00E21CAE" w:rsidRDefault="00E21CAE" w:rsidP="00E21CAE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21CAE" w:rsidRPr="00E21CAE" w:rsidRDefault="00E21CAE" w:rsidP="009E7A23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E7A23" w:rsidRPr="009E7A23" w:rsidRDefault="009E7A23" w:rsidP="009E7A2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  <w:vAlign w:val="center"/>
          </w:tcPr>
          <w:p w:rsidR="00E30094" w:rsidRPr="009E7A23" w:rsidRDefault="00E30094" w:rsidP="00E30094">
            <w:pPr>
              <w:autoSpaceDE w:val="0"/>
              <w:autoSpaceDN w:val="0"/>
              <w:bidi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978" w:type="dxa"/>
          </w:tcPr>
          <w:p w:rsidR="00E30094" w:rsidRPr="009E7A23" w:rsidRDefault="00E30094" w:rsidP="0099688A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  <w:vAlign w:val="center"/>
          </w:tcPr>
          <w:p w:rsidR="00E21CAE" w:rsidRPr="00E21CAE" w:rsidRDefault="00E21CAE" w:rsidP="00E21CAE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ثانياً: المنشآت الخدمية</w:t>
            </w:r>
          </w:p>
          <w:p w:rsidR="00E21CAE" w:rsidRDefault="00E21CAE" w:rsidP="00E21CAE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قائمة الدخل </w:t>
            </w:r>
          </w:p>
          <w:p w:rsidR="00E30094" w:rsidRPr="00E21CAE" w:rsidRDefault="00E21CAE" w:rsidP="00E21CAE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قائمة المركز المالي</w:t>
            </w:r>
          </w:p>
        </w:tc>
        <w:tc>
          <w:tcPr>
            <w:tcW w:w="2123" w:type="dxa"/>
            <w:vAlign w:val="center"/>
          </w:tcPr>
          <w:p w:rsidR="00E30094" w:rsidRPr="009E7A23" w:rsidRDefault="00E21CAE" w:rsidP="00BD0E92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 الثاني: الحسابات الختامية والكشوفات المالية في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المنشآت التجارية والخدمية</w:t>
            </w:r>
          </w:p>
        </w:tc>
        <w:tc>
          <w:tcPr>
            <w:tcW w:w="1125" w:type="dxa"/>
            <w:vAlign w:val="center"/>
          </w:tcPr>
          <w:p w:rsidR="00E30094" w:rsidRPr="009E7A23" w:rsidRDefault="00E30094" w:rsidP="00924E0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Default="00E30094" w:rsidP="00924E03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  <w:p w:rsidR="00E21CAE" w:rsidRPr="00E21CAE" w:rsidRDefault="00E21CAE" w:rsidP="00924E03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</w:p>
          <w:p w:rsidR="00E21CAE" w:rsidRPr="009E7A23" w:rsidRDefault="00E21CAE" w:rsidP="00924E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  <w:vAlign w:val="center"/>
          </w:tcPr>
          <w:p w:rsidR="00E30094" w:rsidRPr="009E7A23" w:rsidRDefault="00E30094" w:rsidP="00E30094">
            <w:pPr>
              <w:autoSpaceDE w:val="0"/>
              <w:autoSpaceDN w:val="0"/>
              <w:bidi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978" w:type="dxa"/>
          </w:tcPr>
          <w:p w:rsidR="0099688A" w:rsidRPr="009E7A23" w:rsidRDefault="0099688A" w:rsidP="00E30094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</w:p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  <w:p w:rsidR="0099688A" w:rsidRPr="009E7A23" w:rsidRDefault="0099688A" w:rsidP="00E3009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vAlign w:val="center"/>
          </w:tcPr>
          <w:p w:rsidR="0099688A" w:rsidRPr="009E7A23" w:rsidRDefault="00E21CAE" w:rsidP="00E21CAE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الأمتحان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</w:t>
            </w: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 ا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لاول</w:t>
            </w: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وحل اسئلة الامتحان</w:t>
            </w:r>
          </w:p>
        </w:tc>
        <w:tc>
          <w:tcPr>
            <w:tcW w:w="2123" w:type="dxa"/>
            <w:vAlign w:val="center"/>
          </w:tcPr>
          <w:p w:rsidR="00E30094" w:rsidRPr="009E7A23" w:rsidRDefault="00E21CAE" w:rsidP="0099688A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125" w:type="dxa"/>
            <w:vAlign w:val="center"/>
          </w:tcPr>
          <w:p w:rsidR="00E30094" w:rsidRPr="009E7A23" w:rsidRDefault="00E30094" w:rsidP="00924E0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E30094" w:rsidRPr="003E2E6A" w:rsidRDefault="003E2E6A" w:rsidP="009606D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قيود التسوية بالنسبة للمصاريف والأيرادات</w:t>
            </w:r>
          </w:p>
        </w:tc>
        <w:tc>
          <w:tcPr>
            <w:tcW w:w="2123" w:type="dxa"/>
          </w:tcPr>
          <w:p w:rsidR="00E30094" w:rsidRPr="00E21CAE" w:rsidRDefault="00E21CAE" w:rsidP="00E21CA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 الثالث: التسويات القيدية واوراق العمل  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E30094" w:rsidRPr="009E7A23" w:rsidRDefault="003E2E6A" w:rsidP="009606D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ورقة العمل في المنشآت التجارية والخدمية</w:t>
            </w:r>
          </w:p>
        </w:tc>
        <w:tc>
          <w:tcPr>
            <w:tcW w:w="2123" w:type="dxa"/>
          </w:tcPr>
          <w:p w:rsidR="00E30094" w:rsidRPr="009E7A23" w:rsidRDefault="003E2E6A" w:rsidP="00BD0E92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21CA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الفصل الثالث: التسويات القيدية واوراق العمل  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E30094" w:rsidRPr="003E2E6A" w:rsidRDefault="00FA54DE" w:rsidP="009606D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مفهوم مطابقة حساب البنك ومفهوم السحب على المكشوف</w:t>
            </w:r>
          </w:p>
        </w:tc>
        <w:tc>
          <w:tcPr>
            <w:tcW w:w="2123" w:type="dxa"/>
          </w:tcPr>
          <w:p w:rsidR="00FA54DE" w:rsidRPr="003E2E6A" w:rsidRDefault="00FA54DE" w:rsidP="00FA54DE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lang w:val="en-US"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الفصل الرابع :</w:t>
            </w:r>
          </w:p>
          <w:p w:rsidR="00E30094" w:rsidRPr="009E7A23" w:rsidRDefault="00FA54DE" w:rsidP="00FA54D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النقدية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FA54DE" w:rsidRPr="003E2E6A" w:rsidRDefault="00FA54DE" w:rsidP="00FA54D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طرق اعداد كشف مطابقة حساب البنك</w:t>
            </w:r>
          </w:p>
        </w:tc>
        <w:tc>
          <w:tcPr>
            <w:tcW w:w="2123" w:type="dxa"/>
          </w:tcPr>
          <w:p w:rsidR="003E2E6A" w:rsidRPr="003E2E6A" w:rsidRDefault="003E2E6A" w:rsidP="003E2E6A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lang w:val="en-US"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الفصل الرابع :</w:t>
            </w:r>
          </w:p>
          <w:p w:rsidR="00E30094" w:rsidRPr="00FA54DE" w:rsidRDefault="00FA54DE" w:rsidP="00FA54DE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النقدية 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606D9" w:rsidRPr="003E2E6A" w:rsidRDefault="003E2E6A" w:rsidP="003E2E6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طرق اعداد كشف مطابقة حساب البنك</w:t>
            </w:r>
          </w:p>
        </w:tc>
        <w:tc>
          <w:tcPr>
            <w:tcW w:w="2123" w:type="dxa"/>
          </w:tcPr>
          <w:p w:rsidR="003E2E6A" w:rsidRPr="003E2E6A" w:rsidRDefault="003E2E6A" w:rsidP="003E2E6A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lang w:val="en-US"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الفصل الرابع :</w:t>
            </w:r>
          </w:p>
          <w:p w:rsidR="00E30094" w:rsidRPr="009E7A23" w:rsidRDefault="003E2E6A" w:rsidP="003E2E6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النقدية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E30094" w:rsidRPr="003E2E6A" w:rsidRDefault="00FA54DE" w:rsidP="003E2E6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E2E6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الأمتحان الاول الفصل الاول وحل اسئلة الامتحان</w:t>
            </w:r>
          </w:p>
        </w:tc>
        <w:tc>
          <w:tcPr>
            <w:tcW w:w="2123" w:type="dxa"/>
          </w:tcPr>
          <w:p w:rsidR="00E30094" w:rsidRPr="009E7A23" w:rsidRDefault="00FA54DE" w:rsidP="003E2E6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E30094" w:rsidRPr="00FA54DE" w:rsidRDefault="00FA54DE" w:rsidP="003E2E6A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طبيعة المدينون وانواع الديون</w:t>
            </w:r>
          </w:p>
        </w:tc>
        <w:tc>
          <w:tcPr>
            <w:tcW w:w="2123" w:type="dxa"/>
          </w:tcPr>
          <w:p w:rsidR="00E30094" w:rsidRPr="00FA54DE" w:rsidRDefault="00FA54DE" w:rsidP="00FA54DE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الخامس:  المدينون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9E7A23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E30094" w:rsidRPr="00FA54DE" w:rsidRDefault="00FA54DE" w:rsidP="00FA54D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تكوين مخصص للديون مشكوك في تحصيلها</w:t>
            </w:r>
            <w:r w:rsidRPr="00FA54DE">
              <w:rPr>
                <w:rFonts w:ascii="Arial" w:eastAsia="Times New Roman" w:hAnsi="Arial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ومعالجتها</w:t>
            </w:r>
          </w:p>
        </w:tc>
        <w:tc>
          <w:tcPr>
            <w:tcW w:w="2123" w:type="dxa"/>
          </w:tcPr>
          <w:p w:rsidR="009E7A23" w:rsidRPr="009E7A23" w:rsidRDefault="00FA54DE" w:rsidP="009E7A23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الخامس:  المدينون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E30094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9E7A23" w:rsidRPr="00FA54DE" w:rsidRDefault="00FA54DE" w:rsidP="00FA54D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تكوين مخصص للديون مشكوك في تحصيلها</w:t>
            </w:r>
            <w:r w:rsidRPr="00FA54DE">
              <w:rPr>
                <w:rFonts w:ascii="Arial" w:eastAsia="Times New Roman" w:hAnsi="Arial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ومعالجتها</w:t>
            </w:r>
          </w:p>
        </w:tc>
        <w:tc>
          <w:tcPr>
            <w:tcW w:w="2123" w:type="dxa"/>
          </w:tcPr>
          <w:p w:rsidR="009E7A23" w:rsidRPr="00E30094" w:rsidRDefault="00FA54DE" w:rsidP="009E7A23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الخامس:  المدينون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  <w:tr w:rsidR="00FA45A5" w:rsidRPr="00E30094" w:rsidTr="00E21CAE">
        <w:trPr>
          <w:trHeight w:val="547"/>
        </w:trPr>
        <w:tc>
          <w:tcPr>
            <w:tcW w:w="938" w:type="dxa"/>
          </w:tcPr>
          <w:p w:rsidR="00E30094" w:rsidRPr="009E7A23" w:rsidRDefault="00E30094" w:rsidP="00E300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E30094" w:rsidRPr="009E7A23" w:rsidRDefault="00E30094" w:rsidP="00E30094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045" w:type="dxa"/>
          </w:tcPr>
          <w:p w:rsidR="00E30094" w:rsidRPr="00E30094" w:rsidRDefault="009E7A23" w:rsidP="00FA54D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الأمتحان الثا</w:t>
            </w:r>
            <w:r w:rsidR="00FA54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لث</w:t>
            </w: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الفصل الثاني وحل اسئلة الامتحان</w:t>
            </w:r>
          </w:p>
        </w:tc>
        <w:tc>
          <w:tcPr>
            <w:tcW w:w="2123" w:type="dxa"/>
          </w:tcPr>
          <w:p w:rsidR="00E30094" w:rsidRPr="00E30094" w:rsidRDefault="009E7A23" w:rsidP="00BD0E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1125" w:type="dxa"/>
          </w:tcPr>
          <w:p w:rsidR="00E30094" w:rsidRPr="009E7A23" w:rsidRDefault="00E30094" w:rsidP="00924E0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7A23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محاضرات</w:t>
            </w:r>
          </w:p>
        </w:tc>
        <w:tc>
          <w:tcPr>
            <w:tcW w:w="1005" w:type="dxa"/>
          </w:tcPr>
          <w:p w:rsidR="00E30094" w:rsidRPr="009E7A23" w:rsidRDefault="00E30094" w:rsidP="0092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9E7A23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</w:t>
            </w:r>
          </w:p>
        </w:tc>
      </w:tr>
    </w:tbl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9E7A23" w:rsidRPr="00E30094" w:rsidRDefault="009E7A23" w:rsidP="009E7A23">
      <w:pPr>
        <w:bidi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8273E0" w:rsidRPr="0096320A" w:rsidRDefault="0096320A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6320A">
              <w:rPr>
                <w:rFonts w:hint="cs"/>
                <w:b/>
                <w:bCs/>
                <w:sz w:val="24"/>
                <w:szCs w:val="24"/>
                <w:rtl/>
              </w:rPr>
              <w:t>لا يوجد كتاب مقرر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6320A" w:rsidRDefault="0096320A" w:rsidP="0096320A">
            <w:pPr>
              <w:bidi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632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كتاب </w:t>
            </w:r>
            <w:r w:rsidR="00961A40" w:rsidRPr="009632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المحاسبة المالية ( المتوسطة) على وفق المعايير الدولية لاعداد التقارير المالية</w:t>
            </w:r>
            <w:r w:rsidRPr="0096320A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9632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للمؤلفين أ.د.طلال الججاوي- </w:t>
            </w:r>
          </w:p>
          <w:p w:rsidR="00961A40" w:rsidRPr="0096320A" w:rsidRDefault="0096320A" w:rsidP="0096320A">
            <w:pPr>
              <w:bidi/>
              <w:ind w:left="360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632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أ.م.د. حيدر علي المسعودي</w:t>
            </w:r>
          </w:p>
          <w:p w:rsidR="008273E0" w:rsidRPr="00125874" w:rsidRDefault="008273E0" w:rsidP="0096320A">
            <w:pPr>
              <w:pStyle w:val="ListParagraph"/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273E0" w:rsidRPr="00125874" w:rsidTr="00971954">
        <w:trPr>
          <w:trHeight w:val="692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96320A" w:rsidRPr="00F01F54" w:rsidRDefault="0096320A" w:rsidP="0096320A">
            <w:pPr>
              <w:pStyle w:val="ListParagraph"/>
              <w:numPr>
                <w:ilvl w:val="0"/>
                <w:numId w:val="11"/>
              </w:numPr>
              <w:bidi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01F5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Intermediate Accounting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–</w:t>
            </w:r>
            <w:r w:rsidRPr="00F01F5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IFRS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-</w:t>
            </w:r>
            <w:r w:rsidRPr="00F01F5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2nd Edition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-</w:t>
            </w:r>
            <w:r w:rsidRPr="00F01F54">
              <w:rPr>
                <w:rFonts w:ascii="Liberation Sans" w:eastAsiaTheme="minorEastAsia" w:hAnsi="Liberation Sans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>Kieso</w:t>
            </w:r>
            <w:proofErr w:type="spellEnd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>Weygandt</w:t>
            </w:r>
            <w:proofErr w:type="spellEnd"/>
            <w:r w:rsidRPr="00F01F54">
              <w:rPr>
                <w:rFonts w:eastAsia="Times New Roman"/>
                <w:b/>
                <w:bCs/>
                <w:sz w:val="24"/>
                <w:szCs w:val="24"/>
                <w:lang w:bidi="ar-IQ"/>
              </w:rPr>
              <w:t>, and Warfield</w:t>
            </w:r>
            <w:r w:rsidRPr="00F01F5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:rsidR="008273E0" w:rsidRPr="0096320A" w:rsidRDefault="008273E0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96320A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تحديث المقرر</w:t>
            </w:r>
            <w:r w:rsidR="009864F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الدراسي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بأستمرار وفقا للمعايير المحاسبية الدولية ومعايير الابلاغ المالي الدولية</w:t>
            </w:r>
            <w:r w:rsidR="009864F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، ولاسيما ان العراق ملزم بتطبيق المعايير المحاسبية الدولية في الفترة القادمة.</w:t>
            </w:r>
          </w:p>
          <w:p w:rsidR="009864F5" w:rsidRDefault="009864F5" w:rsidP="009864F5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واعتماد المصادر الاجنبية الرصينة فضلا عن المصادر العربية لمتابعة التطورات في دول العالم.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Default="00F177F8" w:rsidP="00B71CFF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</w:t>
      </w:r>
      <w:r w:rsidR="009864F5" w:rsidRPr="009260DC">
        <w:rPr>
          <w:rFonts w:hint="cs"/>
          <w:b/>
          <w:bCs/>
          <w:sz w:val="24"/>
          <w:szCs w:val="24"/>
          <w:rtl/>
          <w:lang w:bidi="ar-IQ"/>
        </w:rPr>
        <w:t xml:space="preserve">م.د. </w:t>
      </w:r>
      <w:r w:rsidR="009864F5">
        <w:rPr>
          <w:rFonts w:hint="cs"/>
          <w:b/>
          <w:bCs/>
          <w:sz w:val="24"/>
          <w:szCs w:val="24"/>
          <w:rtl/>
          <w:lang w:bidi="ar-IQ"/>
        </w:rPr>
        <w:t xml:space="preserve">سلامة </w:t>
      </w:r>
      <w:r w:rsidR="009864F5" w:rsidRPr="009260DC">
        <w:rPr>
          <w:rFonts w:hint="cs"/>
          <w:b/>
          <w:bCs/>
          <w:sz w:val="24"/>
          <w:szCs w:val="24"/>
          <w:rtl/>
          <w:lang w:bidi="ar-IQ"/>
        </w:rPr>
        <w:t xml:space="preserve">ابراهيم </w:t>
      </w:r>
      <w:r w:rsidR="009864F5">
        <w:rPr>
          <w:rFonts w:hint="cs"/>
          <w:b/>
          <w:bCs/>
          <w:sz w:val="24"/>
          <w:szCs w:val="24"/>
          <w:rtl/>
          <w:lang w:bidi="ar-IQ"/>
        </w:rPr>
        <w:t>علي</w:t>
      </w:r>
      <w:r w:rsidR="009864F5" w:rsidRPr="009260DC">
        <w:rPr>
          <w:rFonts w:hint="cs"/>
          <w:b/>
          <w:bCs/>
          <w:sz w:val="24"/>
          <w:szCs w:val="24"/>
          <w:rtl/>
          <w:lang w:bidi="ar-IQ"/>
        </w:rPr>
        <w:t xml:space="preserve">              </w:t>
      </w:r>
      <w:r w:rsidR="009864F5">
        <w:rPr>
          <w:rFonts w:hint="cs"/>
          <w:b/>
          <w:bCs/>
          <w:sz w:val="24"/>
          <w:szCs w:val="24"/>
          <w:rtl/>
          <w:lang w:bidi="ar-IQ"/>
        </w:rPr>
        <w:t>م</w:t>
      </w:r>
      <w:r w:rsidR="009864F5" w:rsidRPr="009260DC">
        <w:rPr>
          <w:rFonts w:hint="cs"/>
          <w:b/>
          <w:bCs/>
          <w:sz w:val="24"/>
          <w:szCs w:val="24"/>
          <w:rtl/>
          <w:lang w:bidi="ar-IQ"/>
        </w:rPr>
        <w:t xml:space="preserve">.د. بشرى </w:t>
      </w:r>
      <w:r w:rsidR="009864F5">
        <w:rPr>
          <w:rFonts w:hint="cs"/>
          <w:b/>
          <w:bCs/>
          <w:sz w:val="24"/>
          <w:szCs w:val="24"/>
          <w:rtl/>
          <w:lang w:bidi="ar-IQ"/>
        </w:rPr>
        <w:t>فاضل خضير الطائي</w:t>
      </w:r>
    </w:p>
    <w:p w:rsidR="00F177F8" w:rsidRPr="00125874" w:rsidRDefault="00F177F8" w:rsidP="00F177F8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مدرس المادة                                مدرس المادة</w:t>
      </w:r>
    </w:p>
    <w:sectPr w:rsidR="00F177F8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9A" w:rsidRDefault="0076789A" w:rsidP="00CA735C">
      <w:pPr>
        <w:spacing w:after="0" w:line="240" w:lineRule="auto"/>
      </w:pPr>
      <w:r>
        <w:separator/>
      </w:r>
    </w:p>
  </w:endnote>
  <w:endnote w:type="continuationSeparator" w:id="0">
    <w:p w:rsidR="0076789A" w:rsidRDefault="0076789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76789A" w:rsidP="00CA735C">
    <w:pPr>
      <w:pStyle w:val="Footer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9A" w:rsidRDefault="0076789A" w:rsidP="00CA735C">
      <w:pPr>
        <w:spacing w:after="0" w:line="240" w:lineRule="auto"/>
      </w:pPr>
      <w:r>
        <w:separator/>
      </w:r>
    </w:p>
  </w:footnote>
  <w:footnote w:type="continuationSeparator" w:id="0">
    <w:p w:rsidR="0076789A" w:rsidRDefault="0076789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2C9"/>
    <w:multiLevelType w:val="hybridMultilevel"/>
    <w:tmpl w:val="CB8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75B18"/>
    <w:multiLevelType w:val="hybridMultilevel"/>
    <w:tmpl w:val="B3E8539C"/>
    <w:lvl w:ilvl="0" w:tplc="DF623F78">
      <w:start w:val="1"/>
      <w:numFmt w:val="decimal"/>
      <w:lvlText w:val="%1-"/>
      <w:lvlJc w:val="left"/>
      <w:pPr>
        <w:ind w:left="1800" w:hanging="360"/>
      </w:pPr>
      <w:rPr>
        <w:rFonts w:ascii="Cambria" w:eastAsiaTheme="minorHAns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5D52F8"/>
    <w:multiLevelType w:val="hybridMultilevel"/>
    <w:tmpl w:val="8DC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0B07"/>
    <w:multiLevelType w:val="hybridMultilevel"/>
    <w:tmpl w:val="FFC4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D29E0"/>
    <w:multiLevelType w:val="hybridMultilevel"/>
    <w:tmpl w:val="145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9797C"/>
    <w:multiLevelType w:val="hybridMultilevel"/>
    <w:tmpl w:val="FD16F1DE"/>
    <w:lvl w:ilvl="0" w:tplc="06426D0C">
      <w:start w:val="1"/>
      <w:numFmt w:val="decimal"/>
      <w:lvlText w:val="%1-"/>
      <w:lvlJc w:val="left"/>
      <w:pPr>
        <w:ind w:left="720" w:hanging="360"/>
      </w:pPr>
      <w:rPr>
        <w:rFonts w:ascii="Cambria" w:hAnsi="Cambria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6F8E"/>
    <w:multiLevelType w:val="hybridMultilevel"/>
    <w:tmpl w:val="C956648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64A5483B"/>
    <w:multiLevelType w:val="hybridMultilevel"/>
    <w:tmpl w:val="62584D26"/>
    <w:lvl w:ilvl="0" w:tplc="082E1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3905"/>
    <w:multiLevelType w:val="hybridMultilevel"/>
    <w:tmpl w:val="456ED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13"/>
  </w:num>
  <w:num w:numId="9">
    <w:abstractNumId w:val="12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125874"/>
    <w:rsid w:val="0013598D"/>
    <w:rsid w:val="002E5343"/>
    <w:rsid w:val="0030691E"/>
    <w:rsid w:val="003E2E6A"/>
    <w:rsid w:val="00451536"/>
    <w:rsid w:val="004B2C56"/>
    <w:rsid w:val="004F5E75"/>
    <w:rsid w:val="00536DB4"/>
    <w:rsid w:val="00542B55"/>
    <w:rsid w:val="005D6AED"/>
    <w:rsid w:val="005E70DE"/>
    <w:rsid w:val="00671845"/>
    <w:rsid w:val="0072096C"/>
    <w:rsid w:val="00726729"/>
    <w:rsid w:val="0076789A"/>
    <w:rsid w:val="007C0C0D"/>
    <w:rsid w:val="008273E0"/>
    <w:rsid w:val="00847C41"/>
    <w:rsid w:val="00874013"/>
    <w:rsid w:val="008B21DB"/>
    <w:rsid w:val="00924E03"/>
    <w:rsid w:val="009606D9"/>
    <w:rsid w:val="00961A40"/>
    <w:rsid w:val="00962CF9"/>
    <w:rsid w:val="0096320A"/>
    <w:rsid w:val="009864F5"/>
    <w:rsid w:val="0099688A"/>
    <w:rsid w:val="009E7A23"/>
    <w:rsid w:val="00B03952"/>
    <w:rsid w:val="00B17AD2"/>
    <w:rsid w:val="00B71CFF"/>
    <w:rsid w:val="00BD0E92"/>
    <w:rsid w:val="00CA735C"/>
    <w:rsid w:val="00D027B3"/>
    <w:rsid w:val="00D67A42"/>
    <w:rsid w:val="00E21CAE"/>
    <w:rsid w:val="00E246F5"/>
    <w:rsid w:val="00E30094"/>
    <w:rsid w:val="00F177F8"/>
    <w:rsid w:val="00FA45A5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726729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Dr. Bushra</cp:lastModifiedBy>
  <cp:revision>10</cp:revision>
  <dcterms:created xsi:type="dcterms:W3CDTF">2016-04-26T16:48:00Z</dcterms:created>
  <dcterms:modified xsi:type="dcterms:W3CDTF">2018-04-28T14:33:00Z</dcterms:modified>
</cp:coreProperties>
</file>