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1" w:rsidRDefault="00BF0ED4" w:rsidP="00FC6E8E">
      <w:pPr>
        <w:spacing w:after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>مفردات مادة ادارة التفاوض المرحلة الرابعة الكورس الثاني</w:t>
      </w:r>
      <w:bookmarkStart w:id="0" w:name="_GoBack"/>
      <w:bookmarkEnd w:id="0"/>
    </w:p>
    <w:p w:rsidR="00785741" w:rsidRDefault="00785741" w:rsidP="002D4D89">
      <w:pPr>
        <w:spacing w:after="0"/>
        <w:jc w:val="center"/>
        <w:rPr>
          <w:sz w:val="28"/>
          <w:szCs w:val="28"/>
          <w:rtl/>
          <w:lang w:bidi="ar-IQ"/>
        </w:rPr>
      </w:pPr>
    </w:p>
    <w:tbl>
      <w:tblPr>
        <w:bidiVisual/>
        <w:tblW w:w="988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222"/>
      </w:tblGrid>
      <w:tr w:rsidR="00FC6E8E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E8E" w:rsidRPr="00EA6463" w:rsidRDefault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الأسبوع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E8E" w:rsidRPr="00EA6463" w:rsidRDefault="00FC6E8E" w:rsidP="00FC6E8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تفاصيل المفردات </w:t>
            </w:r>
          </w:p>
        </w:tc>
      </w:tr>
      <w:tr w:rsidR="00FC6E8E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8E" w:rsidRPr="00EA6463" w:rsidRDefault="009E6D1D" w:rsidP="00FC6E8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الأول</w:t>
            </w:r>
            <w:r w:rsidR="00FC6E8E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8E" w:rsidRPr="00EA6463" w:rsidRDefault="00B7795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مدخل </w:t>
            </w:r>
            <w:r w:rsidR="009E6D1D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إلى</w:t>
            </w: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التفاوض</w:t>
            </w:r>
          </w:p>
        </w:tc>
      </w:tr>
      <w:tr w:rsidR="00FC6E8E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8E" w:rsidRPr="00EA6463" w:rsidRDefault="00FC6E8E" w:rsidP="00FC6E8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الثاني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8E" w:rsidRPr="00EA6463" w:rsidRDefault="00B7795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الجماعي والاجتماعي في ضوء العلاقة بين المنظمة والمجتمع</w:t>
            </w:r>
          </w:p>
        </w:tc>
      </w:tr>
      <w:tr w:rsidR="00FC6E8E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8E" w:rsidRPr="00EA6463" w:rsidRDefault="00FC6E8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الثالث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8E" w:rsidRPr="00EA6463" w:rsidRDefault="00B7795E" w:rsidP="00CC2856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وحل الصراعات داخل المنظمة</w:t>
            </w:r>
          </w:p>
        </w:tc>
      </w:tr>
      <w:tr w:rsidR="00FC6E8E" w:rsidRPr="00EA6463" w:rsidTr="00EA6463">
        <w:trPr>
          <w:trHeight w:val="3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8E" w:rsidRPr="00EA6463" w:rsidRDefault="00FC6E8E" w:rsidP="00B7795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الرابع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8E" w:rsidRPr="00EA6463" w:rsidRDefault="00B7795E" w:rsidP="00B7795E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التفاوض في اتخاذ القرارات وحل المشكلات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الخامس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8D2B50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وحل المشكلات الإدارية داخل المنظمة</w:t>
            </w:r>
            <w:r w:rsidR="009E6D1D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السادس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8D2B50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نظم المعلومات التفاوضية</w:t>
            </w:r>
            <w:r w:rsidR="009E6D1D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السابع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8D2B50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الإدارة المعلوماتية في عملية التفاوض</w:t>
            </w:r>
            <w:r w:rsidR="009E6D1D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الثامن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التعاقدات والإدارة التفاوضية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التاسع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مع الجهات الخارجية</w:t>
            </w:r>
            <w:r w:rsidR="008D2B50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العاشر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8D2B50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في عملية الشراء</w:t>
            </w:r>
            <w:r w:rsidRPr="00EA6463"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  <w:t xml:space="preserve"> 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الحادي عشر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التفاوض وعمليات البيع وكسب واستثمار العملاء 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الثاني عشر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إستراتجية الحصول على الموافقة رغم تضارب المصالح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الثالث عشر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القيادة  التفاوضية قيادة فريق التفاوض (التفاوض المقاد)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الرابع عشر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9E6D1D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متطلبات التفاوض في ضوء العولمة</w:t>
            </w:r>
          </w:p>
        </w:tc>
      </w:tr>
      <w:tr w:rsidR="008D2B50" w:rsidRPr="00EA6463" w:rsidTr="00EA6463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50" w:rsidRPr="00EA6463" w:rsidRDefault="008D2B50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الخامس عشر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50" w:rsidRPr="00EA6463" w:rsidRDefault="008D2B50" w:rsidP="009E6D1D">
            <w:pPr>
              <w:spacing w:after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  <w:r w:rsidR="009E6D1D" w:rsidRPr="00EA6463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التفاوض على المستوى الدولي والمعاملات الدولية</w:t>
            </w:r>
          </w:p>
        </w:tc>
      </w:tr>
    </w:tbl>
    <w:p w:rsidR="00FC6E8E" w:rsidRPr="00EA6463" w:rsidRDefault="00FC6E8E" w:rsidP="00FC6E8E">
      <w:pPr>
        <w:spacing w:after="0"/>
        <w:jc w:val="both"/>
        <w:rPr>
          <w:rFonts w:ascii="Calibri" w:hAnsi="Calibri" w:cs="Arial"/>
          <w:b/>
          <w:bCs/>
          <w:sz w:val="28"/>
          <w:szCs w:val="28"/>
          <w:rtl/>
          <w:lang w:bidi="ar-IQ"/>
        </w:rPr>
      </w:pPr>
    </w:p>
    <w:p w:rsidR="00B7795E" w:rsidRPr="00EA6463" w:rsidRDefault="00B7795E" w:rsidP="00B7795E">
      <w:pPr>
        <w:spacing w:after="0"/>
        <w:jc w:val="both"/>
        <w:rPr>
          <w:rFonts w:ascii="Calibri" w:hAnsi="Calibri" w:cs="Arial"/>
          <w:sz w:val="36"/>
          <w:szCs w:val="36"/>
          <w:rtl/>
        </w:rPr>
      </w:pPr>
      <w:r w:rsidRPr="00EA6463">
        <w:rPr>
          <w:rFonts w:ascii="Calibri" w:hAnsi="Calibri" w:cs="Arial" w:hint="cs"/>
          <w:b/>
          <w:bCs/>
          <w:sz w:val="36"/>
          <w:szCs w:val="36"/>
          <w:rtl/>
          <w:lang w:bidi="ar-IQ"/>
        </w:rPr>
        <w:t>المصدر المعتمد :</w:t>
      </w:r>
      <w:r w:rsidRPr="00EA6463">
        <w:rPr>
          <w:rFonts w:ascii="Calibri" w:hAnsi="Calibri" w:cs="Arial" w:hint="cs"/>
          <w:sz w:val="36"/>
          <w:szCs w:val="36"/>
          <w:rtl/>
          <w:lang w:bidi="ar-IQ"/>
        </w:rPr>
        <w:t xml:space="preserve"> كتاب إدارة التفاوض ( تأليف </w:t>
      </w:r>
      <w:r w:rsidRPr="00EA6463">
        <w:rPr>
          <w:rFonts w:ascii="Calibri" w:hAnsi="Calibri" w:cs="Arial"/>
          <w:sz w:val="36"/>
          <w:szCs w:val="36"/>
          <w:lang w:bidi="ar-IQ"/>
        </w:rPr>
        <w:t> </w:t>
      </w:r>
      <w:hyperlink r:id="rId6" w:history="1">
        <w:r w:rsidRPr="00EA6463">
          <w:rPr>
            <w:rFonts w:ascii="Calibri" w:hAnsi="Calibri" w:cs="Arial"/>
            <w:sz w:val="36"/>
            <w:szCs w:val="36"/>
            <w:rtl/>
            <w:lang w:bidi="ar-IQ"/>
          </w:rPr>
          <w:t>سامح عبد المطلب عامر</w:t>
        </w:r>
        <w:r w:rsidRPr="00EA6463">
          <w:rPr>
            <w:rFonts w:ascii="Calibri" w:hAnsi="Calibri" w:cs="Arial"/>
            <w:sz w:val="36"/>
            <w:szCs w:val="36"/>
            <w:lang w:bidi="ar-IQ"/>
          </w:rPr>
          <w:t> </w:t>
        </w:r>
      </w:hyperlink>
      <w:r w:rsidRPr="00EA6463">
        <w:rPr>
          <w:rFonts w:ascii="Calibri" w:hAnsi="Calibri" w:cs="Arial" w:hint="cs"/>
          <w:sz w:val="36"/>
          <w:szCs w:val="36"/>
          <w:rtl/>
          <w:lang w:bidi="ar-IQ"/>
        </w:rPr>
        <w:t>،</w:t>
      </w:r>
      <w:r w:rsidRPr="00EA6463">
        <w:rPr>
          <w:rFonts w:ascii="Calibri" w:hAnsi="Calibri" w:cs="Arial"/>
          <w:sz w:val="36"/>
          <w:szCs w:val="36"/>
          <w:lang w:bidi="ar-IQ"/>
        </w:rPr>
        <w:t> </w:t>
      </w:r>
      <w:hyperlink r:id="rId7" w:history="1">
        <w:r w:rsidRPr="00EA6463">
          <w:rPr>
            <w:rFonts w:ascii="Calibri" w:hAnsi="Calibri" w:cs="Arial"/>
            <w:sz w:val="36"/>
            <w:szCs w:val="36"/>
            <w:rtl/>
            <w:lang w:bidi="ar-IQ"/>
          </w:rPr>
          <w:t>علاء محمد سيد قنديل</w:t>
        </w:r>
        <w:r w:rsidRPr="00EA6463">
          <w:rPr>
            <w:rFonts w:ascii="Calibri" w:hAnsi="Calibri" w:cs="Arial"/>
            <w:sz w:val="36"/>
            <w:szCs w:val="36"/>
            <w:lang w:bidi="ar-IQ"/>
          </w:rPr>
          <w:t> </w:t>
        </w:r>
      </w:hyperlink>
      <w:r w:rsidRPr="00EA6463">
        <w:rPr>
          <w:rFonts w:ascii="Calibri" w:hAnsi="Calibri" w:cs="Arial" w:hint="cs"/>
          <w:sz w:val="36"/>
          <w:szCs w:val="36"/>
          <w:rtl/>
          <w:lang w:bidi="ar-IQ"/>
        </w:rPr>
        <w:t>،</w:t>
      </w:r>
      <w:r w:rsidRPr="00EA6463">
        <w:rPr>
          <w:rFonts w:ascii="Calibri" w:hAnsi="Calibri" w:cs="Arial"/>
          <w:sz w:val="36"/>
          <w:szCs w:val="36"/>
          <w:lang w:bidi="ar-IQ"/>
        </w:rPr>
        <w:t> </w:t>
      </w:r>
      <w:hyperlink r:id="rId8" w:history="1">
        <w:r w:rsidRPr="00EA6463">
          <w:rPr>
            <w:rFonts w:ascii="Calibri" w:hAnsi="Calibri" w:cs="Arial"/>
            <w:sz w:val="36"/>
            <w:szCs w:val="36"/>
            <w:rtl/>
            <w:lang w:bidi="ar-IQ"/>
          </w:rPr>
          <w:t>نبيه محمد الصعيدي</w:t>
        </w:r>
        <w:r w:rsidRPr="00EA6463">
          <w:rPr>
            <w:rFonts w:ascii="Calibri" w:hAnsi="Calibri" w:cs="Arial"/>
            <w:sz w:val="36"/>
            <w:szCs w:val="36"/>
            <w:lang w:bidi="ar-IQ"/>
          </w:rPr>
          <w:t> </w:t>
        </w:r>
      </w:hyperlink>
      <w:r w:rsidRPr="00EA6463">
        <w:rPr>
          <w:rFonts w:ascii="Calibri" w:hAnsi="Calibri" w:cs="Arial" w:hint="cs"/>
          <w:sz w:val="36"/>
          <w:szCs w:val="36"/>
          <w:rtl/>
          <w:lang w:bidi="ar-IQ"/>
        </w:rPr>
        <w:t>) السنة (2011  )</w:t>
      </w:r>
    </w:p>
    <w:sectPr w:rsidR="00B7795E" w:rsidRPr="00EA6463" w:rsidSect="00A10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813"/>
    <w:multiLevelType w:val="hybridMultilevel"/>
    <w:tmpl w:val="2EC49B9A"/>
    <w:lvl w:ilvl="0" w:tplc="0AEEA0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8E"/>
    <w:rsid w:val="001A22FF"/>
    <w:rsid w:val="002D4D89"/>
    <w:rsid w:val="00354BE8"/>
    <w:rsid w:val="005C3FD6"/>
    <w:rsid w:val="005E7156"/>
    <w:rsid w:val="00785741"/>
    <w:rsid w:val="00793B8D"/>
    <w:rsid w:val="008D2B50"/>
    <w:rsid w:val="009E6D1D"/>
    <w:rsid w:val="00A100CB"/>
    <w:rsid w:val="00A65DF1"/>
    <w:rsid w:val="00B7795E"/>
    <w:rsid w:val="00BF0ED4"/>
    <w:rsid w:val="00C25284"/>
    <w:rsid w:val="00CC2856"/>
    <w:rsid w:val="00EA6463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jjad.com/author/2796521647/%D9%86%D8%A8%D9%8A%D9%87-%D9%85%D8%AD%D9%85%D8%AF-%D9%85%D8%AD%D9%85%D8%AF-%D8%A7%D9%84%D8%B5%D8%B9%D9%8A%D8%AF%D9%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bjjad.com/author/2796488371/%D8%B9%D9%84%D8%A7%D8%A1-%D9%85%D8%AD%D9%85%D8%AF-%D8%B3%D9%8A%D8%AF-%D9%82%D9%86%D8%AF%D9%8A%D9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jjad.com/author/2796456971/%D8%B3%D8%A7%D9%85%D8%AD-%D8%B9%D8%A8%D8%AF-%D8%A7%D9%84%D9%85%D8%B7%D9%84%D8%A8-%D8%B9%D8%A7%D9%85%D8%B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2O11</cp:lastModifiedBy>
  <cp:revision>3</cp:revision>
  <dcterms:created xsi:type="dcterms:W3CDTF">2015-10-17T20:31:00Z</dcterms:created>
  <dcterms:modified xsi:type="dcterms:W3CDTF">2015-10-17T20:34:00Z</dcterms:modified>
</cp:coreProperties>
</file>