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D0" w:rsidRDefault="0003149B">
      <w:pPr>
        <w:spacing w:after="240" w:line="276" w:lineRule="auto"/>
        <w:jc w:val="center"/>
        <w:rPr>
          <w:sz w:val="24"/>
          <w:szCs w:val="24"/>
        </w:rPr>
      </w:pPr>
      <w:r>
        <w:rPr>
          <w:b/>
          <w:sz w:val="32"/>
          <w:szCs w:val="32"/>
          <w:rtl/>
        </w:rPr>
        <w:t>نموذج وصف البرنامج الاكاديمي</w:t>
      </w:r>
    </w:p>
    <w:tbl>
      <w:tblPr>
        <w:tblStyle w:val="a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A24D0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7A24D0" w:rsidRDefault="0003149B">
            <w:pPr>
              <w:jc w:val="center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 xml:space="preserve">مراجعة أداء مؤسسات التعليم العالي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  <w:rtl/>
              </w:rPr>
              <w:t>((</w:t>
            </w: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>مراجعة البرنامج الأكاديمي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  <w:rtl/>
              </w:rPr>
              <w:t>))</w:t>
            </w:r>
          </w:p>
        </w:tc>
      </w:tr>
    </w:tbl>
    <w:p w:rsidR="007A24D0" w:rsidRDefault="007A24D0">
      <w:pPr>
        <w:spacing w:after="240" w:line="276" w:lineRule="auto"/>
        <w:jc w:val="center"/>
        <w:rPr>
          <w:sz w:val="24"/>
          <w:szCs w:val="24"/>
        </w:rPr>
      </w:pPr>
    </w:p>
    <w:p w:rsidR="007A24D0" w:rsidRDefault="0003149B">
      <w:pPr>
        <w:spacing w:after="240" w:line="276" w:lineRule="auto"/>
        <w:rPr>
          <w:sz w:val="24"/>
          <w:szCs w:val="24"/>
        </w:rPr>
      </w:pPr>
      <w:r>
        <w:rPr>
          <w:b/>
          <w:color w:val="1F4E79"/>
          <w:sz w:val="32"/>
          <w:szCs w:val="32"/>
          <w:rtl/>
        </w:rPr>
        <w:t>وصف المقرر</w:t>
      </w:r>
    </w:p>
    <w:tbl>
      <w:tblPr>
        <w:tblStyle w:val="a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A24D0">
        <w:trPr>
          <w:trHeight w:val="794"/>
        </w:trPr>
        <w:tc>
          <w:tcPr>
            <w:tcW w:w="9720" w:type="dxa"/>
            <w:shd w:val="clear" w:color="auto" w:fill="A7BFDE"/>
          </w:tcPr>
          <w:p w:rsidR="007A24D0" w:rsidRDefault="0003149B">
            <w:pPr>
              <w:spacing w:before="240" w:after="200" w:line="276" w:lineRule="auto"/>
              <w:jc w:val="both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التعلم المتاحة. ولابد من الربط بينها وبين وصف البرنامج.</w:t>
            </w:r>
          </w:p>
        </w:tc>
      </w:tr>
    </w:tbl>
    <w:p w:rsidR="007A24D0" w:rsidRDefault="007A24D0">
      <w:pPr>
        <w:spacing w:before="240" w:after="200" w:line="276" w:lineRule="auto"/>
        <w:ind w:left="-335" w:right="-426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1"/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531E9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31E9C" w:rsidRDefault="00531E9C">
            <w:pPr>
              <w:numPr>
                <w:ilvl w:val="0"/>
                <w:numId w:val="1"/>
              </w:numPr>
              <w:ind w:hanging="288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الاسم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31E9C" w:rsidRDefault="00531E9C" w:rsidP="00531E9C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 أ م.د. اياد علي حسين</w:t>
            </w:r>
            <w:r>
              <w:rPr>
                <w:rFonts w:hint="cs"/>
                <w:sz w:val="28"/>
                <w:szCs w:val="28"/>
                <w:rtl/>
              </w:rPr>
              <w:t xml:space="preserve">    و </w:t>
            </w:r>
            <w:r>
              <w:rPr>
                <w:sz w:val="28"/>
                <w:szCs w:val="28"/>
                <w:rtl/>
              </w:rPr>
              <w:t xml:space="preserve">           م.ميثم سعدي علي </w:t>
            </w:r>
          </w:p>
          <w:p w:rsidR="00531E9C" w:rsidRDefault="00531E9C">
            <w:pPr>
              <w:rPr>
                <w:rFonts w:ascii="Cambria" w:eastAsia="Cambria" w:hAnsi="Cambria"/>
                <w:sz w:val="28"/>
                <w:szCs w:val="28"/>
                <w:rtl/>
              </w:rPr>
            </w:pPr>
          </w:p>
        </w:tc>
      </w:tr>
      <w:tr w:rsidR="007A24D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1"/>
              </w:numPr>
              <w:ind w:hanging="288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كلية الإدارة والاقتصاد 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–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جامعة بغداد</w:t>
            </w:r>
          </w:p>
        </w:tc>
      </w:tr>
      <w:tr w:rsidR="007A24D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1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القسم الجامعي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 القسم العلمي 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–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إدارة الأعمال </w:t>
            </w:r>
          </w:p>
        </w:tc>
      </w:tr>
      <w:tr w:rsidR="007A24D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1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التربية البدنية </w:t>
            </w:r>
          </w:p>
        </w:tc>
      </w:tr>
      <w:tr w:rsidR="007A24D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1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بكالوريوس إدارة الأعمال</w:t>
            </w:r>
          </w:p>
        </w:tc>
      </w:tr>
      <w:tr w:rsidR="007A24D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1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قاعة دراسية  الكترونية </w:t>
            </w:r>
          </w:p>
        </w:tc>
      </w:tr>
      <w:tr w:rsidR="007A24D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1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فصلي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كورس أول</w:t>
            </w:r>
          </w:p>
        </w:tc>
      </w:tr>
      <w:tr w:rsidR="007A24D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1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 ساعتان</w:t>
            </w:r>
          </w:p>
        </w:tc>
      </w:tr>
      <w:tr w:rsidR="007A24D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A24D0" w:rsidRPr="00531E9C" w:rsidRDefault="00531E9C" w:rsidP="00531E9C">
            <w:pPr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ايلول 2019</w:t>
            </w:r>
            <w:bookmarkStart w:id="0" w:name="_GoBack"/>
            <w:bookmarkEnd w:id="0"/>
          </w:p>
        </w:tc>
      </w:tr>
      <w:tr w:rsidR="007A24D0">
        <w:trPr>
          <w:trHeight w:val="592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أهداف المقرر</w:t>
            </w:r>
          </w:p>
        </w:tc>
      </w:tr>
      <w:tr w:rsidR="007A24D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تعريف الطالب بإدارة التربية البدنية  والإلمام بأهميتها، ومجالها وعناصرها، ومدى الحاجة لها.</w:t>
            </w:r>
          </w:p>
        </w:tc>
      </w:tr>
      <w:tr w:rsidR="007A24D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إلقاء الضوء على عناصر اللياقة البدنية ، </w:t>
            </w:r>
          </w:p>
        </w:tc>
      </w:tr>
      <w:tr w:rsidR="007A24D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التعرف على أنواع عناصر اللياقة البدنية وعرضها في إطار منهجي وعلمي رصين.</w:t>
            </w:r>
          </w:p>
        </w:tc>
      </w:tr>
      <w:tr w:rsidR="007A24D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الإلمام بالأنواع المختلفة  لطرق التدريب البدني الحديثة .</w:t>
            </w:r>
          </w:p>
          <w:p w:rsidR="007A24D0" w:rsidRDefault="007A24D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7A24D0" w:rsidRDefault="007A24D0">
            <w:pPr>
              <w:ind w:left="720"/>
              <w:rPr>
                <w:sz w:val="28"/>
                <w:szCs w:val="28"/>
              </w:rPr>
            </w:pPr>
          </w:p>
        </w:tc>
      </w:tr>
    </w:tbl>
    <w:p w:rsidR="007A24D0" w:rsidRDefault="007A24D0">
      <w:pPr>
        <w:spacing w:after="240" w:line="276" w:lineRule="auto"/>
        <w:rPr>
          <w:sz w:val="24"/>
          <w:szCs w:val="24"/>
        </w:rPr>
      </w:pPr>
    </w:p>
    <w:tbl>
      <w:tblPr>
        <w:tblStyle w:val="a2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A24D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1"/>
              </w:numPr>
              <w:tabs>
                <w:tab w:val="left" w:pos="507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>مخرجات التعلم وطرائق التعليم والتعلم والتقييم</w:t>
            </w:r>
          </w:p>
        </w:tc>
      </w:tr>
      <w:tr w:rsidR="007A24D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A24D0" w:rsidRDefault="0003149B">
            <w:p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المعرفة والفهم </w:t>
            </w:r>
          </w:p>
          <w:p w:rsidR="007A24D0" w:rsidRDefault="0003149B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معرفة أساس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بدء الاهتمام في مجال التربية البدنية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فهم طبيعة عناصر اللياقة البدنية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ind w:left="972" w:hanging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استيعاب المهارات الخاصة بالتربية البدنية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ind w:left="972" w:hanging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ضرورة الاهتمام والإلمام مجال التربية البدنية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5-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إدراك أهمية التربية البدنية في دفع عجلة التقدم والرقي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. </w:t>
            </w:r>
          </w:p>
        </w:tc>
      </w:tr>
      <w:tr w:rsidR="007A24D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A24D0" w:rsidRDefault="0003149B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الخاصة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بالموضوع </w:t>
            </w:r>
          </w:p>
          <w:p w:rsidR="007A24D0" w:rsidRDefault="0003149B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1 -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يكتسب الطالب ويدرك المبادئ التربية البدنية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القدرة على فهم وتحمل المسئولية، وذلك بالعمل الجماعي التعاوني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3 -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تنمية قدرة المواكبة للمهارات الرياضية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7A24D0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7A24D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A24D0" w:rsidRDefault="0003149B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التعليم والتعلم </w:t>
            </w:r>
          </w:p>
        </w:tc>
      </w:tr>
      <w:tr w:rsidR="007A24D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إلقاء المحاضرات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التعليم التشاركي الصفي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التعليم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التفاعلي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التعلم عن طريق الحالات الدراسية، والاطلاع على البحوث المكتبية، ومراجعة المعلومات الحديثة الواردة في الإنترنيت والخاصة بالمادة المقررة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7A24D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A24D0" w:rsidRDefault="0003149B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التقييم </w:t>
            </w:r>
          </w:p>
        </w:tc>
      </w:tr>
      <w:tr w:rsidR="007A24D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الامتحانات الشهرية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الامتحانات اليومية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الواجبات المنزلية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المشاركات الصفية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7A24D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A24D0" w:rsidRDefault="0003149B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مهارات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التفكير</w:t>
            </w:r>
          </w:p>
          <w:p w:rsidR="007A24D0" w:rsidRDefault="0003149B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sz w:val="28"/>
                <w:szCs w:val="28"/>
                <w:rtl/>
              </w:rPr>
              <w:t>القدرة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المقارنة والاستنباط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القدرة على الربط بين المعرفة المكتسبة والتطبيق العملي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تلخيص وربط الأفكار مع بعضها حول ما تم دراسته من فصول سابقة مع الدرس الحالي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7A24D0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A24D0" w:rsidRDefault="0003149B">
            <w:pPr>
              <w:tabs>
                <w:tab w:val="left" w:pos="612"/>
              </w:tabs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طرائق التعليم والتعلم </w:t>
            </w:r>
          </w:p>
        </w:tc>
      </w:tr>
      <w:tr w:rsidR="007A24D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المحاضرة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الحوار والنقاش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المشاركة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والتعبير عن الأفكار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7A24D0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A24D0" w:rsidRDefault="0003149B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7A24D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الواجبات المنزلية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الأسئلة المباشرة وإعداد التقارير والبحوث والمناقشات الصفية لها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7A24D0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A24D0" w:rsidRDefault="0003149B">
            <w:p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 xml:space="preserve">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 العامة والمنقولة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).</w:t>
            </w:r>
          </w:p>
          <w:p w:rsidR="007A24D0" w:rsidRDefault="0003149B">
            <w:pPr>
              <w:tabs>
                <w:tab w:val="left" w:pos="687"/>
              </w:tabs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مهارة العمل الجماعي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tabs>
                <w:tab w:val="left" w:pos="687"/>
              </w:tabs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مهارة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التحفيز لتحقيق النتائج الإيجابية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A24D0" w:rsidRDefault="0003149B">
            <w:pPr>
              <w:tabs>
                <w:tab w:val="left" w:pos="687"/>
              </w:tabs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مهارة الاتصال الفعال بين الطلبة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.  </w:t>
            </w:r>
          </w:p>
        </w:tc>
      </w:tr>
    </w:tbl>
    <w:p w:rsidR="007A24D0" w:rsidRDefault="007A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a3"/>
        <w:bidiVisual/>
        <w:tblW w:w="10530" w:type="dxa"/>
        <w:tblInd w:w="-11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2160"/>
        <w:gridCol w:w="2700"/>
        <w:gridCol w:w="2070"/>
        <w:gridCol w:w="1800"/>
      </w:tblGrid>
      <w:tr w:rsidR="007A24D0">
        <w:trPr>
          <w:trHeight w:val="538"/>
        </w:trPr>
        <w:tc>
          <w:tcPr>
            <w:tcW w:w="10530" w:type="dxa"/>
            <w:gridSpan w:val="6"/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1"/>
              </w:numPr>
              <w:tabs>
                <w:tab w:val="left" w:pos="43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بنية المقرر</w:t>
            </w:r>
          </w:p>
        </w:tc>
      </w:tr>
      <w:tr w:rsidR="007A24D0">
        <w:trPr>
          <w:trHeight w:val="772"/>
        </w:trPr>
        <w:tc>
          <w:tcPr>
            <w:tcW w:w="900" w:type="dxa"/>
            <w:shd w:val="clear" w:color="auto" w:fill="A7BFDE"/>
            <w:vAlign w:val="center"/>
          </w:tcPr>
          <w:p w:rsidR="007A24D0" w:rsidRDefault="0003149B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7A24D0" w:rsidRDefault="0003149B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A24D0" w:rsidRDefault="0003149B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700" w:type="dxa"/>
            <w:shd w:val="clear" w:color="auto" w:fill="D3DFEE"/>
            <w:vAlign w:val="center"/>
          </w:tcPr>
          <w:p w:rsidR="007A24D0" w:rsidRDefault="0003149B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الوحدة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المساق أو الموضوع</w:t>
            </w:r>
          </w:p>
        </w:tc>
        <w:tc>
          <w:tcPr>
            <w:tcW w:w="2070" w:type="dxa"/>
            <w:shd w:val="clear" w:color="auto" w:fill="A7BFDE"/>
            <w:vAlign w:val="center"/>
          </w:tcPr>
          <w:p w:rsidR="007A24D0" w:rsidRDefault="0003149B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A24D0" w:rsidRDefault="0003149B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 التقييم</w:t>
            </w:r>
          </w:p>
        </w:tc>
      </w:tr>
      <w:tr w:rsidR="007A24D0">
        <w:trPr>
          <w:trHeight w:val="39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tabs>
                <w:tab w:val="left" w:pos="64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tabs>
                <w:tab w:val="left" w:pos="64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tabs>
                <w:tab w:val="left" w:pos="64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تعلم مصطلح التربية البدنية </w:t>
            </w:r>
          </w:p>
        </w:tc>
        <w:tc>
          <w:tcPr>
            <w:tcW w:w="2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tabs>
                <w:tab w:val="left" w:pos="64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  <w:rtl/>
              </w:rPr>
              <w:t xml:space="preserve">مفهوم التربية البدنية </w:t>
            </w:r>
          </w:p>
        </w:tc>
        <w:tc>
          <w:tcPr>
            <w:tcW w:w="20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tabs>
                <w:tab w:val="left" w:pos="64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شرح المحاضرة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tabs>
                <w:tab w:val="left" w:pos="64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الملاحظة المباشرة</w:t>
            </w:r>
          </w:p>
        </w:tc>
      </w:tr>
      <w:tr w:rsidR="007A24D0">
        <w:trPr>
          <w:trHeight w:val="339"/>
        </w:trPr>
        <w:tc>
          <w:tcPr>
            <w:tcW w:w="900" w:type="dxa"/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فهم التربية البدنية ومصادره وعوامله</w:t>
            </w:r>
          </w:p>
        </w:tc>
        <w:tc>
          <w:tcPr>
            <w:tcW w:w="2700" w:type="dxa"/>
            <w:shd w:val="clear" w:color="auto" w:fill="D3DFE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  <w:rtl/>
              </w:rPr>
              <w:t>مفهوم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التربية البدنية </w:t>
            </w:r>
            <w:r>
              <w:rPr>
                <w:b/>
                <w:sz w:val="24"/>
                <w:szCs w:val="24"/>
                <w:rtl/>
              </w:rPr>
              <w:t xml:space="preserve">من واقع النشاطات الطلابية </w:t>
            </w:r>
          </w:p>
        </w:tc>
        <w:tc>
          <w:tcPr>
            <w:tcW w:w="2070" w:type="dxa"/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شرح المحاضرة والحوار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الأسئلة المباشرة</w:t>
            </w:r>
          </w:p>
        </w:tc>
      </w:tr>
      <w:tr w:rsidR="007A24D0">
        <w:trPr>
          <w:trHeight w:val="320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  <w:rtl/>
              </w:rPr>
              <w:t>انواع اللياقة البدنية</w:t>
            </w:r>
          </w:p>
          <w:p w:rsidR="007A24D0" w:rsidRDefault="007A24D0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FF"/>
                <w:sz w:val="28"/>
                <w:szCs w:val="28"/>
                <w:rtl/>
              </w:rPr>
              <w:t>اللياقة البدنية الخاصة</w:t>
            </w:r>
          </w:p>
        </w:tc>
        <w:tc>
          <w:tcPr>
            <w:tcW w:w="20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شرح المحاضرة 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الأسئلة والمناقشات</w:t>
            </w:r>
          </w:p>
        </w:tc>
      </w:tr>
      <w:tr w:rsidR="007A24D0">
        <w:trPr>
          <w:trHeight w:val="331"/>
        </w:trPr>
        <w:tc>
          <w:tcPr>
            <w:tcW w:w="900" w:type="dxa"/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A24D0" w:rsidRDefault="0003149B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  <w:rtl/>
              </w:rPr>
              <w:t>عناصر اللياقة البدنية</w:t>
            </w: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  <w:rtl/>
              </w:rPr>
              <w:t xml:space="preserve"> ومكوناتها</w:t>
            </w:r>
          </w:p>
          <w:p w:rsidR="007A24D0" w:rsidRDefault="007A24D0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3DFE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  <w:rtl/>
              </w:rPr>
              <w:t>مكوناتها اللياقة البدنية</w:t>
            </w:r>
          </w:p>
        </w:tc>
        <w:tc>
          <w:tcPr>
            <w:tcW w:w="2070" w:type="dxa"/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اختبارات شفهية</w:t>
            </w:r>
          </w:p>
        </w:tc>
      </w:tr>
      <w:tr w:rsidR="007A24D0">
        <w:trPr>
          <w:trHeight w:val="340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  <w:rtl/>
              </w:rPr>
              <w:t>القدرات البدنية</w:t>
            </w:r>
          </w:p>
          <w:p w:rsidR="007A24D0" w:rsidRDefault="007A24D0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FF"/>
                <w:sz w:val="28"/>
                <w:szCs w:val="28"/>
                <w:rtl/>
              </w:rPr>
              <w:t>القوة العضلية</w:t>
            </w:r>
          </w:p>
        </w:tc>
        <w:tc>
          <w:tcPr>
            <w:tcW w:w="20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الأسئلة المباشرة</w:t>
            </w:r>
          </w:p>
        </w:tc>
      </w:tr>
      <w:tr w:rsidR="007A24D0">
        <w:trPr>
          <w:trHeight w:val="727"/>
        </w:trPr>
        <w:tc>
          <w:tcPr>
            <w:tcW w:w="900" w:type="dxa"/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u w:val="single"/>
                <w:rtl/>
              </w:rPr>
              <w:t xml:space="preserve">البلايومترك </w:t>
            </w:r>
          </w:p>
        </w:tc>
        <w:tc>
          <w:tcPr>
            <w:tcW w:w="2700" w:type="dxa"/>
            <w:shd w:val="clear" w:color="auto" w:fill="D3DFEE"/>
            <w:vAlign w:val="center"/>
          </w:tcPr>
          <w:p w:rsidR="007A24D0" w:rsidRDefault="0003149B">
            <w:pP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u w:val="single"/>
                <w:rtl/>
              </w:rPr>
              <w:t>مفهومه وفوائده</w:t>
            </w:r>
          </w:p>
          <w:p w:rsidR="007A24D0" w:rsidRDefault="007A24D0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مناقشات وأسئلة</w:t>
            </w:r>
          </w:p>
        </w:tc>
      </w:tr>
      <w:tr w:rsidR="007A24D0">
        <w:trPr>
          <w:trHeight w:val="493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u w:val="single"/>
                <w:rtl/>
              </w:rPr>
              <w:t xml:space="preserve">سرعة الاستجابة </w:t>
            </w:r>
          </w:p>
        </w:tc>
        <w:tc>
          <w:tcPr>
            <w:tcW w:w="2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rtl/>
              </w:rPr>
              <w:t>انواع المطاولة</w:t>
            </w:r>
          </w:p>
          <w:p w:rsidR="007A24D0" w:rsidRDefault="007A24D0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7A24D0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24D0" w:rsidRDefault="007A24D0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7A24D0" w:rsidRDefault="007A24D0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7A24D0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u w:val="single"/>
                <w:rtl/>
              </w:rPr>
              <w:t xml:space="preserve">زمن </w:t>
            </w: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u w:val="single"/>
                <w:rtl/>
              </w:rPr>
              <w:t>الاستجابة</w:t>
            </w:r>
          </w:p>
        </w:tc>
        <w:tc>
          <w:tcPr>
            <w:tcW w:w="2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rtl/>
              </w:rPr>
              <w:t>انواع السرعة :</w:t>
            </w:r>
          </w:p>
          <w:p w:rsidR="007A24D0" w:rsidRDefault="007A24D0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المحاضرة والمناقشة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مناقشات وأسئلة</w:t>
            </w:r>
          </w:p>
        </w:tc>
      </w:tr>
      <w:tr w:rsidR="007A24D0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spacing w:after="200"/>
              <w:jc w:val="center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u w:val="single"/>
                <w:rtl/>
              </w:rPr>
              <w:t>الكروس فت</w:t>
            </w:r>
          </w:p>
          <w:p w:rsidR="007A24D0" w:rsidRDefault="007A24D0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FF"/>
                <w:sz w:val="28"/>
                <w:szCs w:val="28"/>
                <w:rtl/>
              </w:rPr>
              <w:t>انواع المرونة</w:t>
            </w:r>
          </w:p>
        </w:tc>
        <w:tc>
          <w:tcPr>
            <w:tcW w:w="20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المحاضرة والحوار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الأسئلة المباشرة</w:t>
            </w:r>
          </w:p>
        </w:tc>
      </w:tr>
      <w:tr w:rsidR="007A24D0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التوازن والتوافق </w:t>
            </w:r>
          </w:p>
        </w:tc>
        <w:tc>
          <w:tcPr>
            <w:tcW w:w="2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36"/>
                <w:szCs w:val="36"/>
                <w:rtl/>
              </w:rPr>
              <w:t xml:space="preserve">انواعها </w:t>
            </w:r>
          </w:p>
        </w:tc>
        <w:tc>
          <w:tcPr>
            <w:tcW w:w="20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المحاضرة والحوار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الملاحظة المباشرة</w:t>
            </w:r>
          </w:p>
        </w:tc>
      </w:tr>
      <w:tr w:rsidR="007A24D0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spacing w:after="200"/>
              <w:jc w:val="center"/>
              <w:rPr>
                <w:rFonts w:ascii="Arial" w:eastAsia="Arial" w:hAnsi="Arial" w:cs="Arial"/>
                <w:b/>
                <w:i/>
                <w:color w:val="333333"/>
                <w:sz w:val="28"/>
                <w:szCs w:val="2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333333"/>
                <w:sz w:val="28"/>
                <w:szCs w:val="28"/>
                <w:highlight w:val="white"/>
                <w:u w:val="single"/>
                <w:rtl/>
              </w:rPr>
              <w:t>الإعداد البدني</w:t>
            </w:r>
          </w:p>
          <w:p w:rsidR="007A24D0" w:rsidRDefault="007A24D0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sz w:val="32"/>
                <w:szCs w:val="32"/>
                <w:rtl/>
              </w:rPr>
              <w:t xml:space="preserve">العام والخاص </w:t>
            </w:r>
          </w:p>
        </w:tc>
        <w:tc>
          <w:tcPr>
            <w:tcW w:w="20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المحاضرة والحوار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مناقشات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وأسئلة</w:t>
            </w:r>
          </w:p>
        </w:tc>
      </w:tr>
      <w:tr w:rsidR="007A24D0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spacing w:after="200"/>
              <w:jc w:val="center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u w:val="single"/>
                <w:rtl/>
              </w:rPr>
              <w:t xml:space="preserve">التقوية العضلية </w:t>
            </w:r>
          </w:p>
          <w:p w:rsidR="007A24D0" w:rsidRDefault="007A24D0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sz w:val="36"/>
                <w:szCs w:val="36"/>
                <w:rtl/>
              </w:rPr>
              <w:t xml:space="preserve">انواعها </w:t>
            </w:r>
          </w:p>
        </w:tc>
        <w:tc>
          <w:tcPr>
            <w:tcW w:w="20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المحاضرة والمناقشات الجماعية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الأسئلة المباشرة</w:t>
            </w:r>
          </w:p>
        </w:tc>
      </w:tr>
      <w:tr w:rsidR="007A24D0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i/>
                <w:color w:val="000000"/>
                <w:sz w:val="28"/>
                <w:szCs w:val="28"/>
                <w:u w:val="single"/>
                <w:rtl/>
              </w:rPr>
              <w:t>التضخم العضلى</w:t>
            </w:r>
          </w:p>
        </w:tc>
        <w:tc>
          <w:tcPr>
            <w:tcW w:w="2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sz w:val="36"/>
                <w:szCs w:val="36"/>
                <w:rtl/>
              </w:rPr>
              <w:t>انواعها</w:t>
            </w:r>
          </w:p>
        </w:tc>
        <w:tc>
          <w:tcPr>
            <w:tcW w:w="20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المحاضرة والمناقشات الجماعية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مناقشات وأسئلة</w:t>
            </w:r>
          </w:p>
        </w:tc>
      </w:tr>
      <w:tr w:rsidR="007A24D0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spacing w:after="200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u w:val="single"/>
                <w:rtl/>
              </w:rPr>
              <w:t xml:space="preserve">التحمل العضلي </w:t>
            </w:r>
          </w:p>
          <w:p w:rsidR="007A24D0" w:rsidRDefault="007A24D0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  <w:rtl/>
              </w:rPr>
              <w:t>انواعها</w:t>
            </w:r>
          </w:p>
        </w:tc>
        <w:tc>
          <w:tcPr>
            <w:tcW w:w="20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المحاضرة والمناقشات الجماعية</w:t>
            </w:r>
          </w:p>
          <w:p w:rsidR="007A24D0" w:rsidRDefault="007A24D0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الملاحظة المباشرة</w:t>
            </w:r>
          </w:p>
        </w:tc>
      </w:tr>
      <w:tr w:rsidR="007A24D0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7A24D0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مراجعة للفصول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السابقة </w:t>
            </w:r>
          </w:p>
        </w:tc>
        <w:tc>
          <w:tcPr>
            <w:tcW w:w="20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7A24D0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24D0" w:rsidRDefault="007A24D0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</w:tbl>
    <w:p w:rsidR="007A24D0" w:rsidRDefault="007A24D0">
      <w:pPr>
        <w:spacing w:after="240" w:line="276" w:lineRule="auto"/>
        <w:rPr>
          <w:sz w:val="24"/>
          <w:szCs w:val="24"/>
        </w:rPr>
      </w:pPr>
    </w:p>
    <w:tbl>
      <w:tblPr>
        <w:tblStyle w:val="a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7A24D0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A24D0" w:rsidRDefault="0003149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البنية التحتية </w:t>
            </w:r>
          </w:p>
        </w:tc>
      </w:tr>
      <w:tr w:rsidR="007A24D0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القراءات المطلوبة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  <w:p w:rsidR="007A24D0" w:rsidRDefault="0003149B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النصوص الأساسية </w:t>
            </w:r>
          </w:p>
          <w:p w:rsidR="007A24D0" w:rsidRDefault="0003149B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كتب المقرر</w:t>
            </w:r>
          </w:p>
          <w:p w:rsidR="007A24D0" w:rsidRDefault="0003149B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7A24D0" w:rsidRDefault="000314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المنهج المقرر من فسم النشاطات الطلابية في جامعة بغداد </w:t>
            </w:r>
          </w:p>
          <w:p w:rsidR="007A24D0" w:rsidRDefault="007A24D0">
            <w:pPr>
              <w:rPr>
                <w:color w:val="000000"/>
                <w:sz w:val="28"/>
                <w:szCs w:val="28"/>
              </w:rPr>
            </w:pPr>
          </w:p>
        </w:tc>
      </w:tr>
      <w:tr w:rsidR="007A24D0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متطلبات خاصة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وتشمل على سبيل المثال ورش العمل والدوريات والبرمجيات والمواقع الالكترونية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24D0" w:rsidRDefault="000314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البحوث والدوريات </w:t>
            </w:r>
            <w:r>
              <w:rPr>
                <w:color w:val="000000"/>
                <w:sz w:val="28"/>
                <w:szCs w:val="28"/>
                <w:rtl/>
              </w:rPr>
              <w:t>وتقنية المعلومات عن طريق الإنترنيت حسب مواضيع المقرر.</w:t>
            </w:r>
          </w:p>
        </w:tc>
      </w:tr>
      <w:tr w:rsidR="007A24D0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7A24D0" w:rsidRDefault="0003149B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الخدمات الاجتماعية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وتشمل على سبيل المثال محاضرات الضيوف والتدريب المهني والدراسات الميدانية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7A24D0" w:rsidRDefault="007A24D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A24D0" w:rsidRDefault="007A24D0">
      <w:pPr>
        <w:spacing w:after="240" w:line="276" w:lineRule="auto"/>
        <w:rPr>
          <w:sz w:val="24"/>
          <w:szCs w:val="24"/>
        </w:rPr>
      </w:pPr>
    </w:p>
    <w:p w:rsidR="007A24D0" w:rsidRDefault="007A24D0">
      <w:pPr>
        <w:spacing w:after="240" w:line="276" w:lineRule="auto"/>
        <w:rPr>
          <w:sz w:val="24"/>
          <w:szCs w:val="24"/>
        </w:rPr>
      </w:pPr>
    </w:p>
    <w:p w:rsidR="007A24D0" w:rsidRDefault="0003149B">
      <w:pPr>
        <w:tabs>
          <w:tab w:val="left" w:pos="6422"/>
          <w:tab w:val="left" w:pos="6512"/>
          <w:tab w:val="left" w:pos="7232"/>
        </w:tabs>
        <w:spacing w:after="240" w:line="276" w:lineRule="auto"/>
        <w:jc w:val="center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  <w:rtl/>
        </w:rPr>
        <w:t xml:space="preserve">                                                       مدرس المادة</w:t>
      </w:r>
    </w:p>
    <w:p w:rsidR="007A24D0" w:rsidRDefault="0003149B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                                         أ م.د. اياد علي حسين</w:t>
      </w:r>
    </w:p>
    <w:p w:rsidR="007A24D0" w:rsidRDefault="0003149B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                                        م.ميثم سعدي علي </w:t>
      </w:r>
    </w:p>
    <w:p w:rsidR="007A24D0" w:rsidRDefault="0003149B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                                         كلية الإدارة والاقتصاد /شعبة النشاطات الطل</w:t>
      </w:r>
      <w:r>
        <w:rPr>
          <w:sz w:val="28"/>
          <w:szCs w:val="28"/>
          <w:rtl/>
        </w:rPr>
        <w:t xml:space="preserve">ابية </w:t>
      </w:r>
    </w:p>
    <w:p w:rsidR="007A24D0" w:rsidRDefault="007A24D0"/>
    <w:sectPr w:rsidR="007A24D0">
      <w:footerReference w:type="default" r:id="rId8"/>
      <w:pgSz w:w="11906" w:h="16838"/>
      <w:pgMar w:top="630" w:right="1797" w:bottom="1560" w:left="1797" w:header="709" w:footer="709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9B" w:rsidRDefault="0003149B">
      <w:r>
        <w:separator/>
      </w:r>
    </w:p>
  </w:endnote>
  <w:endnote w:type="continuationSeparator" w:id="0">
    <w:p w:rsidR="0003149B" w:rsidRDefault="0003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D0" w:rsidRDefault="007A24D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5"/>
      <w:bidiVisual/>
      <w:tblW w:w="9756" w:type="dxa"/>
      <w:tblLayout w:type="fixed"/>
      <w:tblLook w:val="0400" w:firstRow="0" w:lastRow="0" w:firstColumn="0" w:lastColumn="0" w:noHBand="0" w:noVBand="1"/>
    </w:tblPr>
    <w:tblGrid>
      <w:gridCol w:w="4390"/>
      <w:gridCol w:w="976"/>
      <w:gridCol w:w="4390"/>
    </w:tblGrid>
    <w:tr w:rsidR="007A24D0">
      <w:trPr>
        <w:trHeight w:val="151"/>
      </w:trPr>
      <w:tc>
        <w:tcPr>
          <w:tcW w:w="4390" w:type="dxa"/>
          <w:tcBorders>
            <w:bottom w:val="single" w:sz="4" w:space="0" w:color="4F81BD"/>
          </w:tcBorders>
        </w:tcPr>
        <w:p w:rsidR="007A24D0" w:rsidRDefault="000314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  <w:sz w:val="22"/>
              <w:szCs w:val="22"/>
            </w:rPr>
          </w:pPr>
          <w:r>
            <w:rPr>
              <w:rFonts w:ascii="Cambria" w:eastAsia="Cambria" w:hAnsi="Cambria"/>
              <w:b/>
              <w:color w:val="000000"/>
              <w:sz w:val="28"/>
              <w:szCs w:val="28"/>
              <w:rtl/>
            </w:rPr>
            <w:t xml:space="preserve">المعرفة والفهم لأساسيات التربية البدنية </w:t>
          </w:r>
        </w:p>
      </w:tc>
      <w:tc>
        <w:tcPr>
          <w:tcW w:w="976" w:type="dxa"/>
          <w:vMerge w:val="restart"/>
          <w:vAlign w:val="center"/>
        </w:tcPr>
        <w:p w:rsidR="007A24D0" w:rsidRDefault="0003149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/>
              <w:b/>
              <w:color w:val="000000"/>
              <w:rtl/>
            </w:rPr>
            <w:t xml:space="preserve">الصفحة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531E9C">
            <w:rPr>
              <w:color w:val="000000"/>
            </w:rPr>
            <w:fldChar w:fldCharType="separate"/>
          </w:r>
          <w:r w:rsidR="00531E9C">
            <w:rPr>
              <w:noProof/>
              <w:color w:val="000000"/>
              <w:rtl/>
            </w:rPr>
            <w:t>1</w:t>
          </w:r>
          <w:r>
            <w:rPr>
              <w:color w:val="000000"/>
            </w:rPr>
            <w:fldChar w:fldCharType="end"/>
          </w:r>
        </w:p>
      </w:tc>
      <w:tc>
        <w:tcPr>
          <w:tcW w:w="4390" w:type="dxa"/>
          <w:tcBorders>
            <w:bottom w:val="single" w:sz="4" w:space="0" w:color="4F81BD"/>
          </w:tcBorders>
        </w:tcPr>
        <w:p w:rsidR="007A24D0" w:rsidRDefault="007A24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  <w:sz w:val="22"/>
              <w:szCs w:val="22"/>
            </w:rPr>
          </w:pPr>
        </w:p>
      </w:tc>
    </w:tr>
    <w:tr w:rsidR="007A24D0">
      <w:trPr>
        <w:trHeight w:val="150"/>
      </w:trPr>
      <w:tc>
        <w:tcPr>
          <w:tcW w:w="4390" w:type="dxa"/>
          <w:tcBorders>
            <w:top w:val="single" w:sz="4" w:space="0" w:color="4F81BD"/>
          </w:tcBorders>
        </w:tcPr>
        <w:p w:rsidR="007A24D0" w:rsidRDefault="000314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  <w:sz w:val="22"/>
              <w:szCs w:val="22"/>
            </w:rPr>
          </w:pPr>
          <w:r>
            <w:rPr>
              <w:rFonts w:ascii="Cambria" w:eastAsia="Cambria" w:hAnsi="Cambria"/>
              <w:b/>
              <w:color w:val="000000"/>
              <w:sz w:val="28"/>
              <w:szCs w:val="28"/>
              <w:rtl/>
            </w:rPr>
            <w:t xml:space="preserve">القدرة على فهم وتحمل المسؤلية للعمل الجماعي </w:t>
          </w:r>
        </w:p>
      </w:tc>
      <w:tc>
        <w:tcPr>
          <w:tcW w:w="976" w:type="dxa"/>
          <w:vMerge/>
          <w:vAlign w:val="center"/>
        </w:tcPr>
        <w:p w:rsidR="007A24D0" w:rsidRDefault="007A24D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  <w:sz w:val="22"/>
              <w:szCs w:val="22"/>
            </w:rPr>
          </w:pPr>
        </w:p>
      </w:tc>
      <w:tc>
        <w:tcPr>
          <w:tcW w:w="4390" w:type="dxa"/>
          <w:tcBorders>
            <w:top w:val="single" w:sz="4" w:space="0" w:color="4F81BD"/>
          </w:tcBorders>
        </w:tcPr>
        <w:p w:rsidR="007A24D0" w:rsidRDefault="007A24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  <w:sz w:val="22"/>
              <w:szCs w:val="22"/>
            </w:rPr>
          </w:pPr>
        </w:p>
      </w:tc>
    </w:tr>
  </w:tbl>
  <w:p w:rsidR="007A24D0" w:rsidRDefault="007A24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9B" w:rsidRDefault="0003149B">
      <w:r>
        <w:separator/>
      </w:r>
    </w:p>
  </w:footnote>
  <w:footnote w:type="continuationSeparator" w:id="0">
    <w:p w:rsidR="0003149B" w:rsidRDefault="0003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5C9A"/>
    <w:multiLevelType w:val="multilevel"/>
    <w:tmpl w:val="7904F2B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3524A7"/>
    <w:multiLevelType w:val="multilevel"/>
    <w:tmpl w:val="A81CE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A3F2F"/>
    <w:multiLevelType w:val="multilevel"/>
    <w:tmpl w:val="573E6C3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24D0"/>
    <w:rsid w:val="0003149B"/>
    <w:rsid w:val="00531E9C"/>
    <w:rsid w:val="007A24D0"/>
    <w:rsid w:val="009D294C"/>
    <w:rsid w:val="00A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</dc:creator>
  <cp:lastModifiedBy>DR.Ahmed Saker 2o1O</cp:lastModifiedBy>
  <cp:revision>2</cp:revision>
  <dcterms:created xsi:type="dcterms:W3CDTF">2020-09-21T18:44:00Z</dcterms:created>
  <dcterms:modified xsi:type="dcterms:W3CDTF">2020-09-21T18:44:00Z</dcterms:modified>
</cp:coreProperties>
</file>