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sz w:val="22"/>
          <w:szCs w:val="22"/>
        </w:rPr>
      </w:pPr>
      <w:r w:rsidDel="00000000" w:rsidR="00000000" w:rsidRPr="00000000">
        <w:rPr>
          <w:rtl w:val="1"/>
        </w:rPr>
        <w:t xml:space="preserve">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1"/>
        </w:rPr>
        <w:t xml:space="preserve">مراجعة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اداء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مؤسسات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التعليم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العالي</w:t>
      </w:r>
      <w:r w:rsidDel="00000000" w:rsidR="00000000" w:rsidRPr="00000000">
        <w:rPr>
          <w:color w:val="000000"/>
          <w:rtl w:val="1"/>
        </w:rPr>
        <w:t xml:space="preserve"> ((</w:t>
      </w:r>
      <w:r w:rsidDel="00000000" w:rsidR="00000000" w:rsidRPr="00000000">
        <w:rPr>
          <w:color w:val="000000"/>
          <w:rtl w:val="1"/>
        </w:rPr>
        <w:t xml:space="preserve">مراجعة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البرنامج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الاكاديمي</w:t>
      </w:r>
      <w:r w:rsidDel="00000000" w:rsidR="00000000" w:rsidRPr="00000000">
        <w:rPr>
          <w:color w:val="000000"/>
          <w:rtl w:val="1"/>
        </w:rPr>
        <w:t xml:space="preserve">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1"/>
        </w:rPr>
        <w:t xml:space="preserve">وصف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المقرر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1"/>
        </w:rPr>
        <w:t xml:space="preserve">يوفر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وصف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المقرر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ايجازا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مقتضيا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لاهم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خصائص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المقرر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ومخرجات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التعلم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المتوقعة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الطالب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تحقيقها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مبرهنا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حقق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الاستفادة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القصوى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فرص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التعلم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المتاحة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الربط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بينها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وبين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وصف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البرنامج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55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5"/>
        <w:gridCol w:w="2765"/>
        <w:tblGridChange w:id="0">
          <w:tblGrid>
            <w:gridCol w:w="2765"/>
            <w:gridCol w:w="2765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١-</w:t>
            </w:r>
            <w:r w:rsidDel="00000000" w:rsidR="00000000" w:rsidRPr="00000000">
              <w:rPr>
                <w:color w:val="000000"/>
                <w:rtl w:val="1"/>
              </w:rPr>
              <w:t xml:space="preserve">المؤسسة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وزارة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العالي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والبحث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العلمي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٢-</w:t>
            </w:r>
            <w:r w:rsidDel="00000000" w:rsidR="00000000" w:rsidRPr="00000000">
              <w:rPr>
                <w:color w:val="000000"/>
                <w:rtl w:val="1"/>
              </w:rPr>
              <w:t xml:space="preserve">القسم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الجامعي</w:t>
            </w:r>
            <w:r w:rsidDel="00000000" w:rsidR="00000000" w:rsidRPr="00000000">
              <w:rPr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rtl w:val="1"/>
              </w:rPr>
              <w:t xml:space="preserve">المركز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القسم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العلمي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الاقتصاد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٣-</w:t>
            </w:r>
            <w:r w:rsidDel="00000000" w:rsidR="00000000" w:rsidRPr="00000000">
              <w:rPr>
                <w:color w:val="000000"/>
                <w:rtl w:val="1"/>
              </w:rPr>
              <w:t xml:space="preserve">أسم</w:t>
            </w:r>
            <w:r w:rsidDel="00000000" w:rsidR="00000000" w:rsidRPr="00000000">
              <w:rPr>
                <w:color w:val="000000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rtl w:val="1"/>
              </w:rPr>
              <w:t xml:space="preserve">رمز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اللغة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العربية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٤-</w:t>
            </w:r>
            <w:r w:rsidDel="00000000" w:rsidR="00000000" w:rsidRPr="00000000">
              <w:rPr>
                <w:color w:val="000000"/>
                <w:rtl w:val="1"/>
              </w:rPr>
              <w:t xml:space="preserve">البرامج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يدخل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فيها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اللغة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العربية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٥-</w:t>
            </w:r>
            <w:r w:rsidDel="00000000" w:rsidR="00000000" w:rsidRPr="00000000">
              <w:rPr>
                <w:color w:val="000000"/>
                <w:rtl w:val="1"/>
              </w:rPr>
              <w:t xml:space="preserve">اشكال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الحضور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المتاحة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الكتروني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٦-</w:t>
            </w:r>
            <w:r w:rsidDel="00000000" w:rsidR="00000000" w:rsidRPr="00000000">
              <w:rPr>
                <w:color w:val="000000"/>
                <w:rtl w:val="1"/>
              </w:rPr>
              <w:t xml:space="preserve">الفصل</w:t>
            </w:r>
            <w:r w:rsidDel="00000000" w:rsidR="00000000" w:rsidRPr="00000000">
              <w:rPr>
                <w:color w:val="000000"/>
                <w:rtl w:val="1"/>
              </w:rPr>
              <w:t xml:space="preserve">/ </w:t>
            </w:r>
            <w:r w:rsidDel="00000000" w:rsidR="00000000" w:rsidRPr="00000000">
              <w:rPr>
                <w:color w:val="000000"/>
                <w:rtl w:val="1"/>
              </w:rPr>
              <w:t xml:space="preserve">السنة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الدراسي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الاول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٧-</w:t>
            </w:r>
            <w:r w:rsidDel="00000000" w:rsidR="00000000" w:rsidRPr="00000000">
              <w:rPr>
                <w:color w:val="000000"/>
                <w:rtl w:val="1"/>
              </w:rPr>
              <w:t xml:space="preserve">عدد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الساعات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الدراسية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الكلي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الاسبوع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٨-</w:t>
            </w:r>
            <w:r w:rsidDel="00000000" w:rsidR="00000000" w:rsidRPr="00000000">
              <w:rPr>
                <w:color w:val="000000"/>
                <w:rtl w:val="1"/>
              </w:rPr>
              <w:t xml:space="preserve">تاريخ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اعداد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هذا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الوصف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9/1/2020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5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٩-</w:t>
            </w:r>
            <w:r w:rsidDel="00000000" w:rsidR="00000000" w:rsidRPr="00000000">
              <w:rPr>
                <w:color w:val="000000"/>
                <w:rtl w:val="1"/>
              </w:rPr>
              <w:t xml:space="preserve">أهداف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7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الاهتمام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باللغة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العربية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لانها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اللغة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الرسمية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9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التعرف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اسس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اللغة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العربية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B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ضبط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قواعد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الخط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والاملاء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D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لتعرف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العصور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الأدبية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F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خدمة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لغة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القران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الكريم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shd w:fill="auto" w:val="clear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1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3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١٠-</w:t>
            </w:r>
            <w:r w:rsidDel="00000000" w:rsidR="00000000" w:rsidRPr="00000000">
              <w:rPr>
                <w:color w:val="000000"/>
                <w:rtl w:val="1"/>
              </w:rPr>
              <w:t xml:space="preserve">مخرجات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التعلم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وطرائق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التعليم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والتعلم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5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أ</w:t>
            </w:r>
            <w:r w:rsidDel="00000000" w:rsidR="00000000" w:rsidRPr="00000000">
              <w:rPr>
                <w:color w:val="000000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rtl w:val="1"/>
              </w:rPr>
              <w:t xml:space="preserve">المعرفة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١-</w:t>
            </w:r>
            <w:r w:rsidDel="00000000" w:rsidR="00000000" w:rsidRPr="00000000">
              <w:rPr>
                <w:color w:val="000000"/>
                <w:rtl w:val="1"/>
              </w:rPr>
              <w:t xml:space="preserve">التعرف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قواعد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اللغة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العربية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٢-</w:t>
            </w:r>
            <w:r w:rsidDel="00000000" w:rsidR="00000000" w:rsidRPr="00000000">
              <w:rPr>
                <w:color w:val="000000"/>
                <w:rtl w:val="1"/>
              </w:rPr>
              <w:t xml:space="preserve">التعرف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اهم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الفنون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الأدبية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٣-</w:t>
            </w:r>
            <w:r w:rsidDel="00000000" w:rsidR="00000000" w:rsidRPr="00000000">
              <w:rPr>
                <w:color w:val="000000"/>
                <w:rtl w:val="1"/>
              </w:rPr>
              <w:t xml:space="preserve">التعرف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الاخطاء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اللغوية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الشائعة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٤-</w:t>
            </w:r>
            <w:r w:rsidDel="00000000" w:rsidR="00000000" w:rsidRPr="00000000">
              <w:rPr>
                <w:color w:val="000000"/>
                <w:rtl w:val="1"/>
              </w:rPr>
              <w:t xml:space="preserve">ضبط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اواخر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الكلمات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0"/>
              </w:rPr>
              <w:t xml:space="preserve">٥-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0"/>
              </w:rPr>
              <w:t xml:space="preserve">٦-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D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ب</w:t>
            </w:r>
            <w:r w:rsidDel="00000000" w:rsidR="00000000" w:rsidRPr="00000000">
              <w:rPr>
                <w:color w:val="000000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rtl w:val="1"/>
              </w:rPr>
              <w:t xml:space="preserve">المهارات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الخاصة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بالموضوع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١-</w:t>
            </w:r>
            <w:r w:rsidDel="00000000" w:rsidR="00000000" w:rsidRPr="00000000">
              <w:rPr>
                <w:color w:val="000000"/>
                <w:rtl w:val="1"/>
              </w:rPr>
              <w:t xml:space="preserve">التعرف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اسس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اللغة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العربية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٢-</w:t>
            </w:r>
            <w:r w:rsidDel="00000000" w:rsidR="00000000" w:rsidRPr="00000000">
              <w:rPr>
                <w:color w:val="000000"/>
                <w:rtl w:val="1"/>
              </w:rPr>
              <w:t xml:space="preserve">بيان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اهمية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اللغة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العربية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٣-</w:t>
            </w:r>
            <w:r w:rsidDel="00000000" w:rsidR="00000000" w:rsidRPr="00000000">
              <w:rPr>
                <w:color w:val="000000"/>
                <w:rtl w:val="1"/>
              </w:rPr>
              <w:t xml:space="preserve">بيان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اهمية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اللغة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العربية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٤-</w:t>
            </w:r>
            <w:r w:rsidDel="00000000" w:rsidR="00000000" w:rsidRPr="00000000">
              <w:rPr>
                <w:color w:val="000000"/>
                <w:rtl w:val="1"/>
              </w:rPr>
              <w:t xml:space="preserve">تطبيقات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اهم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الموضوعات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اللغوية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4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ج</w:t>
            </w:r>
            <w:r w:rsidDel="00000000" w:rsidR="00000000" w:rsidRPr="00000000">
              <w:rPr>
                <w:color w:val="000000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rtl w:val="1"/>
              </w:rPr>
              <w:t xml:space="preserve">طرائق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التعليم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والتعلم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شرح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مفردات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المادة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بشكل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نظري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محاولة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ربطها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بالواقع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اجراء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مفاجئة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يومية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واسبوعية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لمعرفة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مدى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استيعاب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تفعيل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مشاركة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شرح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المادة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وطرح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الاستفسارات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E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د</w:t>
            </w:r>
            <w:r w:rsidDel="00000000" w:rsidR="00000000" w:rsidRPr="00000000">
              <w:rPr>
                <w:color w:val="000000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rtl w:val="1"/>
              </w:rPr>
              <w:t xml:space="preserve">طرائق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مشاركة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تحضير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المادة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وشرحها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اجراء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مناقشة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لأسئلة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خارجية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تتعلق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بالمادة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تكليف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والواجبات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للتقيم</w:t>
            </w:r>
          </w:p>
          <w:p w:rsidR="00000000" w:rsidDel="00000000" w:rsidP="00000000" w:rsidRDefault="00000000" w:rsidRPr="00000000" w14:paraId="00000042">
            <w:pPr>
              <w:bidi w:val="1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الزام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بالحضور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طريق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اعطاء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درجات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للحضور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9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١١-</w:t>
            </w:r>
            <w:r w:rsidDel="00000000" w:rsidR="00000000" w:rsidRPr="00000000">
              <w:rPr>
                <w:color w:val="000000"/>
                <w:rtl w:val="1"/>
              </w:rPr>
              <w:t xml:space="preserve">مهارات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التفكير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أ</w:t>
            </w:r>
            <w:r w:rsidDel="00000000" w:rsidR="00000000" w:rsidRPr="00000000">
              <w:rPr>
                <w:color w:val="000000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ربط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الجانب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النظري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للمادة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بالواقع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ليسنى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للطالبفهم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الموضوع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ب</w:t>
            </w:r>
            <w:r w:rsidDel="00000000" w:rsidR="00000000" w:rsidRPr="00000000">
              <w:rPr>
                <w:color w:val="000000"/>
                <w:rtl w:val="1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كيفية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التفكير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المنطقي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طريق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المناقشة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ج</w:t>
            </w:r>
            <w:r w:rsidDel="00000000" w:rsidR="00000000" w:rsidRPr="00000000">
              <w:rPr>
                <w:color w:val="000000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تفعيل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النقاش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العلمي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داخل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الصف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F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١٢-</w:t>
            </w:r>
            <w:r w:rsidDel="00000000" w:rsidR="00000000" w:rsidRPr="00000000">
              <w:rPr>
                <w:color w:val="000000"/>
                <w:rtl w:val="1"/>
              </w:rPr>
              <w:t xml:space="preserve">البنية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التحتيةاسس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اللغة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العربية</w:t>
            </w:r>
            <w:r w:rsidDel="00000000" w:rsidR="00000000" w:rsidRPr="00000000">
              <w:rPr>
                <w:color w:val="000000"/>
                <w:rtl w:val="1"/>
              </w:rPr>
              <w:t xml:space="preserve">  </w:t>
            </w:r>
            <w:r w:rsidDel="00000000" w:rsidR="00000000" w:rsidRPr="00000000">
              <w:rPr>
                <w:color w:val="000000"/>
                <w:rtl w:val="1"/>
              </w:rPr>
              <w:t xml:space="preserve">للدكتور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جبار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عيدان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ود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color w:val="000000"/>
                <w:rtl w:val="1"/>
              </w:rPr>
              <w:t xml:space="preserve">تغريد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عباس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ود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color w:val="000000"/>
                <w:rtl w:val="1"/>
              </w:rPr>
              <w:t xml:space="preserve">نضال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مهدي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النحو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الواضح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د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color w:val="000000"/>
                <w:rtl w:val="1"/>
              </w:rPr>
              <w:t xml:space="preserve">علي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الجارم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شرح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عقيل</w:t>
            </w:r>
            <w:r w:rsidDel="00000000" w:rsidR="00000000" w:rsidRPr="00000000">
              <w:rPr>
                <w:color w:val="000000"/>
                <w:rtl w:val="1"/>
              </w:rPr>
              <w:t xml:space="preserve"> 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دواوين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شعرية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أ</w:t>
            </w:r>
            <w:r w:rsidDel="00000000" w:rsidR="00000000" w:rsidRPr="00000000">
              <w:rPr>
                <w:color w:val="000000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rtl w:val="1"/>
              </w:rPr>
              <w:t xml:space="preserve">القراءات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المطلوبة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rtl w:val="1"/>
              </w:rPr>
              <w:t xml:space="preserve">النصوص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الاساسية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rtl w:val="1"/>
              </w:rPr>
              <w:t xml:space="preserve">كتب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ب</w:t>
            </w:r>
            <w:r w:rsidDel="00000000" w:rsidR="00000000" w:rsidRPr="00000000">
              <w:rPr>
                <w:color w:val="000000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rtl w:val="1"/>
              </w:rPr>
              <w:t xml:space="preserve">متطلبات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خاصة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وتشمل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سبيل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المثال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ورش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والدوريات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والبرمجيات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والمواقع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الالكترونية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ج</w:t>
            </w:r>
            <w:r w:rsidDel="00000000" w:rsidR="00000000" w:rsidRPr="00000000">
              <w:rPr>
                <w:color w:val="000000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rtl w:val="1"/>
              </w:rPr>
              <w:t xml:space="preserve">الخدمات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الاجتماعية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وتشمل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سبيل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المثال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محاضرات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الضيوف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المهني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والدراسات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الميدانية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E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١٣-</w:t>
            </w:r>
            <w:r w:rsidDel="00000000" w:rsidR="00000000" w:rsidRPr="00000000">
              <w:rPr>
                <w:color w:val="000000"/>
                <w:rtl w:val="1"/>
              </w:rPr>
              <w:t xml:space="preserve">القبول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المتطلبات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السابقة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ب</w:t>
            </w:r>
            <w:r w:rsidDel="00000000" w:rsidR="00000000" w:rsidRPr="00000000">
              <w:rPr>
                <w:color w:val="000000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rtl w:val="1"/>
              </w:rPr>
              <w:t xml:space="preserve">اقل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عدد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الطلبة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ج</w:t>
            </w:r>
            <w:r w:rsidDel="00000000" w:rsidR="00000000" w:rsidRPr="00000000">
              <w:rPr>
                <w:color w:val="000000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rtl w:val="1"/>
              </w:rPr>
              <w:t xml:space="preserve">أكبر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عدد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الطلبة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bidi w:val="1"/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jc w:val="center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color w:val="000000"/>
          <w:u w:val="single"/>
          <w:rtl w:val="1"/>
        </w:rPr>
        <w:t xml:space="preserve">هيكلية</w:t>
      </w:r>
      <w:r w:rsidDel="00000000" w:rsidR="00000000" w:rsidRPr="00000000">
        <w:rPr>
          <w:color w:val="000000"/>
          <w:u w:val="single"/>
          <w:rtl w:val="1"/>
        </w:rPr>
        <w:t xml:space="preserve"> </w:t>
      </w:r>
      <w:r w:rsidDel="00000000" w:rsidR="00000000" w:rsidRPr="00000000">
        <w:rPr>
          <w:color w:val="000000"/>
          <w:u w:val="single"/>
          <w:rtl w:val="1"/>
        </w:rPr>
        <w:t xml:space="preserve">المادة</w:t>
      </w:r>
      <w:r w:rsidDel="00000000" w:rsidR="00000000" w:rsidRPr="00000000">
        <w:rPr>
          <w:color w:val="000000"/>
          <w:u w:val="single"/>
          <w:rtl w:val="1"/>
        </w:rPr>
        <w:t xml:space="preserve"> </w:t>
      </w:r>
      <w:r w:rsidDel="00000000" w:rsidR="00000000" w:rsidRPr="00000000">
        <w:rPr>
          <w:color w:val="000000"/>
          <w:u w:val="single"/>
          <w:rtl w:val="1"/>
        </w:rPr>
        <w:t xml:space="preserve">الدراسية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1"/>
        </w:rPr>
        <w:t xml:space="preserve">المحاضرة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الأولى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اهمية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اللغة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العربية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1"/>
        </w:rPr>
        <w:t xml:space="preserve">المحاضرة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الثانية</w:t>
      </w:r>
      <w:r w:rsidDel="00000000" w:rsidR="00000000" w:rsidRPr="00000000">
        <w:rPr>
          <w:color w:val="000000"/>
          <w:rtl w:val="1"/>
        </w:rPr>
        <w:t xml:space="preserve">  </w:t>
      </w:r>
      <w:r w:rsidDel="00000000" w:rsidR="00000000" w:rsidRPr="00000000">
        <w:rPr>
          <w:color w:val="000000"/>
          <w:rtl w:val="1"/>
        </w:rPr>
        <w:t xml:space="preserve">علامات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الاعراب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الاصلية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والشرعية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1"/>
        </w:rPr>
        <w:t xml:space="preserve">المحاضرة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الثالثة</w:t>
      </w:r>
      <w:r w:rsidDel="00000000" w:rsidR="00000000" w:rsidRPr="00000000">
        <w:rPr>
          <w:color w:val="000000"/>
          <w:rtl w:val="1"/>
        </w:rPr>
        <w:t xml:space="preserve">  </w:t>
      </w:r>
      <w:r w:rsidDel="00000000" w:rsidR="00000000" w:rsidRPr="00000000">
        <w:rPr>
          <w:color w:val="000000"/>
          <w:rtl w:val="1"/>
        </w:rPr>
        <w:t xml:space="preserve">العصر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الجاهلي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1"/>
        </w:rPr>
        <w:t xml:space="preserve">المحاضرة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الرابعة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الجملة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الاسمية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1"/>
        </w:rPr>
        <w:t xml:space="preserve">المحاضرة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الخامسة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العصر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العباسي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1"/>
        </w:rPr>
        <w:t xml:space="preserve">المحاضرة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السادسة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الجملية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الفعلية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1"/>
        </w:rPr>
        <w:t xml:space="preserve">المحاضرة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السابعة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العصر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الحديث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jc w:val="left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1"/>
        </w:rPr>
        <w:t xml:space="preserve">المحاضرة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الثامنة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الاخطاء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اللغوية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الشائعة</w:t>
      </w:r>
      <w:r w:rsidDel="00000000" w:rsidR="00000000" w:rsidRPr="00000000">
        <w:rPr>
          <w:color w:val="000000"/>
          <w:rtl w:val="1"/>
        </w:rPr>
        <w:t xml:space="preserve"> 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jc w:val="left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1"/>
        </w:rPr>
        <w:t xml:space="preserve">المحاضرة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التاسعة</w:t>
      </w:r>
      <w:r w:rsidDel="00000000" w:rsidR="00000000" w:rsidRPr="00000000">
        <w:rPr>
          <w:color w:val="000000"/>
          <w:rtl w:val="1"/>
        </w:rPr>
        <w:t xml:space="preserve">  </w:t>
      </w:r>
      <w:r w:rsidDel="00000000" w:rsidR="00000000" w:rsidRPr="00000000">
        <w:rPr>
          <w:color w:val="000000"/>
          <w:rtl w:val="1"/>
        </w:rPr>
        <w:t xml:space="preserve">كتابة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الهمزة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