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BB6862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-20.95pt;width:189pt;height:113.45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EE6795">
        <w:rPr>
          <w:noProof/>
          <w:rtl/>
        </w:rPr>
        <w:pict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BB686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الرابعة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0008C9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وداد موسى محمد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008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0008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0008C9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0008C9">
        <w:rPr>
          <w:rFonts w:cs="Arabic Transparent"/>
          <w:b/>
          <w:bCs/>
          <w:noProof/>
          <w:lang w:bidi="ar-IQ"/>
        </w:rPr>
        <w:t>haleem-i-sh2007@yahoo.com</w:t>
      </w:r>
    </w:p>
    <w:p w:rsidR="00125D5F" w:rsidRDefault="00EE6795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23210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حنان صفاء علي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3210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 مساعد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3210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EE6795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32107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دراسة العمل والهندسة البشرية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555F7B" w:rsidRDefault="00CC4920" w:rsidP="00555F7B">
            <w:pPr>
              <w:pStyle w:val="a7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55F7B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555F7B" w:rsidRPr="00555F7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B70BEA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الطالب بماهية مادة دراسة العمل والهندسة البشرية والتعرف عليها بأبسط الأساليب</w:t>
            </w:r>
            <w:r w:rsidR="00FC34B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ومدى أهميتها </w:t>
            </w:r>
            <w:r w:rsidR="00823E4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للفرد العامل و الماكنة والبيئة المحيطة</w:t>
            </w:r>
            <w:r w:rsidR="00FC34B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555F7B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دراسة العمل والهندسة البشرية في </w:t>
            </w:r>
            <w:r w:rsidR="003D51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أطار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الإدارة الصناعية</w:t>
            </w:r>
          </w:p>
          <w:p w:rsidR="003D5128" w:rsidRDefault="003D5128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2017</w:t>
            </w:r>
            <w:r w:rsidR="005B2B98">
              <w:rPr>
                <w:rFonts w:cs="Simplified Arabic" w:hint="cs"/>
                <w:b/>
                <w:bCs/>
                <w:sz w:val="32"/>
                <w:szCs w:val="32"/>
                <w:rtl/>
              </w:rPr>
              <w:t>للمؤلفتان م.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وداد موسى محمد    م. اميرة ولي البياتي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095B0D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الأمتحان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095B0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095B0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095B0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 الهندسة البشرية/اهدافها/ فوائدها</w:t>
            </w:r>
          </w:p>
        </w:tc>
        <w:tc>
          <w:tcPr>
            <w:tcW w:w="2552" w:type="dxa"/>
            <w:vAlign w:val="center"/>
          </w:tcPr>
          <w:p w:rsidR="00587CBA" w:rsidRPr="00384B08" w:rsidRDefault="00FB3EB0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تدرس بواقع (3) اسبوعياً</w:t>
            </w: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اهميتها/ عناصرها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مواصفات جسم الانسان واثرها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مجالات الحركات التفصيلية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قدرات جسم الانسان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التطبيقات العملية للهندسة البشرية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الثالث</w:t>
            </w:r>
          </w:p>
        </w:tc>
        <w:tc>
          <w:tcPr>
            <w:tcW w:w="3543" w:type="dxa"/>
            <w:vAlign w:val="center"/>
          </w:tcPr>
          <w:p w:rsidR="00587CBA" w:rsidRPr="00384B08" w:rsidRDefault="00587CBA" w:rsidP="00587C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تصميم موقع العمل</w:t>
            </w:r>
            <w:r w:rsidR="00151807">
              <w:rPr>
                <w:rFonts w:hint="cs"/>
                <w:b/>
                <w:bCs/>
                <w:rtl/>
              </w:rPr>
              <w:t xml:space="preserve">/ </w:t>
            </w:r>
            <w:r w:rsidR="00151807">
              <w:rPr>
                <w:rFonts w:hint="cs"/>
                <w:b/>
                <w:bCs/>
                <w:rtl/>
              </w:rPr>
              <w:t>تحسين طرق العمل</w:t>
            </w:r>
            <w:r w:rsidR="00151807">
              <w:rPr>
                <w:rFonts w:hint="cs"/>
                <w:b/>
                <w:bCs/>
                <w:rtl/>
              </w:rPr>
              <w:t>/</w:t>
            </w:r>
            <w:r w:rsidR="00FE2679">
              <w:rPr>
                <w:rFonts w:hint="cs"/>
                <w:b/>
                <w:bCs/>
                <w:rtl/>
              </w:rPr>
              <w:t xml:space="preserve"> </w:t>
            </w:r>
            <w:r w:rsidR="00FE2679">
              <w:rPr>
                <w:rFonts w:hint="cs"/>
                <w:b/>
                <w:bCs/>
                <w:rtl/>
              </w:rPr>
              <w:t xml:space="preserve">تصميم </w:t>
            </w:r>
            <w:proofErr w:type="spellStart"/>
            <w:r w:rsidR="00FE2679">
              <w:rPr>
                <w:rFonts w:hint="cs"/>
                <w:b/>
                <w:bCs/>
                <w:rtl/>
              </w:rPr>
              <w:t>الالات</w:t>
            </w:r>
            <w:proofErr w:type="spellEnd"/>
            <w:r w:rsidR="00FE2679">
              <w:rPr>
                <w:rFonts w:hint="cs"/>
                <w:b/>
                <w:bCs/>
                <w:rtl/>
              </w:rPr>
              <w:t xml:space="preserve"> والأدوات</w:t>
            </w: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  <w:tr w:rsidR="002E24C1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2E24C1" w:rsidRPr="005862E3" w:rsidRDefault="002E24C1" w:rsidP="002E24C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2E24C1" w:rsidRPr="00384B08" w:rsidRDefault="002E24C1" w:rsidP="002E2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24C1" w:rsidRPr="00384B08" w:rsidRDefault="002E24C1" w:rsidP="002E24C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الهندسة البشرية والظروف </w:t>
            </w:r>
            <w:proofErr w:type="spellStart"/>
            <w:r>
              <w:rPr>
                <w:rFonts w:hint="cs"/>
                <w:b/>
                <w:bCs/>
                <w:rtl/>
              </w:rPr>
              <w:t>الفيزياوية</w:t>
            </w:r>
            <w:proofErr w:type="spellEnd"/>
          </w:p>
        </w:tc>
        <w:tc>
          <w:tcPr>
            <w:tcW w:w="2552" w:type="dxa"/>
            <w:vAlign w:val="center"/>
          </w:tcPr>
          <w:p w:rsidR="002E24C1" w:rsidRPr="00384B08" w:rsidRDefault="002E24C1" w:rsidP="002E24C1">
            <w:pPr>
              <w:jc w:val="center"/>
              <w:rPr>
                <w:b/>
                <w:bCs/>
                <w:rtl/>
              </w:rPr>
            </w:pPr>
          </w:p>
        </w:tc>
      </w:tr>
      <w:tr w:rsidR="002E24C1" w:rsidRPr="00384B08" w:rsidTr="00A12DAA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2E24C1" w:rsidRPr="005862E3" w:rsidRDefault="002E24C1" w:rsidP="002E24C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2E24C1" w:rsidRPr="00384B08" w:rsidRDefault="002E24C1" w:rsidP="002E2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الرابع</w:t>
            </w:r>
          </w:p>
        </w:tc>
        <w:tc>
          <w:tcPr>
            <w:tcW w:w="3543" w:type="dxa"/>
            <w:vAlign w:val="center"/>
          </w:tcPr>
          <w:p w:rsidR="002E24C1" w:rsidRPr="00384B08" w:rsidRDefault="002E24C1" w:rsidP="002E24C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التوازن الحراري لجسم الانسان والرطوبة</w:t>
            </w:r>
          </w:p>
        </w:tc>
        <w:tc>
          <w:tcPr>
            <w:tcW w:w="2552" w:type="dxa"/>
            <w:vAlign w:val="center"/>
          </w:tcPr>
          <w:p w:rsidR="002E24C1" w:rsidRPr="00384B08" w:rsidRDefault="002E24C1" w:rsidP="002E24C1">
            <w:pPr>
              <w:jc w:val="center"/>
              <w:rPr>
                <w:b/>
                <w:bCs/>
                <w:rtl/>
              </w:rPr>
            </w:pPr>
          </w:p>
        </w:tc>
      </w:tr>
      <w:tr w:rsidR="002B2873" w:rsidRPr="00384B08" w:rsidTr="008764D2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2B2873" w:rsidRPr="005862E3" w:rsidRDefault="002B2873" w:rsidP="002B2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الخامس</w:t>
            </w:r>
          </w:p>
        </w:tc>
        <w:tc>
          <w:tcPr>
            <w:tcW w:w="3543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المدخل لدراسة العمل</w:t>
            </w:r>
          </w:p>
        </w:tc>
        <w:tc>
          <w:tcPr>
            <w:tcW w:w="2552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</w:p>
        </w:tc>
      </w:tr>
      <w:tr w:rsidR="002B2873" w:rsidRPr="00384B08" w:rsidTr="008764D2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2B2873" w:rsidRPr="005862E3" w:rsidRDefault="002B2873" w:rsidP="002B2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الخامس</w:t>
            </w:r>
          </w:p>
        </w:tc>
        <w:tc>
          <w:tcPr>
            <w:tcW w:w="3543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الظروف البيئية والعمل</w:t>
            </w:r>
          </w:p>
        </w:tc>
        <w:tc>
          <w:tcPr>
            <w:tcW w:w="2552" w:type="dxa"/>
            <w:vAlign w:val="center"/>
          </w:tcPr>
          <w:p w:rsidR="002B2873" w:rsidRPr="00384B08" w:rsidRDefault="002B2873" w:rsidP="002B2873">
            <w:pPr>
              <w:jc w:val="center"/>
              <w:rPr>
                <w:b/>
                <w:bCs/>
                <w:rtl/>
              </w:rPr>
            </w:pPr>
          </w:p>
        </w:tc>
      </w:tr>
      <w:tr w:rsidR="0073547F" w:rsidRPr="00384B08" w:rsidTr="003E0918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73547F" w:rsidRPr="005862E3" w:rsidRDefault="0073547F" w:rsidP="007354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73547F" w:rsidRPr="00384B08" w:rsidRDefault="007354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السادس</w:t>
            </w:r>
          </w:p>
        </w:tc>
        <w:tc>
          <w:tcPr>
            <w:tcW w:w="3543" w:type="dxa"/>
            <w:vAlign w:val="center"/>
          </w:tcPr>
          <w:p w:rsidR="0073547F" w:rsidRPr="00384B08" w:rsidRDefault="007354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الإنتاجية ودراسة العمل</w:t>
            </w:r>
          </w:p>
        </w:tc>
        <w:tc>
          <w:tcPr>
            <w:tcW w:w="2552" w:type="dxa"/>
            <w:vAlign w:val="center"/>
          </w:tcPr>
          <w:p w:rsidR="0073547F" w:rsidRPr="00384B08" w:rsidRDefault="0073547F" w:rsidP="0073547F">
            <w:pPr>
              <w:jc w:val="center"/>
              <w:rPr>
                <w:b/>
                <w:bCs/>
                <w:rtl/>
              </w:rPr>
            </w:pPr>
          </w:p>
        </w:tc>
      </w:tr>
      <w:tr w:rsidR="0073547F" w:rsidRPr="00384B08" w:rsidTr="004A2246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73547F" w:rsidRPr="005862E3" w:rsidRDefault="0073547F" w:rsidP="007354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  <w:gridSpan w:val="2"/>
            <w:vAlign w:val="center"/>
          </w:tcPr>
          <w:p w:rsidR="0073547F" w:rsidRPr="00384B08" w:rsidRDefault="007354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السادس</w:t>
            </w:r>
          </w:p>
        </w:tc>
        <w:tc>
          <w:tcPr>
            <w:tcW w:w="3543" w:type="dxa"/>
            <w:vAlign w:val="center"/>
          </w:tcPr>
          <w:p w:rsidR="0073547F" w:rsidRPr="00384B08" w:rsidRDefault="007354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على الانتاجية</w:t>
            </w:r>
          </w:p>
        </w:tc>
        <w:tc>
          <w:tcPr>
            <w:tcW w:w="2552" w:type="dxa"/>
            <w:vAlign w:val="center"/>
          </w:tcPr>
          <w:p w:rsidR="0073547F" w:rsidRPr="00384B08" w:rsidRDefault="0073547F" w:rsidP="007354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الحركة المفهوم والاهمية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مخططات التسجيل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094F7F" w:rsidRPr="00384B08" w:rsidRDefault="00B72140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</w:t>
            </w:r>
          </w:p>
        </w:tc>
        <w:tc>
          <w:tcPr>
            <w:tcW w:w="3543" w:type="dxa"/>
            <w:vAlign w:val="center"/>
          </w:tcPr>
          <w:p w:rsidR="00094F7F" w:rsidRPr="00384B08" w:rsidRDefault="00B72140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مخططات التسجيل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رموز التسجيل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السابع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المبادئ التي تتعلق بالفرد العامل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العمل المفهوم والاهمية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A61DBB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الوقت الأهمية والمفهوم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094F7F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94F7F" w:rsidRPr="005862E3" w:rsidRDefault="00094F7F" w:rsidP="00094F7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الثامن</w:t>
            </w:r>
          </w:p>
        </w:tc>
        <w:tc>
          <w:tcPr>
            <w:tcW w:w="3543" w:type="dxa"/>
            <w:vAlign w:val="center"/>
          </w:tcPr>
          <w:p w:rsidR="00094F7F" w:rsidRPr="00384B08" w:rsidRDefault="00094F7F" w:rsidP="006A51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استعمالات دراسة الوقت</w:t>
            </w:r>
          </w:p>
        </w:tc>
        <w:tc>
          <w:tcPr>
            <w:tcW w:w="2552" w:type="dxa"/>
            <w:vAlign w:val="center"/>
          </w:tcPr>
          <w:p w:rsidR="00094F7F" w:rsidRPr="00384B08" w:rsidRDefault="00094F7F" w:rsidP="00094F7F">
            <w:pPr>
              <w:jc w:val="center"/>
              <w:rPr>
                <w:b/>
                <w:bCs/>
                <w:rtl/>
              </w:rPr>
            </w:pPr>
          </w:p>
        </w:tc>
      </w:tr>
      <w:tr w:rsidR="00587CBA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87CBA" w:rsidRPr="005862E3" w:rsidRDefault="00587CBA" w:rsidP="00587CB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587CBA" w:rsidRPr="00384B08" w:rsidRDefault="00587CBA" w:rsidP="006A514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587CBA" w:rsidRPr="00384B08" w:rsidRDefault="00587CBA" w:rsidP="006A51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87CBA" w:rsidRPr="00384B08" w:rsidRDefault="00587CBA" w:rsidP="00587CB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95" w:rsidRDefault="00EE6795" w:rsidP="006716C3">
      <w:r>
        <w:separator/>
      </w:r>
    </w:p>
  </w:endnote>
  <w:endnote w:type="continuationSeparator" w:id="0">
    <w:p w:rsidR="00EE6795" w:rsidRDefault="00EE6795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95" w:rsidRDefault="00EE6795" w:rsidP="006716C3">
      <w:r>
        <w:separator/>
      </w:r>
    </w:p>
  </w:footnote>
  <w:footnote w:type="continuationSeparator" w:id="0">
    <w:p w:rsidR="00EE6795" w:rsidRDefault="00EE6795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4E" w:rsidRDefault="00EE67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4E" w:rsidRDefault="00A9564E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67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4E" w:rsidRDefault="00EE67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.75pt;height:12.75pt" o:bullet="t">
        <v:imagedata r:id="rId1" o:title=""/>
      </v:shape>
    </w:pict>
  </w:numPicBullet>
  <w:abstractNum w:abstractNumId="0" w15:restartNumberingAfterBreak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6AA"/>
    <w:multiLevelType w:val="hybridMultilevel"/>
    <w:tmpl w:val="D4461E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08C9"/>
    <w:rsid w:val="00024C5E"/>
    <w:rsid w:val="00025715"/>
    <w:rsid w:val="00047226"/>
    <w:rsid w:val="00072390"/>
    <w:rsid w:val="00094F7F"/>
    <w:rsid w:val="00095B0D"/>
    <w:rsid w:val="000A0C3B"/>
    <w:rsid w:val="000B20B8"/>
    <w:rsid w:val="000C50E7"/>
    <w:rsid w:val="000E737B"/>
    <w:rsid w:val="00107044"/>
    <w:rsid w:val="00121F50"/>
    <w:rsid w:val="00124165"/>
    <w:rsid w:val="00125D5F"/>
    <w:rsid w:val="00131628"/>
    <w:rsid w:val="00151807"/>
    <w:rsid w:val="0019580F"/>
    <w:rsid w:val="001D1221"/>
    <w:rsid w:val="00205165"/>
    <w:rsid w:val="00213CA0"/>
    <w:rsid w:val="00232107"/>
    <w:rsid w:val="002566BA"/>
    <w:rsid w:val="00282F65"/>
    <w:rsid w:val="00285017"/>
    <w:rsid w:val="002B2873"/>
    <w:rsid w:val="002D3FF6"/>
    <w:rsid w:val="002E24C1"/>
    <w:rsid w:val="00300767"/>
    <w:rsid w:val="003032A0"/>
    <w:rsid w:val="003041C5"/>
    <w:rsid w:val="00344683"/>
    <w:rsid w:val="00377C6A"/>
    <w:rsid w:val="00383B57"/>
    <w:rsid w:val="00384B08"/>
    <w:rsid w:val="003A74DB"/>
    <w:rsid w:val="003C4E55"/>
    <w:rsid w:val="003D5128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871E5"/>
    <w:rsid w:val="004A2246"/>
    <w:rsid w:val="004A7D3C"/>
    <w:rsid w:val="004C0995"/>
    <w:rsid w:val="004E01CC"/>
    <w:rsid w:val="00521DA4"/>
    <w:rsid w:val="005262A6"/>
    <w:rsid w:val="00555F7B"/>
    <w:rsid w:val="00572483"/>
    <w:rsid w:val="0058445B"/>
    <w:rsid w:val="005862E3"/>
    <w:rsid w:val="00587CBA"/>
    <w:rsid w:val="005B2B98"/>
    <w:rsid w:val="005C1C01"/>
    <w:rsid w:val="00621356"/>
    <w:rsid w:val="006228F7"/>
    <w:rsid w:val="006404A6"/>
    <w:rsid w:val="00651728"/>
    <w:rsid w:val="006716C3"/>
    <w:rsid w:val="006865E9"/>
    <w:rsid w:val="00690B80"/>
    <w:rsid w:val="006A5147"/>
    <w:rsid w:val="006B5672"/>
    <w:rsid w:val="006B776F"/>
    <w:rsid w:val="006B7B4D"/>
    <w:rsid w:val="006D4A36"/>
    <w:rsid w:val="006D63C8"/>
    <w:rsid w:val="006E5F92"/>
    <w:rsid w:val="006F0F61"/>
    <w:rsid w:val="0073547F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3E4D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B43E4"/>
    <w:rsid w:val="00AD224A"/>
    <w:rsid w:val="00AD2CA8"/>
    <w:rsid w:val="00AE36CF"/>
    <w:rsid w:val="00B24396"/>
    <w:rsid w:val="00B37707"/>
    <w:rsid w:val="00B56F3D"/>
    <w:rsid w:val="00B608AD"/>
    <w:rsid w:val="00B70BEA"/>
    <w:rsid w:val="00B72140"/>
    <w:rsid w:val="00B86234"/>
    <w:rsid w:val="00BB6862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25BD5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EE6795"/>
    <w:rsid w:val="00F53FC5"/>
    <w:rsid w:val="00F62A56"/>
    <w:rsid w:val="00F81736"/>
    <w:rsid w:val="00FA4B35"/>
    <w:rsid w:val="00FA4C53"/>
    <w:rsid w:val="00FA697E"/>
    <w:rsid w:val="00FB2551"/>
    <w:rsid w:val="00FB3EB0"/>
    <w:rsid w:val="00FC13B3"/>
    <w:rsid w:val="00FC34BE"/>
    <w:rsid w:val="00FD0224"/>
    <w:rsid w:val="00FD11EB"/>
    <w:rsid w:val="00FD1920"/>
    <w:rsid w:val="00FE2679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  <w14:docId w14:val="46E73552"/>
  <w15:docId w15:val="{570FC7B2-DD5C-42EA-9086-0F02631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4063-2251-472A-8B90-5A7A3A6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anas office</cp:lastModifiedBy>
  <cp:revision>56</cp:revision>
  <cp:lastPrinted>2010-09-26T09:25:00Z</cp:lastPrinted>
  <dcterms:created xsi:type="dcterms:W3CDTF">2012-10-16T15:57:00Z</dcterms:created>
  <dcterms:modified xsi:type="dcterms:W3CDTF">2017-11-30T21:08:00Z</dcterms:modified>
</cp:coreProperties>
</file>