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582651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A9564E" w:rsidRDefault="00A9564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الأدارة والأقتصاد</w:t>
                  </w:r>
                </w:p>
                <w:p w:rsidR="00A9564E" w:rsidRPr="0041130E" w:rsidRDefault="00A9564E" w:rsidP="00A85EAC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الا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دارة 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صناعيه</w:t>
                  </w: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الأولى</w:t>
                  </w:r>
                </w:p>
                <w:p w:rsidR="00A9564E" w:rsidRPr="004A7D3C" w:rsidRDefault="00A9564E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A7D3C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58445B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E66B55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 أ.م. وقاص سعد حليفة </w:t>
      </w:r>
    </w:p>
    <w:p w:rsidR="00651728" w:rsidRPr="0083225D" w:rsidRDefault="00651728" w:rsidP="00521DA4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21DA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DF4CC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1409C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ماجستير</w:t>
      </w:r>
    </w:p>
    <w:p w:rsidR="00651728" w:rsidRPr="004A7D3C" w:rsidRDefault="00651728" w:rsidP="00CD4B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  <w:r w:rsidR="00DF4CC4">
        <w:rPr>
          <w:rFonts w:cs="Arabic Transparent" w:hint="cs"/>
          <w:b/>
          <w:bCs/>
          <w:noProof/>
          <w:rtl/>
          <w:lang w:bidi="ar-IQ"/>
        </w:rPr>
        <w:t xml:space="preserve"> </w:t>
      </w:r>
    </w:p>
    <w:p w:rsidR="00125D5F" w:rsidRDefault="00582651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E4094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  <w:r w:rsidR="001409C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\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582651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 /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A9564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احصاء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DC32B0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3679AA" w:rsidRPr="00384B08" w:rsidTr="00394625">
        <w:trPr>
          <w:trHeight w:val="1927"/>
        </w:trPr>
        <w:tc>
          <w:tcPr>
            <w:tcW w:w="2654" w:type="dxa"/>
          </w:tcPr>
          <w:p w:rsidR="003679AA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679AA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679AA" w:rsidRPr="00384B08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3679AA" w:rsidRPr="00384B08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  <w:vAlign w:val="center"/>
          </w:tcPr>
          <w:p w:rsidR="003679AA" w:rsidRPr="00714598" w:rsidRDefault="003679AA" w:rsidP="003679A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/>
                <w:sz w:val="28"/>
                <w:szCs w:val="28"/>
                <w:rtl/>
                <w:lang w:bidi="ar-IQ"/>
              </w:rPr>
              <w:t>أهداف المقرر</w:t>
            </w: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: </w:t>
            </w:r>
          </w:p>
          <w:p w:rsidR="003679AA" w:rsidRPr="00714598" w:rsidRDefault="003679AA" w:rsidP="00A446DB">
            <w:pPr>
              <w:rPr>
                <w:rFonts w:ascii="Cambria" w:hAnsi="Cambria"/>
                <w:sz w:val="28"/>
                <w:szCs w:val="28"/>
                <w:lang w:bidi="ar-IQ"/>
              </w:rPr>
            </w:pPr>
            <w:r w:rsidRPr="00ED30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معالجة المشاكل الإدارية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والانتاجية أو الخدمية والاخرى المتعلقة باتخاذ القرار الستراتيجي في الحياة المدنية او العسكرية منها </w:t>
            </w:r>
            <w:r w:rsidRPr="00ED30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باستخدام الأساليب الكمية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(الرياضية والإحصائية) لمساعدة متخذ القرار في اتخاذ القرار الأمثل في ظل ندرة الموارد المتاحة</w:t>
            </w:r>
          </w:p>
        </w:tc>
      </w:tr>
      <w:tr w:rsidR="003679AA" w:rsidRPr="00384B08" w:rsidTr="00394625">
        <w:trPr>
          <w:trHeight w:val="2665"/>
        </w:trPr>
        <w:tc>
          <w:tcPr>
            <w:tcW w:w="2654" w:type="dxa"/>
          </w:tcPr>
          <w:p w:rsidR="003679AA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679AA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679AA" w:rsidRPr="00384B08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3679AA" w:rsidRPr="00384B08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  <w:vAlign w:val="center"/>
          </w:tcPr>
          <w:p w:rsidR="005E7F94" w:rsidRDefault="005E7F94" w:rsidP="005E7F94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rtl/>
              </w:rPr>
              <w:t>بحوث ا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لعمليات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كمقدمة      أ.د. حمدي طه</w:t>
            </w:r>
          </w:p>
          <w:p w:rsidR="005E7F94" w:rsidRDefault="005E7F94" w:rsidP="005E7F94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rtl/>
              </w:rPr>
              <w:t>مقدمة في بحوث ا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لعمليات     د. ضوية حسن سلما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</w:t>
            </w:r>
          </w:p>
          <w:p w:rsidR="005E7F94" w:rsidRPr="009B0012" w:rsidRDefault="005E7F94" w:rsidP="005E7F94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rtl/>
              </w:rPr>
              <w:t xml:space="preserve"> مقدمة في بحوث العمليات    د. دلال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9B0012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القاضي</w:t>
            </w:r>
          </w:p>
          <w:p w:rsidR="005E7F94" w:rsidRPr="009B0012" w:rsidRDefault="005E7F94" w:rsidP="005E7F94">
            <w:pPr>
              <w:rPr>
                <w:rFonts w:ascii="Simplified Arabic" w:hAnsi="Simplified Arabic" w:cs="Simplified Arabic"/>
                <w:b/>
                <w:bCs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rtl/>
              </w:rPr>
              <w:t xml:space="preserve">مقدمة في بحوث العمليات    د. حامد سعد نور    </w:t>
            </w:r>
          </w:p>
          <w:p w:rsidR="005E7F94" w:rsidRPr="009B0012" w:rsidRDefault="005E7F94" w:rsidP="005E7F94">
            <w:pPr>
              <w:bidi w:val="0"/>
              <w:rPr>
                <w:rFonts w:ascii="Simplified Arabic" w:hAnsi="Simplified Arabic" w:cs="Simplified Arabic"/>
                <w:b/>
                <w:bCs/>
              </w:rPr>
            </w:pPr>
            <w:r w:rsidRPr="009B0012">
              <w:rPr>
                <w:rFonts w:ascii="Simplified Arabic" w:hAnsi="Simplified Arabic" w:cs="Simplified Arabic"/>
                <w:b/>
                <w:bCs/>
              </w:rPr>
              <w:t xml:space="preserve">Operations Research An introduction </w:t>
            </w:r>
          </w:p>
          <w:p w:rsidR="005E7F94" w:rsidRPr="009B0012" w:rsidRDefault="005E7F94" w:rsidP="005E7F94">
            <w:pPr>
              <w:bidi w:val="0"/>
              <w:rPr>
                <w:rFonts w:ascii="Simplified Arabic" w:hAnsi="Simplified Arabic" w:cs="Simplified Arabic"/>
                <w:b/>
                <w:bCs/>
              </w:rPr>
            </w:pPr>
            <w:r w:rsidRPr="009B0012">
              <w:rPr>
                <w:rFonts w:ascii="Simplified Arabic" w:hAnsi="Simplified Arabic" w:cs="Simplified Arabic"/>
                <w:b/>
                <w:bCs/>
              </w:rPr>
              <w:t xml:space="preserve">Second,…, ninth Edition </w:t>
            </w:r>
          </w:p>
          <w:p w:rsidR="003679AA" w:rsidRPr="00714598" w:rsidRDefault="005E7F94" w:rsidP="002D056A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/>
                <w:sz w:val="28"/>
                <w:szCs w:val="28"/>
                <w:lang w:bidi="ar-IQ"/>
              </w:rPr>
            </w:pPr>
            <w:proofErr w:type="spellStart"/>
            <w:r w:rsidRPr="009B0012">
              <w:rPr>
                <w:rFonts w:ascii="Simplified Arabic" w:hAnsi="Simplified Arabic" w:cs="Simplified Arabic"/>
                <w:b/>
                <w:bCs/>
              </w:rPr>
              <w:t>Hamdy</w:t>
            </w:r>
            <w:proofErr w:type="spellEnd"/>
            <w:r w:rsidRPr="009B0012">
              <w:rPr>
                <w:rFonts w:ascii="Simplified Arabic" w:hAnsi="Simplified Arabic" w:cs="Simplified Arabic"/>
                <w:b/>
                <w:bCs/>
              </w:rPr>
              <w:t xml:space="preserve"> A. </w:t>
            </w:r>
            <w:proofErr w:type="spellStart"/>
            <w:r w:rsidRPr="009B0012">
              <w:rPr>
                <w:rFonts w:ascii="Simplified Arabic" w:hAnsi="Simplified Arabic" w:cs="Simplified Arabic"/>
                <w:b/>
                <w:bCs/>
              </w:rPr>
              <w:t>Taha</w:t>
            </w:r>
            <w:proofErr w:type="spellEnd"/>
          </w:p>
        </w:tc>
      </w:tr>
      <w:tr w:rsidR="003679AA" w:rsidRPr="00384B08" w:rsidTr="00951EAD">
        <w:trPr>
          <w:trHeight w:val="2674"/>
        </w:trPr>
        <w:tc>
          <w:tcPr>
            <w:tcW w:w="2654" w:type="dxa"/>
          </w:tcPr>
          <w:p w:rsidR="003679AA" w:rsidRPr="00384B08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679AA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679AA" w:rsidRPr="00384B08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3679AA" w:rsidRPr="00384B08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3679AA" w:rsidRDefault="003679AA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3679AA" w:rsidRPr="00951EAD" w:rsidRDefault="009A2078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العديد من المصادر والدوريات العربية والاجنبية</w:t>
            </w:r>
          </w:p>
          <w:p w:rsidR="003679AA" w:rsidRPr="00384B08" w:rsidRDefault="003679AA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3679A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3679AA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3679AA" w:rsidRPr="00384B08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3679AA" w:rsidRDefault="003679A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3679AA" w:rsidRPr="00384B08" w:rsidTr="00951EAD">
        <w:trPr>
          <w:trHeight w:val="874"/>
        </w:trPr>
        <w:tc>
          <w:tcPr>
            <w:tcW w:w="2654" w:type="dxa"/>
            <w:vMerge/>
          </w:tcPr>
          <w:p w:rsidR="003679AA" w:rsidRPr="00384B08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3679AA" w:rsidRPr="00384B08" w:rsidRDefault="000E5EC8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1532" w:type="dxa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3679AA" w:rsidRPr="00384B08" w:rsidRDefault="000E5EC8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1532" w:type="dxa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3679A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3679AA" w:rsidRPr="00384B08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3679AA" w:rsidRPr="00384B08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3679AA" w:rsidRPr="00384B08" w:rsidTr="00951EAD">
        <w:trPr>
          <w:trHeight w:val="811"/>
        </w:trPr>
        <w:tc>
          <w:tcPr>
            <w:tcW w:w="2654" w:type="dxa"/>
            <w:vMerge/>
          </w:tcPr>
          <w:p w:rsidR="003679AA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3679AA" w:rsidRPr="00384B08" w:rsidTr="00951EAD">
        <w:trPr>
          <w:trHeight w:val="1779"/>
        </w:trPr>
        <w:tc>
          <w:tcPr>
            <w:tcW w:w="2654" w:type="dxa"/>
          </w:tcPr>
          <w:p w:rsidR="003679AA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679AA" w:rsidRPr="00384B08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3679AA" w:rsidRPr="00384B08" w:rsidRDefault="003679A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3679AA" w:rsidRPr="00384B08" w:rsidRDefault="003679A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1"/>
        <w:gridCol w:w="3908"/>
        <w:gridCol w:w="3028"/>
        <w:gridCol w:w="2552"/>
      </w:tblGrid>
      <w:tr w:rsidR="00EA30C6" w:rsidRPr="00384B08" w:rsidTr="001409C9">
        <w:trPr>
          <w:cantSplit/>
          <w:trHeight w:val="1134"/>
        </w:trPr>
        <w:tc>
          <w:tcPr>
            <w:tcW w:w="682" w:type="dxa"/>
            <w:gridSpan w:val="2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1409C9" w:rsidRDefault="00EA30C6" w:rsidP="001409C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409C9">
              <w:rPr>
                <w:rFonts w:ascii="Arial" w:hAnsi="Arial" w:cs="Arial"/>
                <w:b/>
                <w:bCs/>
                <w:rtl/>
              </w:rPr>
              <w:t>الم</w:t>
            </w:r>
            <w:r w:rsidR="00DD7CE8" w:rsidRPr="001409C9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1409C9">
              <w:rPr>
                <w:rFonts w:ascii="Arial" w:hAnsi="Arial" w:cs="Arial"/>
                <w:b/>
                <w:bCs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A15A1A" w:rsidRPr="00384B08" w:rsidTr="009F72E2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15A1A" w:rsidRPr="005862E3" w:rsidRDefault="00A15A1A" w:rsidP="00A15A1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A15A1A" w:rsidRPr="00DD1906" w:rsidRDefault="00A15A1A" w:rsidP="00A15A1A">
            <w:pPr>
              <w:jc w:val="both"/>
              <w:rPr>
                <w:rFonts w:ascii="Simplified Arabic" w:hAnsi="Simplified Arabic" w:cs="Simplified Arabic"/>
              </w:rPr>
            </w:pPr>
            <w:r w:rsidRPr="00DD1906">
              <w:rPr>
                <w:rFonts w:ascii="Simplified Arabic" w:hAnsi="Simplified Arabic" w:cs="Simplified Arabic"/>
                <w:rtl/>
              </w:rPr>
              <w:t>مفهوم، نشأة، وتطور بحوث العمليات</w:t>
            </w:r>
          </w:p>
        </w:tc>
        <w:tc>
          <w:tcPr>
            <w:tcW w:w="3028" w:type="dxa"/>
            <w:vAlign w:val="center"/>
          </w:tcPr>
          <w:p w:rsidR="00A15A1A" w:rsidRPr="005A7FE4" w:rsidRDefault="00A15A1A" w:rsidP="00A15A1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الاطلاع على تاريخ ونشاة هذا العلم</w:t>
            </w:r>
          </w:p>
        </w:tc>
        <w:tc>
          <w:tcPr>
            <w:tcW w:w="2552" w:type="dxa"/>
            <w:vAlign w:val="center"/>
          </w:tcPr>
          <w:p w:rsidR="00A15A1A" w:rsidRPr="00384B08" w:rsidRDefault="00A15A1A" w:rsidP="00A15A1A">
            <w:pPr>
              <w:jc w:val="center"/>
              <w:rPr>
                <w:b/>
                <w:bCs/>
                <w:rtl/>
              </w:rPr>
            </w:pPr>
          </w:p>
        </w:tc>
      </w:tr>
      <w:tr w:rsidR="00A15A1A" w:rsidRPr="00384B08" w:rsidTr="009F72E2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15A1A" w:rsidRPr="005862E3" w:rsidRDefault="00A15A1A" w:rsidP="00A15A1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A15A1A" w:rsidRPr="00DD1906" w:rsidRDefault="00A15A1A" w:rsidP="00A15A1A">
            <w:pPr>
              <w:jc w:val="both"/>
              <w:rPr>
                <w:rFonts w:ascii="Simplified Arabic" w:hAnsi="Simplified Arabic" w:cs="Simplified Arabic"/>
              </w:rPr>
            </w:pPr>
            <w:r w:rsidRPr="00DD1906">
              <w:rPr>
                <w:rFonts w:ascii="Simplified Arabic" w:hAnsi="Simplified Arabic" w:cs="Simplified Arabic"/>
                <w:rtl/>
              </w:rPr>
              <w:t>مفهوم البرمجة الخطية</w:t>
            </w:r>
            <w:r>
              <w:rPr>
                <w:rFonts w:ascii="Simplified Arabic" w:hAnsi="Simplified Arabic" w:cs="Simplified Arabic" w:hint="cs"/>
                <w:rtl/>
              </w:rPr>
              <w:t xml:space="preserve"> في القرار الستراتيجي</w:t>
            </w:r>
          </w:p>
        </w:tc>
        <w:tc>
          <w:tcPr>
            <w:tcW w:w="3028" w:type="dxa"/>
            <w:vAlign w:val="center"/>
          </w:tcPr>
          <w:p w:rsidR="00A15A1A" w:rsidRPr="005A7FE4" w:rsidRDefault="00A15A1A" w:rsidP="00A15A1A">
            <w:pPr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552" w:type="dxa"/>
            <w:vAlign w:val="center"/>
          </w:tcPr>
          <w:p w:rsidR="00A15A1A" w:rsidRPr="00384B08" w:rsidRDefault="00A15A1A" w:rsidP="00A15A1A">
            <w:pPr>
              <w:jc w:val="center"/>
              <w:rPr>
                <w:b/>
                <w:bCs/>
                <w:rtl/>
              </w:rPr>
            </w:pPr>
          </w:p>
        </w:tc>
      </w:tr>
      <w:tr w:rsidR="00A15A1A" w:rsidRPr="00384B08" w:rsidTr="009F72E2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15A1A" w:rsidRPr="005862E3" w:rsidRDefault="00A15A1A" w:rsidP="00A15A1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A15A1A" w:rsidRPr="00DD1906" w:rsidRDefault="00A15A1A" w:rsidP="00A15A1A">
            <w:pPr>
              <w:jc w:val="both"/>
              <w:rPr>
                <w:rFonts w:ascii="Simplified Arabic" w:hAnsi="Simplified Arabic" w:cs="Simplified Arabic"/>
              </w:rPr>
            </w:pPr>
            <w:r w:rsidRPr="00DD1906">
              <w:rPr>
                <w:rFonts w:ascii="Simplified Arabic" w:hAnsi="Simplified Arabic" w:cs="Simplified Arabic"/>
              </w:rPr>
              <w:t>(Linear programming concept)</w:t>
            </w:r>
          </w:p>
        </w:tc>
        <w:tc>
          <w:tcPr>
            <w:tcW w:w="3028" w:type="dxa"/>
            <w:vAlign w:val="center"/>
          </w:tcPr>
          <w:p w:rsidR="00A15A1A" w:rsidRPr="005A7FE4" w:rsidRDefault="00A15A1A" w:rsidP="00A15A1A">
            <w:pPr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552" w:type="dxa"/>
            <w:vAlign w:val="center"/>
          </w:tcPr>
          <w:p w:rsidR="00A15A1A" w:rsidRPr="00384B08" w:rsidRDefault="00A15A1A" w:rsidP="00A15A1A">
            <w:pPr>
              <w:jc w:val="center"/>
              <w:rPr>
                <w:b/>
                <w:bCs/>
                <w:rtl/>
              </w:rPr>
            </w:pPr>
          </w:p>
        </w:tc>
      </w:tr>
      <w:tr w:rsidR="00A15A1A" w:rsidRPr="00384B08" w:rsidTr="009F72E2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15A1A" w:rsidRPr="005862E3" w:rsidRDefault="00A15A1A" w:rsidP="00A15A1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A15A1A" w:rsidRPr="00DD1906" w:rsidRDefault="00A15A1A" w:rsidP="00A15A1A">
            <w:pPr>
              <w:jc w:val="both"/>
              <w:rPr>
                <w:rFonts w:ascii="Simplified Arabic" w:hAnsi="Simplified Arabic" w:cs="Simplified Arabic"/>
              </w:rPr>
            </w:pPr>
            <w:r w:rsidRPr="00DD1906">
              <w:rPr>
                <w:rFonts w:ascii="Simplified Arabic" w:hAnsi="Simplified Arabic" w:cs="Simplified Arabic"/>
                <w:rtl/>
              </w:rPr>
              <w:t>الطريقة البيانية</w:t>
            </w:r>
          </w:p>
        </w:tc>
        <w:tc>
          <w:tcPr>
            <w:tcW w:w="3028" w:type="dxa"/>
            <w:vAlign w:val="center"/>
          </w:tcPr>
          <w:p w:rsidR="00A15A1A" w:rsidRPr="005A7FE4" w:rsidRDefault="00A15A1A" w:rsidP="00A15A1A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تعلم ومعرفة طرق الحل</w:t>
            </w:r>
          </w:p>
        </w:tc>
        <w:tc>
          <w:tcPr>
            <w:tcW w:w="2552" w:type="dxa"/>
            <w:vAlign w:val="center"/>
          </w:tcPr>
          <w:p w:rsidR="00A15A1A" w:rsidRPr="00384B08" w:rsidRDefault="00A15A1A" w:rsidP="00A15A1A">
            <w:pPr>
              <w:jc w:val="center"/>
              <w:rPr>
                <w:b/>
                <w:bCs/>
                <w:rtl/>
              </w:rPr>
            </w:pPr>
          </w:p>
        </w:tc>
      </w:tr>
      <w:tr w:rsidR="00A15A1A" w:rsidRPr="00384B08" w:rsidTr="00E5644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15A1A" w:rsidRPr="005862E3" w:rsidRDefault="00A15A1A" w:rsidP="00A15A1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A15A1A" w:rsidRPr="00DD1906" w:rsidRDefault="00A15A1A" w:rsidP="00A15A1A">
            <w:pPr>
              <w:jc w:val="both"/>
              <w:rPr>
                <w:rFonts w:ascii="Simplified Arabic" w:hAnsi="Simplified Arabic" w:cs="Simplified Arabic"/>
              </w:rPr>
            </w:pPr>
            <w:r w:rsidRPr="00DD1906">
              <w:rPr>
                <w:rFonts w:ascii="Simplified Arabic" w:hAnsi="Simplified Arabic" w:cs="Simplified Arabic"/>
                <w:rtl/>
              </w:rPr>
              <w:t>الطريقة المبسطة</w:t>
            </w:r>
            <w:r w:rsidRPr="00DD1906">
              <w:rPr>
                <w:rFonts w:ascii="Simplified Arabic" w:hAnsi="Simplified Arabic" w:cs="Simplified Arabic"/>
              </w:rPr>
              <w:t xml:space="preserve"> (Simplex Method)</w:t>
            </w:r>
          </w:p>
        </w:tc>
        <w:tc>
          <w:tcPr>
            <w:tcW w:w="3028" w:type="dxa"/>
            <w:vAlign w:val="center"/>
          </w:tcPr>
          <w:p w:rsidR="00A15A1A" w:rsidRPr="005A7FE4" w:rsidRDefault="00A15A1A" w:rsidP="00A15A1A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تعلم ومعرفة طرق الحل</w:t>
            </w:r>
          </w:p>
        </w:tc>
        <w:tc>
          <w:tcPr>
            <w:tcW w:w="2552" w:type="dxa"/>
            <w:vAlign w:val="center"/>
          </w:tcPr>
          <w:p w:rsidR="00A15A1A" w:rsidRPr="00384B08" w:rsidRDefault="00A15A1A" w:rsidP="00A15A1A">
            <w:pPr>
              <w:jc w:val="center"/>
              <w:rPr>
                <w:b/>
                <w:bCs/>
                <w:rtl/>
              </w:rPr>
            </w:pPr>
          </w:p>
        </w:tc>
      </w:tr>
      <w:tr w:rsidR="00A15A1A" w:rsidRPr="00384B08" w:rsidTr="00E5644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15A1A" w:rsidRPr="005862E3" w:rsidRDefault="00A15A1A" w:rsidP="00A15A1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A15A1A" w:rsidRPr="00DD1906" w:rsidRDefault="00A15A1A" w:rsidP="00A15A1A">
            <w:pPr>
              <w:jc w:val="both"/>
              <w:rPr>
                <w:rFonts w:ascii="Simplified Arabic" w:hAnsi="Simplified Arabic" w:cs="Simplified Arabic"/>
              </w:rPr>
            </w:pPr>
            <w:r w:rsidRPr="00DD1906">
              <w:rPr>
                <w:rFonts w:ascii="Simplified Arabic" w:hAnsi="Simplified Arabic" w:cs="Simplified Arabic"/>
                <w:rtl/>
              </w:rPr>
              <w:t>طريقة</w:t>
            </w:r>
            <w:r w:rsidRPr="00DD1906">
              <w:rPr>
                <w:rFonts w:ascii="Simplified Arabic" w:hAnsi="Simplified Arabic" w:cs="Simplified Arabic"/>
              </w:rPr>
              <w:t xml:space="preserve"> M </w:t>
            </w:r>
            <w:r w:rsidRPr="00DD1906">
              <w:rPr>
                <w:rFonts w:ascii="Simplified Arabic" w:hAnsi="Simplified Arabic" w:cs="Simplified Arabic"/>
                <w:rtl/>
              </w:rPr>
              <w:t>الكبيرة</w:t>
            </w:r>
            <w:r w:rsidRPr="00DD1906">
              <w:rPr>
                <w:rFonts w:ascii="Simplified Arabic" w:hAnsi="Simplified Arabic" w:cs="Simplified Arabic"/>
              </w:rPr>
              <w:t xml:space="preserve">  (Big-M)</w:t>
            </w:r>
          </w:p>
        </w:tc>
        <w:tc>
          <w:tcPr>
            <w:tcW w:w="3028" w:type="dxa"/>
            <w:vAlign w:val="center"/>
          </w:tcPr>
          <w:p w:rsidR="00A15A1A" w:rsidRPr="005A7FE4" w:rsidRDefault="00A15A1A" w:rsidP="00A15A1A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تعلم ومعرفة طرق الحل</w:t>
            </w:r>
          </w:p>
        </w:tc>
        <w:tc>
          <w:tcPr>
            <w:tcW w:w="2552" w:type="dxa"/>
            <w:vAlign w:val="center"/>
          </w:tcPr>
          <w:p w:rsidR="00A15A1A" w:rsidRPr="00384B08" w:rsidRDefault="00A15A1A" w:rsidP="00A15A1A">
            <w:pPr>
              <w:jc w:val="center"/>
              <w:rPr>
                <w:b/>
                <w:bCs/>
                <w:rtl/>
              </w:rPr>
            </w:pPr>
          </w:p>
        </w:tc>
      </w:tr>
      <w:tr w:rsidR="00A15A1A" w:rsidRPr="00384B08" w:rsidTr="00E5644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15A1A" w:rsidRPr="005862E3" w:rsidRDefault="00A15A1A" w:rsidP="00A15A1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A15A1A" w:rsidRPr="00DD1906" w:rsidRDefault="00A15A1A" w:rsidP="00A15A1A">
            <w:pPr>
              <w:jc w:val="both"/>
              <w:rPr>
                <w:rFonts w:ascii="Simplified Arabic" w:hAnsi="Simplified Arabic" w:cs="Simplified Arabic"/>
              </w:rPr>
            </w:pPr>
            <w:r w:rsidRPr="00DD1906">
              <w:rPr>
                <w:rFonts w:ascii="Simplified Arabic" w:hAnsi="Simplified Arabic" w:cs="Simplified Arabic"/>
                <w:rtl/>
              </w:rPr>
              <w:t>المشكلة الثنائية المقابلة</w:t>
            </w:r>
            <w:r w:rsidRPr="00DD1906">
              <w:rPr>
                <w:rFonts w:ascii="Simplified Arabic" w:hAnsi="Simplified Arabic" w:cs="Simplified Arabic"/>
              </w:rPr>
              <w:t xml:space="preserve"> </w:t>
            </w:r>
            <w:r>
              <w:rPr>
                <w:rFonts w:ascii="Simplified Arabic" w:hAnsi="Simplified Arabic" w:cs="Simplified Arabic"/>
              </w:rPr>
              <w:t>(</w:t>
            </w:r>
            <w:r w:rsidRPr="00DD1906">
              <w:rPr>
                <w:rFonts w:ascii="Simplified Arabic" w:hAnsi="Simplified Arabic" w:cs="Simplified Arabic"/>
              </w:rPr>
              <w:t>Dual-Problem</w:t>
            </w:r>
            <w:r>
              <w:rPr>
                <w:rFonts w:ascii="Simplified Arabic" w:hAnsi="Simplified Arabic" w:cs="Simplified Arabic"/>
              </w:rPr>
              <w:t>)</w:t>
            </w:r>
          </w:p>
        </w:tc>
        <w:tc>
          <w:tcPr>
            <w:tcW w:w="3028" w:type="dxa"/>
            <w:vAlign w:val="center"/>
          </w:tcPr>
          <w:p w:rsidR="00A15A1A" w:rsidRPr="005A7FE4" w:rsidRDefault="00A15A1A" w:rsidP="00A15A1A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تعلم ومعرفة طرق الحل</w:t>
            </w:r>
          </w:p>
        </w:tc>
        <w:tc>
          <w:tcPr>
            <w:tcW w:w="2552" w:type="dxa"/>
            <w:vAlign w:val="center"/>
          </w:tcPr>
          <w:p w:rsidR="00A15A1A" w:rsidRPr="00384B08" w:rsidRDefault="00A15A1A" w:rsidP="00A15A1A">
            <w:pPr>
              <w:jc w:val="center"/>
              <w:rPr>
                <w:b/>
                <w:bCs/>
                <w:rtl/>
              </w:rPr>
            </w:pPr>
          </w:p>
        </w:tc>
      </w:tr>
      <w:tr w:rsidR="00A15A1A" w:rsidRPr="00384B08" w:rsidTr="00914707">
        <w:trPr>
          <w:trHeight w:hRule="exact" w:val="997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15A1A" w:rsidRPr="005862E3" w:rsidRDefault="00A15A1A" w:rsidP="00A15A1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A15A1A" w:rsidRPr="00DD1906" w:rsidRDefault="00A15A1A" w:rsidP="00A15A1A">
            <w:pPr>
              <w:jc w:val="both"/>
              <w:rPr>
                <w:rFonts w:ascii="Simplified Arabic" w:hAnsi="Simplified Arabic" w:cs="Simplified Arabic"/>
              </w:rPr>
            </w:pPr>
            <w:r w:rsidRPr="00DD1906">
              <w:rPr>
                <w:rFonts w:ascii="Simplified Arabic" w:hAnsi="Simplified Arabic" w:cs="Simplified Arabic"/>
                <w:rtl/>
              </w:rPr>
              <w:t>الطريقة المبسطة للأنموذج المقابل</w:t>
            </w:r>
          </w:p>
        </w:tc>
        <w:tc>
          <w:tcPr>
            <w:tcW w:w="3028" w:type="dxa"/>
            <w:vAlign w:val="center"/>
          </w:tcPr>
          <w:p w:rsidR="00A15A1A" w:rsidRPr="005A7FE4" w:rsidRDefault="00A15A1A" w:rsidP="00A15A1A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 النموذج المقابل</w:t>
            </w:r>
          </w:p>
        </w:tc>
        <w:tc>
          <w:tcPr>
            <w:tcW w:w="2552" w:type="dxa"/>
            <w:vAlign w:val="center"/>
          </w:tcPr>
          <w:p w:rsidR="00A15A1A" w:rsidRPr="00384B08" w:rsidRDefault="00A15A1A" w:rsidP="00A15A1A">
            <w:pPr>
              <w:jc w:val="center"/>
              <w:rPr>
                <w:b/>
                <w:bCs/>
                <w:rtl/>
              </w:rPr>
            </w:pPr>
          </w:p>
        </w:tc>
      </w:tr>
      <w:tr w:rsidR="00A15A1A" w:rsidRPr="00384B08" w:rsidTr="0004059F">
        <w:trPr>
          <w:trHeight w:hRule="exact" w:val="1177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15A1A" w:rsidRPr="005862E3" w:rsidRDefault="00A15A1A" w:rsidP="00A15A1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A15A1A" w:rsidRPr="00DD1906" w:rsidRDefault="00A15A1A" w:rsidP="00A15A1A">
            <w:pPr>
              <w:jc w:val="both"/>
              <w:rPr>
                <w:rFonts w:ascii="Simplified Arabic" w:hAnsi="Simplified Arabic" w:cs="Simplified Arabic"/>
              </w:rPr>
            </w:pPr>
            <w:r w:rsidRPr="00DD1906">
              <w:rPr>
                <w:rFonts w:ascii="Simplified Arabic" w:hAnsi="Simplified Arabic" w:cs="Simplified Arabic"/>
              </w:rPr>
              <w:t xml:space="preserve"> (Dual-Simplex Method)</w:t>
            </w:r>
          </w:p>
        </w:tc>
        <w:tc>
          <w:tcPr>
            <w:tcW w:w="3028" w:type="dxa"/>
            <w:vAlign w:val="center"/>
          </w:tcPr>
          <w:p w:rsidR="00A15A1A" w:rsidRPr="005A7FE4" w:rsidRDefault="00A15A1A" w:rsidP="00A15A1A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 النموذج المقابل</w:t>
            </w:r>
          </w:p>
        </w:tc>
        <w:tc>
          <w:tcPr>
            <w:tcW w:w="2552" w:type="dxa"/>
            <w:vAlign w:val="center"/>
          </w:tcPr>
          <w:p w:rsidR="00A15A1A" w:rsidRPr="00384B08" w:rsidRDefault="00A15A1A" w:rsidP="00A15A1A">
            <w:pPr>
              <w:jc w:val="center"/>
              <w:rPr>
                <w:b/>
                <w:bCs/>
                <w:rtl/>
              </w:rPr>
            </w:pPr>
          </w:p>
        </w:tc>
      </w:tr>
      <w:tr w:rsidR="00A15A1A" w:rsidRPr="00384B08" w:rsidTr="00B96DD8">
        <w:trPr>
          <w:trHeight w:hRule="exact" w:val="1447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15A1A" w:rsidRPr="005862E3" w:rsidRDefault="00A15A1A" w:rsidP="00A15A1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A15A1A" w:rsidRDefault="00A15A1A" w:rsidP="00A15A1A">
            <w:pPr>
              <w:jc w:val="both"/>
              <w:rPr>
                <w:rFonts w:ascii="Simplified Arabic" w:hAnsi="Simplified Arabic" w:cs="Simplified Arabic"/>
                <w:rtl/>
              </w:rPr>
            </w:pPr>
            <w:r w:rsidRPr="00DD1906">
              <w:rPr>
                <w:rFonts w:ascii="Simplified Arabic" w:hAnsi="Simplified Arabic" w:cs="Simplified Arabic"/>
                <w:rtl/>
              </w:rPr>
              <w:t>مفهوم أنموذج النقل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الستراتيجي</w:t>
            </w:r>
          </w:p>
          <w:p w:rsidR="00A15A1A" w:rsidRDefault="00A15A1A" w:rsidP="00A15A1A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طريقة الركن الشمالي الغربي</w:t>
            </w:r>
          </w:p>
          <w:p w:rsidR="00A15A1A" w:rsidRPr="00DD1906" w:rsidRDefault="00A15A1A" w:rsidP="00A15A1A">
            <w:pPr>
              <w:jc w:val="both"/>
              <w:rPr>
                <w:rFonts w:ascii="Simplified Arabic" w:hAnsi="Simplified Arabic" w:cs="Simplified Arabic"/>
              </w:rPr>
            </w:pPr>
          </w:p>
        </w:tc>
        <w:tc>
          <w:tcPr>
            <w:tcW w:w="3028" w:type="dxa"/>
            <w:vAlign w:val="center"/>
          </w:tcPr>
          <w:p w:rsidR="00A15A1A" w:rsidRPr="005A7FE4" w:rsidRDefault="00A15A1A" w:rsidP="00A15A1A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 نماذج النقل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الستراتيجي</w:t>
            </w:r>
          </w:p>
        </w:tc>
        <w:tc>
          <w:tcPr>
            <w:tcW w:w="2552" w:type="dxa"/>
            <w:vAlign w:val="center"/>
          </w:tcPr>
          <w:p w:rsidR="00A15A1A" w:rsidRPr="00384B08" w:rsidRDefault="00A15A1A" w:rsidP="00A15A1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15A1A" w:rsidRPr="00384B08" w:rsidTr="00975396">
        <w:trPr>
          <w:trHeight w:hRule="exact" w:val="1271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15A1A" w:rsidRPr="005862E3" w:rsidRDefault="00A15A1A" w:rsidP="00A15A1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A15A1A" w:rsidRDefault="00A15A1A" w:rsidP="00A15A1A">
            <w:pPr>
              <w:jc w:val="both"/>
              <w:rPr>
                <w:rFonts w:ascii="Simplified Arabic" w:hAnsi="Simplified Arabic" w:cs="Simplified Arabic"/>
                <w:rtl/>
              </w:rPr>
            </w:pPr>
            <w:r w:rsidRPr="00DD1906">
              <w:rPr>
                <w:rFonts w:ascii="Simplified Arabic" w:hAnsi="Simplified Arabic" w:cs="Simplified Arabic"/>
                <w:rtl/>
              </w:rPr>
              <w:t>طريقة اقل كلفة</w:t>
            </w:r>
          </w:p>
          <w:p w:rsidR="00A15A1A" w:rsidRPr="00DD1906" w:rsidRDefault="00A15A1A" w:rsidP="00A15A1A">
            <w:pPr>
              <w:jc w:val="both"/>
              <w:rPr>
                <w:rFonts w:ascii="Simplified Arabic" w:hAnsi="Simplified Arabic" w:cs="Simplified Arabic"/>
              </w:rPr>
            </w:pPr>
            <w:r w:rsidRPr="00DD1906">
              <w:rPr>
                <w:rFonts w:ascii="Simplified Arabic" w:hAnsi="Simplified Arabic" w:cs="Simplified Arabic"/>
                <w:rtl/>
              </w:rPr>
              <w:t>طريقة فوجل التقريبية</w:t>
            </w:r>
          </w:p>
        </w:tc>
        <w:tc>
          <w:tcPr>
            <w:tcW w:w="3028" w:type="dxa"/>
            <w:vAlign w:val="center"/>
          </w:tcPr>
          <w:p w:rsidR="00A15A1A" w:rsidRPr="005A7FE4" w:rsidRDefault="00A15A1A" w:rsidP="00A15A1A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 نماذج النقل</w:t>
            </w:r>
          </w:p>
        </w:tc>
        <w:tc>
          <w:tcPr>
            <w:tcW w:w="2552" w:type="dxa"/>
            <w:vAlign w:val="center"/>
          </w:tcPr>
          <w:p w:rsidR="00A15A1A" w:rsidRPr="00384B08" w:rsidRDefault="00A15A1A" w:rsidP="00A15A1A">
            <w:pPr>
              <w:jc w:val="center"/>
              <w:rPr>
                <w:b/>
                <w:bCs/>
                <w:rtl/>
              </w:rPr>
            </w:pPr>
          </w:p>
        </w:tc>
      </w:tr>
      <w:tr w:rsidR="00A15A1A" w:rsidRPr="00384B08" w:rsidTr="00A15A1A">
        <w:trPr>
          <w:trHeight w:hRule="exact" w:val="1150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A15A1A" w:rsidRPr="005862E3" w:rsidRDefault="00A15A1A" w:rsidP="00A15A1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A15A1A" w:rsidRDefault="00A15A1A" w:rsidP="00A15A1A">
            <w:pPr>
              <w:jc w:val="both"/>
              <w:rPr>
                <w:rFonts w:ascii="Simplified Arabic" w:hAnsi="Simplified Arabic" w:cs="Simplified Arabic"/>
                <w:rtl/>
              </w:rPr>
            </w:pPr>
            <w:r w:rsidRPr="00DD1906">
              <w:rPr>
                <w:rFonts w:ascii="Simplified Arabic" w:hAnsi="Simplified Arabic" w:cs="Simplified Arabic"/>
                <w:rtl/>
              </w:rPr>
              <w:t>مفهوم نظرية المباريات</w:t>
            </w:r>
            <w:r w:rsidRPr="00DD1906">
              <w:rPr>
                <w:rFonts w:ascii="Simplified Arabic" w:hAnsi="Simplified Arabic" w:cs="Simplified Arabic"/>
              </w:rPr>
              <w:t xml:space="preserve"> Game Theory</w:t>
            </w:r>
          </w:p>
          <w:p w:rsidR="00A15A1A" w:rsidRPr="00DD1906" w:rsidRDefault="00A15A1A" w:rsidP="00A15A1A">
            <w:pPr>
              <w:jc w:val="both"/>
              <w:rPr>
                <w:rFonts w:ascii="Simplified Arabic" w:hAnsi="Simplified Arabic" w:cs="Simplified Arabic"/>
              </w:rPr>
            </w:pPr>
            <w:r w:rsidRPr="00DD1906">
              <w:rPr>
                <w:rFonts w:ascii="Simplified Arabic" w:hAnsi="Simplified Arabic" w:cs="Simplified Arabic"/>
                <w:rtl/>
              </w:rPr>
              <w:t>حل مصفوفة المباراة من الدرجة (2</w:t>
            </w:r>
            <w:r w:rsidRPr="00DD1906">
              <w:rPr>
                <w:rFonts w:ascii="Simplified Arabic" w:hAnsi="Simplified Arabic" w:cs="Simplified Arabic"/>
              </w:rPr>
              <w:t>X  2) (</w:t>
            </w:r>
            <w:r w:rsidRPr="00DD1906">
              <w:rPr>
                <w:rFonts w:ascii="Simplified Arabic" w:hAnsi="Simplified Arabic" w:cs="Simplified Arabic"/>
                <w:rtl/>
              </w:rPr>
              <w:t>الجبرية</w:t>
            </w:r>
            <w:r w:rsidRPr="00DD1906">
              <w:rPr>
                <w:rFonts w:ascii="Simplified Arabic" w:hAnsi="Simplified Arabic" w:cs="Simplified Arabic"/>
              </w:rPr>
              <w:t>)</w:t>
            </w:r>
          </w:p>
        </w:tc>
        <w:tc>
          <w:tcPr>
            <w:tcW w:w="3028" w:type="dxa"/>
            <w:vAlign w:val="center"/>
          </w:tcPr>
          <w:p w:rsidR="00A15A1A" w:rsidRPr="005A7FE4" w:rsidRDefault="00A15A1A" w:rsidP="00A15A1A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 نظرية المباراة </w:t>
            </w:r>
          </w:p>
        </w:tc>
        <w:tc>
          <w:tcPr>
            <w:tcW w:w="2552" w:type="dxa"/>
            <w:vAlign w:val="center"/>
          </w:tcPr>
          <w:p w:rsidR="00A15A1A" w:rsidRPr="00384B08" w:rsidRDefault="00A15A1A" w:rsidP="00A15A1A">
            <w:pPr>
              <w:jc w:val="center"/>
              <w:rPr>
                <w:b/>
                <w:bCs/>
                <w:rtl/>
              </w:rPr>
            </w:pPr>
          </w:p>
        </w:tc>
      </w:tr>
      <w:tr w:rsidR="00A15A1A" w:rsidRPr="00384B08" w:rsidTr="00BF4374">
        <w:trPr>
          <w:trHeight w:hRule="exact" w:val="576"/>
        </w:trPr>
        <w:tc>
          <w:tcPr>
            <w:tcW w:w="621" w:type="dxa"/>
            <w:shd w:val="clear" w:color="auto" w:fill="EEECE1" w:themeFill="background2"/>
            <w:vAlign w:val="center"/>
          </w:tcPr>
          <w:p w:rsidR="00A15A1A" w:rsidRPr="005862E3" w:rsidRDefault="00A15A1A" w:rsidP="00A15A1A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69" w:type="dxa"/>
            <w:gridSpan w:val="2"/>
          </w:tcPr>
          <w:p w:rsidR="00A15A1A" w:rsidRPr="00DD1906" w:rsidRDefault="00A15A1A" w:rsidP="00A15A1A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اسلوب </w:t>
            </w:r>
            <w:r>
              <w:rPr>
                <w:rFonts w:ascii="Simplified Arabic" w:hAnsi="Simplified Arabic" w:cs="Simplified Arabic"/>
              </w:rPr>
              <w:t>CPM</w:t>
            </w:r>
          </w:p>
        </w:tc>
        <w:tc>
          <w:tcPr>
            <w:tcW w:w="3028" w:type="dxa"/>
            <w:vAlign w:val="center"/>
          </w:tcPr>
          <w:p w:rsidR="00A15A1A" w:rsidRPr="005A7FE4" w:rsidRDefault="00A15A1A" w:rsidP="00A15A1A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ادارة المشروع  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الستراتيجي</w:t>
            </w:r>
          </w:p>
        </w:tc>
        <w:tc>
          <w:tcPr>
            <w:tcW w:w="2552" w:type="dxa"/>
            <w:vAlign w:val="center"/>
          </w:tcPr>
          <w:p w:rsidR="00A15A1A" w:rsidRPr="00384B08" w:rsidRDefault="00A15A1A" w:rsidP="00A15A1A">
            <w:pPr>
              <w:jc w:val="center"/>
              <w:rPr>
                <w:b/>
                <w:bCs/>
                <w:rtl/>
              </w:rPr>
            </w:pPr>
          </w:p>
        </w:tc>
      </w:tr>
      <w:tr w:rsidR="00D95347" w:rsidRPr="00384B08" w:rsidTr="004C287B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95347" w:rsidRPr="005862E3" w:rsidRDefault="00D95347" w:rsidP="00D95347">
            <w:pPr>
              <w:jc w:val="center"/>
              <w:rPr>
                <w:b/>
                <w:bCs/>
                <w:rtl/>
              </w:rPr>
            </w:pPr>
            <w:bookmarkStart w:id="0" w:name="_GoBack" w:colFirst="1" w:colLast="1"/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D95347" w:rsidRDefault="00D95347" w:rsidP="00D95347">
            <w:pPr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اسلوب المبادلة بين الوقت والكلفة</w:t>
            </w:r>
          </w:p>
        </w:tc>
        <w:tc>
          <w:tcPr>
            <w:tcW w:w="3028" w:type="dxa"/>
            <w:vAlign w:val="center"/>
          </w:tcPr>
          <w:p w:rsidR="00D95347" w:rsidRPr="005A7FE4" w:rsidRDefault="00D95347" w:rsidP="00D9534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ادارة المشروع 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الستراتيجي</w:t>
            </w:r>
          </w:p>
        </w:tc>
        <w:tc>
          <w:tcPr>
            <w:tcW w:w="2552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D95347" w:rsidRPr="00384B08" w:rsidTr="004C287B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95347" w:rsidRPr="005862E3" w:rsidRDefault="00D95347" w:rsidP="00D9534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3908" w:type="dxa"/>
          </w:tcPr>
          <w:p w:rsidR="00D95347" w:rsidRDefault="00D95347" w:rsidP="00D95347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اسلوب </w:t>
            </w:r>
            <w:r>
              <w:rPr>
                <w:rFonts w:ascii="Simplified Arabic" w:hAnsi="Simplified Arabic" w:cs="Simplified Arabic"/>
                <w:lang w:bidi="ar-IQ"/>
              </w:rPr>
              <w:t>PERT</w:t>
            </w:r>
          </w:p>
        </w:tc>
        <w:tc>
          <w:tcPr>
            <w:tcW w:w="3028" w:type="dxa"/>
            <w:vAlign w:val="center"/>
          </w:tcPr>
          <w:p w:rsidR="00D95347" w:rsidRPr="005A7FE4" w:rsidRDefault="00D95347" w:rsidP="00D9534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IQ"/>
              </w:rPr>
              <w:t xml:space="preserve">ادارة المشروع 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الستراتيجي</w:t>
            </w:r>
          </w:p>
        </w:tc>
        <w:tc>
          <w:tcPr>
            <w:tcW w:w="2552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</w:tr>
      <w:tr w:rsidR="00D95347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95347" w:rsidRPr="005862E3" w:rsidRDefault="00D95347" w:rsidP="00D9534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  <w:vAlign w:val="center"/>
          </w:tcPr>
          <w:p w:rsidR="00D95347" w:rsidRPr="001409C9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D95347" w:rsidRPr="00384B08" w:rsidRDefault="00D95347" w:rsidP="00D95347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</w:tr>
      <w:tr w:rsidR="00D95347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95347" w:rsidRPr="005862E3" w:rsidRDefault="00D95347" w:rsidP="00D9534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  <w:vAlign w:val="center"/>
          </w:tcPr>
          <w:p w:rsidR="00D95347" w:rsidRPr="001409C9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D95347" w:rsidRPr="00384B08" w:rsidRDefault="00D95347" w:rsidP="00D95347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</w:tr>
      <w:tr w:rsidR="00D95347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95347" w:rsidRPr="005862E3" w:rsidRDefault="00D95347" w:rsidP="00D9534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  <w:vAlign w:val="center"/>
          </w:tcPr>
          <w:p w:rsidR="00D95347" w:rsidRPr="001409C9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</w:tr>
      <w:tr w:rsidR="00D95347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95347" w:rsidRPr="005862E3" w:rsidRDefault="00D95347" w:rsidP="00D9534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  <w:vAlign w:val="center"/>
          </w:tcPr>
          <w:p w:rsidR="00D95347" w:rsidRPr="001409C9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</w:tr>
      <w:tr w:rsidR="00D95347" w:rsidRPr="00384B08" w:rsidTr="001409C9">
        <w:trPr>
          <w:trHeight w:hRule="exact" w:val="95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95347" w:rsidRPr="005862E3" w:rsidRDefault="00D95347" w:rsidP="00D9534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  <w:vAlign w:val="center"/>
          </w:tcPr>
          <w:p w:rsidR="00D95347" w:rsidRPr="001409C9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</w:tr>
      <w:tr w:rsidR="00D95347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95347" w:rsidRPr="005862E3" w:rsidRDefault="00D95347" w:rsidP="00D9534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  <w:vAlign w:val="center"/>
          </w:tcPr>
          <w:p w:rsidR="00D95347" w:rsidRPr="001409C9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</w:tr>
      <w:tr w:rsidR="00D95347" w:rsidRPr="00384B08" w:rsidTr="001409C9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D95347" w:rsidRPr="005862E3" w:rsidRDefault="00D95347" w:rsidP="00D95347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  <w:vAlign w:val="center"/>
          </w:tcPr>
          <w:p w:rsidR="00D95347" w:rsidRPr="001409C9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28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95347" w:rsidRPr="00384B08" w:rsidRDefault="00D95347" w:rsidP="00D9534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51" w:rsidRDefault="00582651" w:rsidP="006716C3">
      <w:r>
        <w:separator/>
      </w:r>
    </w:p>
  </w:endnote>
  <w:endnote w:type="continuationSeparator" w:id="0">
    <w:p w:rsidR="00582651" w:rsidRDefault="00582651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51" w:rsidRDefault="00582651" w:rsidP="006716C3">
      <w:r>
        <w:separator/>
      </w:r>
    </w:p>
  </w:footnote>
  <w:footnote w:type="continuationSeparator" w:id="0">
    <w:p w:rsidR="00582651" w:rsidRDefault="00582651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5826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A9564E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26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5826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75pt;height:12.7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72390"/>
    <w:rsid w:val="00090B65"/>
    <w:rsid w:val="000A0C3B"/>
    <w:rsid w:val="000B20B8"/>
    <w:rsid w:val="000C50E7"/>
    <w:rsid w:val="000E5EC8"/>
    <w:rsid w:val="000E737B"/>
    <w:rsid w:val="00107044"/>
    <w:rsid w:val="00124165"/>
    <w:rsid w:val="00125D5F"/>
    <w:rsid w:val="00131628"/>
    <w:rsid w:val="001409C9"/>
    <w:rsid w:val="00144044"/>
    <w:rsid w:val="001735AC"/>
    <w:rsid w:val="0019580F"/>
    <w:rsid w:val="001D1221"/>
    <w:rsid w:val="00205165"/>
    <w:rsid w:val="00213CA0"/>
    <w:rsid w:val="002566BA"/>
    <w:rsid w:val="00282F65"/>
    <w:rsid w:val="00285017"/>
    <w:rsid w:val="002D056A"/>
    <w:rsid w:val="002D3FF6"/>
    <w:rsid w:val="002D5C7F"/>
    <w:rsid w:val="00300767"/>
    <w:rsid w:val="003032A0"/>
    <w:rsid w:val="00344683"/>
    <w:rsid w:val="003679AA"/>
    <w:rsid w:val="00377C6A"/>
    <w:rsid w:val="00384B08"/>
    <w:rsid w:val="003C4E55"/>
    <w:rsid w:val="003E0918"/>
    <w:rsid w:val="003E28E1"/>
    <w:rsid w:val="003E33A7"/>
    <w:rsid w:val="003E7251"/>
    <w:rsid w:val="0041130E"/>
    <w:rsid w:val="00422938"/>
    <w:rsid w:val="00427FC0"/>
    <w:rsid w:val="004332CE"/>
    <w:rsid w:val="00457A4B"/>
    <w:rsid w:val="0047594F"/>
    <w:rsid w:val="00475AEA"/>
    <w:rsid w:val="004A2246"/>
    <w:rsid w:val="004A7D3C"/>
    <w:rsid w:val="004C0995"/>
    <w:rsid w:val="004C37AA"/>
    <w:rsid w:val="004E01CC"/>
    <w:rsid w:val="00521DA4"/>
    <w:rsid w:val="005262A6"/>
    <w:rsid w:val="00582651"/>
    <w:rsid w:val="0058445B"/>
    <w:rsid w:val="005862E3"/>
    <w:rsid w:val="005C1C01"/>
    <w:rsid w:val="005E7F94"/>
    <w:rsid w:val="00621356"/>
    <w:rsid w:val="006228F7"/>
    <w:rsid w:val="006404A6"/>
    <w:rsid w:val="00651728"/>
    <w:rsid w:val="006716C3"/>
    <w:rsid w:val="006865E9"/>
    <w:rsid w:val="0069071E"/>
    <w:rsid w:val="00690B80"/>
    <w:rsid w:val="006B5672"/>
    <w:rsid w:val="006B776F"/>
    <w:rsid w:val="006B7B4D"/>
    <w:rsid w:val="006D4A36"/>
    <w:rsid w:val="006E5F92"/>
    <w:rsid w:val="006F0F61"/>
    <w:rsid w:val="00760B71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43E4"/>
    <w:rsid w:val="00831300"/>
    <w:rsid w:val="0083225D"/>
    <w:rsid w:val="008764D2"/>
    <w:rsid w:val="008C008E"/>
    <w:rsid w:val="008C4BAF"/>
    <w:rsid w:val="008C4DF2"/>
    <w:rsid w:val="008D12D3"/>
    <w:rsid w:val="008D2D48"/>
    <w:rsid w:val="00914707"/>
    <w:rsid w:val="009164B9"/>
    <w:rsid w:val="00951EAD"/>
    <w:rsid w:val="00981A84"/>
    <w:rsid w:val="009A1878"/>
    <w:rsid w:val="009A1B5C"/>
    <w:rsid w:val="009A2078"/>
    <w:rsid w:val="009B6067"/>
    <w:rsid w:val="009C0342"/>
    <w:rsid w:val="009E7B9C"/>
    <w:rsid w:val="009F0B79"/>
    <w:rsid w:val="00A12DAA"/>
    <w:rsid w:val="00A1380C"/>
    <w:rsid w:val="00A14537"/>
    <w:rsid w:val="00A15A1A"/>
    <w:rsid w:val="00A61DBB"/>
    <w:rsid w:val="00A8213B"/>
    <w:rsid w:val="00A82BB4"/>
    <w:rsid w:val="00A85EAC"/>
    <w:rsid w:val="00A9564E"/>
    <w:rsid w:val="00AD224A"/>
    <w:rsid w:val="00AD2CA8"/>
    <w:rsid w:val="00AE36CF"/>
    <w:rsid w:val="00B24396"/>
    <w:rsid w:val="00B37707"/>
    <w:rsid w:val="00B608AD"/>
    <w:rsid w:val="00B86234"/>
    <w:rsid w:val="00B96DD8"/>
    <w:rsid w:val="00BC3D6A"/>
    <w:rsid w:val="00BC79F6"/>
    <w:rsid w:val="00BD7D7F"/>
    <w:rsid w:val="00BF2A8E"/>
    <w:rsid w:val="00BF5B61"/>
    <w:rsid w:val="00C006C5"/>
    <w:rsid w:val="00C11A4D"/>
    <w:rsid w:val="00C11D00"/>
    <w:rsid w:val="00C23613"/>
    <w:rsid w:val="00C506D0"/>
    <w:rsid w:val="00C66C90"/>
    <w:rsid w:val="00CA3A8B"/>
    <w:rsid w:val="00CB30C0"/>
    <w:rsid w:val="00CC4920"/>
    <w:rsid w:val="00CC7498"/>
    <w:rsid w:val="00CD4B22"/>
    <w:rsid w:val="00CF4A97"/>
    <w:rsid w:val="00CF59B0"/>
    <w:rsid w:val="00D3773F"/>
    <w:rsid w:val="00D433D0"/>
    <w:rsid w:val="00D758A7"/>
    <w:rsid w:val="00D92B32"/>
    <w:rsid w:val="00D940BF"/>
    <w:rsid w:val="00D95347"/>
    <w:rsid w:val="00DC32B0"/>
    <w:rsid w:val="00DC42C3"/>
    <w:rsid w:val="00DC6262"/>
    <w:rsid w:val="00DD7CE8"/>
    <w:rsid w:val="00DE6AE9"/>
    <w:rsid w:val="00DF4CC4"/>
    <w:rsid w:val="00E02434"/>
    <w:rsid w:val="00E20E8F"/>
    <w:rsid w:val="00E37C74"/>
    <w:rsid w:val="00E40946"/>
    <w:rsid w:val="00E41B13"/>
    <w:rsid w:val="00E562DD"/>
    <w:rsid w:val="00E66B55"/>
    <w:rsid w:val="00EA15D2"/>
    <w:rsid w:val="00EA30C6"/>
    <w:rsid w:val="00EB38F5"/>
    <w:rsid w:val="00EC4B31"/>
    <w:rsid w:val="00F53FC5"/>
    <w:rsid w:val="00F62A56"/>
    <w:rsid w:val="00FA07E0"/>
    <w:rsid w:val="00FA4C53"/>
    <w:rsid w:val="00FA697E"/>
    <w:rsid w:val="00FB2551"/>
    <w:rsid w:val="00FC6BE9"/>
    <w:rsid w:val="00FD0224"/>
    <w:rsid w:val="00FD11EB"/>
    <w:rsid w:val="00FD1920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D074-4944-482A-8EBC-84D50235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Suhaad</cp:lastModifiedBy>
  <cp:revision>47</cp:revision>
  <cp:lastPrinted>2010-09-26T09:25:00Z</cp:lastPrinted>
  <dcterms:created xsi:type="dcterms:W3CDTF">2012-10-16T15:57:00Z</dcterms:created>
  <dcterms:modified xsi:type="dcterms:W3CDTF">2021-05-26T08:05:00Z</dcterms:modified>
</cp:coreProperties>
</file>