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4C" w:rsidRDefault="00CA32DB">
      <w:pPr>
        <w:spacing w:after="240" w:line="276" w:lineRule="auto"/>
        <w:jc w:val="center"/>
        <w:rPr>
          <w:sz w:val="24"/>
          <w:szCs w:val="24"/>
        </w:rPr>
      </w:pPr>
      <w:r>
        <w:rPr>
          <w:b/>
          <w:sz w:val="32"/>
          <w:szCs w:val="32"/>
          <w:rtl/>
        </w:rPr>
        <w:t>نموذج وصف البرنامج الاكاديمي</w:t>
      </w:r>
    </w:p>
    <w:tbl>
      <w:tblPr>
        <w:tblStyle w:val="a"/>
        <w:bidiVisual/>
        <w:tblW w:w="9720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1344C">
        <w:trPr>
          <w:trHeight w:val="794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61344C" w:rsidRDefault="00CA32DB">
            <w:pPr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 xml:space="preserve">مراجعة أداء مؤسسات التعليم العالي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  <w:rtl/>
              </w:rPr>
              <w:t>((</w:t>
            </w: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>مراجعة البرنامج الأكاديمي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  <w:rtl/>
              </w:rPr>
              <w:t>))</w:t>
            </w:r>
          </w:p>
        </w:tc>
      </w:tr>
    </w:tbl>
    <w:p w:rsidR="0061344C" w:rsidRDefault="0061344C">
      <w:pPr>
        <w:spacing w:after="240" w:line="276" w:lineRule="auto"/>
        <w:jc w:val="center"/>
        <w:rPr>
          <w:sz w:val="24"/>
          <w:szCs w:val="24"/>
        </w:rPr>
      </w:pPr>
    </w:p>
    <w:p w:rsidR="0061344C" w:rsidRDefault="00CA32DB">
      <w:pPr>
        <w:spacing w:after="240" w:line="276" w:lineRule="auto"/>
        <w:rPr>
          <w:sz w:val="24"/>
          <w:szCs w:val="24"/>
        </w:rPr>
      </w:pPr>
      <w:r>
        <w:rPr>
          <w:b/>
          <w:color w:val="1F4E79"/>
          <w:sz w:val="32"/>
          <w:szCs w:val="32"/>
          <w:rtl/>
        </w:rPr>
        <w:t>وصف المقرر</w:t>
      </w:r>
    </w:p>
    <w:tbl>
      <w:tblPr>
        <w:tblStyle w:val="a0"/>
        <w:bidiVisual/>
        <w:tblW w:w="9720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1344C">
        <w:trPr>
          <w:trHeight w:val="794"/>
          <w:jc w:val="right"/>
        </w:trPr>
        <w:tc>
          <w:tcPr>
            <w:tcW w:w="9720" w:type="dxa"/>
            <w:shd w:val="clear" w:color="auto" w:fill="A7BFDE"/>
          </w:tcPr>
          <w:p w:rsidR="0061344C" w:rsidRDefault="00CA32DB">
            <w:pPr>
              <w:spacing w:before="240" w:after="200" w:line="276" w:lineRule="auto"/>
              <w:jc w:val="both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التعلم المتاحة. ولابد من الربط بينها وبين وصف البرنامج.</w:t>
            </w:r>
          </w:p>
        </w:tc>
      </w:tr>
    </w:tbl>
    <w:p w:rsidR="0061344C" w:rsidRDefault="0061344C">
      <w:pPr>
        <w:spacing w:before="240" w:after="200" w:line="276" w:lineRule="auto"/>
        <w:ind w:left="-335" w:right="-426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1"/>
        <w:bidiVisual/>
        <w:tblW w:w="9735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5940"/>
      </w:tblGrid>
      <w:tr w:rsidR="001D157E">
        <w:trPr>
          <w:trHeight w:val="624"/>
          <w:jc w:val="right"/>
        </w:trPr>
        <w:tc>
          <w:tcPr>
            <w:tcW w:w="3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D157E" w:rsidRDefault="001D157E">
            <w:pPr>
              <w:numPr>
                <w:ilvl w:val="0"/>
                <w:numId w:val="3"/>
              </w:numPr>
              <w:ind w:hanging="288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D157E" w:rsidRDefault="001D157E">
            <w:pPr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ا. د.غني دحام تناي</w:t>
            </w:r>
            <w:bookmarkStart w:id="0" w:name="_GoBack"/>
            <w:bookmarkEnd w:id="0"/>
          </w:p>
        </w:tc>
      </w:tr>
      <w:tr w:rsidR="0061344C">
        <w:trPr>
          <w:trHeight w:val="624"/>
          <w:jc w:val="right"/>
        </w:trPr>
        <w:tc>
          <w:tcPr>
            <w:tcW w:w="3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3"/>
              </w:numPr>
              <w:ind w:hanging="288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كلية الإدارة والاقتصاد – جامعة بغداد</w:t>
            </w:r>
          </w:p>
        </w:tc>
      </w:tr>
      <w:tr w:rsidR="0061344C">
        <w:trPr>
          <w:trHeight w:val="624"/>
          <w:jc w:val="right"/>
        </w:trPr>
        <w:tc>
          <w:tcPr>
            <w:tcW w:w="3795" w:type="dxa"/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3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القسم الجامعي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 القسم العلمي – إدارة الأعمال </w:t>
            </w:r>
          </w:p>
        </w:tc>
      </w:tr>
      <w:tr w:rsidR="0061344C">
        <w:trPr>
          <w:trHeight w:val="624"/>
          <w:jc w:val="right"/>
        </w:trPr>
        <w:tc>
          <w:tcPr>
            <w:tcW w:w="3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3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إدارة الموارد البشرية</w:t>
            </w:r>
          </w:p>
        </w:tc>
      </w:tr>
      <w:tr w:rsidR="0061344C">
        <w:trPr>
          <w:trHeight w:val="624"/>
          <w:jc w:val="right"/>
        </w:trPr>
        <w:tc>
          <w:tcPr>
            <w:tcW w:w="3795" w:type="dxa"/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3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بكالوريوس إدارة الأعمال</w:t>
            </w:r>
          </w:p>
        </w:tc>
      </w:tr>
      <w:tr w:rsidR="0061344C">
        <w:trPr>
          <w:trHeight w:val="624"/>
          <w:jc w:val="right"/>
        </w:trPr>
        <w:tc>
          <w:tcPr>
            <w:tcW w:w="3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3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قاعة دراسية الكترونية</w:t>
            </w:r>
          </w:p>
        </w:tc>
      </w:tr>
      <w:tr w:rsidR="0061344C">
        <w:trPr>
          <w:trHeight w:val="624"/>
          <w:jc w:val="right"/>
        </w:trPr>
        <w:tc>
          <w:tcPr>
            <w:tcW w:w="3795" w:type="dxa"/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3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فصلي/ (2كورس)</w:t>
            </w:r>
          </w:p>
        </w:tc>
      </w:tr>
      <w:tr w:rsidR="0061344C">
        <w:trPr>
          <w:trHeight w:val="624"/>
          <w:jc w:val="right"/>
        </w:trPr>
        <w:tc>
          <w:tcPr>
            <w:tcW w:w="3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3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3 ساعات بواقع 45 ساعة لكل كورس</w:t>
            </w:r>
          </w:p>
        </w:tc>
      </w:tr>
      <w:tr w:rsidR="0061344C">
        <w:trPr>
          <w:trHeight w:val="624"/>
          <w:jc w:val="right"/>
        </w:trPr>
        <w:tc>
          <w:tcPr>
            <w:tcW w:w="3795" w:type="dxa"/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20/9/2019</w:t>
            </w:r>
          </w:p>
        </w:tc>
      </w:tr>
      <w:tr w:rsidR="0061344C">
        <w:trPr>
          <w:trHeight w:val="592"/>
          <w:jc w:val="right"/>
        </w:trPr>
        <w:tc>
          <w:tcPr>
            <w:tcW w:w="9735" w:type="dxa"/>
            <w:gridSpan w:val="2"/>
            <w:shd w:val="clear" w:color="auto" w:fill="A7BFDE"/>
            <w:vAlign w:val="center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1-تعريف الطالب بالاسس العلمية لادارة الموارد البشرية.</w:t>
            </w:r>
          </w:p>
        </w:tc>
      </w:tr>
      <w:tr w:rsidR="0061344C">
        <w:trPr>
          <w:trHeight w:val="592"/>
          <w:jc w:val="right"/>
        </w:trPr>
        <w:tc>
          <w:tcPr>
            <w:tcW w:w="9735" w:type="dxa"/>
            <w:gridSpan w:val="2"/>
            <w:shd w:val="clear" w:color="auto" w:fill="A7BFDE"/>
            <w:vAlign w:val="center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2- توسيع مدارك الطلبة لفهم وظائف</w:t>
            </w:r>
            <w:r>
              <w:rPr>
                <w:b/>
                <w:sz w:val="28"/>
                <w:szCs w:val="28"/>
                <w:rtl/>
              </w:rPr>
              <w:t xml:space="preserve"> ادارة الموارد البشرية .</w:t>
            </w:r>
          </w:p>
        </w:tc>
      </w:tr>
      <w:tr w:rsidR="0061344C">
        <w:trPr>
          <w:trHeight w:val="592"/>
          <w:jc w:val="right"/>
        </w:trPr>
        <w:tc>
          <w:tcPr>
            <w:tcW w:w="9735" w:type="dxa"/>
            <w:gridSpan w:val="2"/>
            <w:shd w:val="clear" w:color="auto" w:fill="A7BFDE"/>
            <w:vAlign w:val="center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3- تعميق المعرفة الاكاديمية بمادة ادارة الموارد البشرية ومحاولة ربطها بالواقع الميداني.</w:t>
            </w:r>
          </w:p>
        </w:tc>
      </w:tr>
      <w:tr w:rsidR="0061344C">
        <w:trPr>
          <w:trHeight w:val="653"/>
          <w:jc w:val="right"/>
        </w:trPr>
        <w:tc>
          <w:tcPr>
            <w:tcW w:w="9735" w:type="dxa"/>
            <w:gridSpan w:val="2"/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3"/>
              </w:numPr>
              <w:tabs>
                <w:tab w:val="left" w:pos="507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مخرجات التعلم وطرائق التعليم والتعلم والتقييم</w:t>
            </w:r>
          </w:p>
        </w:tc>
      </w:tr>
      <w:tr w:rsidR="0061344C">
        <w:trPr>
          <w:trHeight w:val="2490"/>
          <w:jc w:val="right"/>
        </w:trPr>
        <w:tc>
          <w:tcPr>
            <w:tcW w:w="9735" w:type="dxa"/>
            <w:gridSpan w:val="2"/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 xml:space="preserve">المعرفة والفهم </w:t>
            </w:r>
          </w:p>
          <w:p w:rsidR="0061344C" w:rsidRDefault="00CA32DB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أ1</w:t>
            </w:r>
            <w:r>
              <w:rPr>
                <w:b/>
                <w:sz w:val="28"/>
                <w:szCs w:val="28"/>
                <w:rtl/>
              </w:rPr>
              <w:t xml:space="preserve">- امتلاك المعرفة العلمية والفكرية لادارة الموارد البشرية وتكيفها مع الواقع </w:t>
            </w:r>
            <w:r>
              <w:rPr>
                <w:b/>
                <w:sz w:val="28"/>
                <w:szCs w:val="28"/>
                <w:rtl/>
              </w:rPr>
              <w:t xml:space="preserve">الفعلي.      </w:t>
            </w:r>
          </w:p>
          <w:p w:rsidR="0061344C" w:rsidRDefault="00CA32DB">
            <w:pPr>
              <w:ind w:left="61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أ2- فهم ومحاكاة مشكلات منظمات الاعمال ومايتعلق بالمشكلات والقصور الناجم عن غياب تطبيق ادارة الموارد البشرية في المنظمات.</w:t>
            </w:r>
          </w:p>
          <w:p w:rsidR="0061344C" w:rsidRDefault="00CA3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أ3تعميق الجانب الميداني فيما يتعلق بتحديد انشطة الموارد البشرية كالتوظيف والتدريب والاجور.</w:t>
            </w:r>
          </w:p>
          <w:p w:rsidR="0061344C" w:rsidRDefault="00CA32DB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61344C">
        <w:trPr>
          <w:trHeight w:val="1631"/>
          <w:jc w:val="right"/>
        </w:trPr>
        <w:tc>
          <w:tcPr>
            <w:tcW w:w="9735" w:type="dxa"/>
            <w:gridSpan w:val="2"/>
            <w:shd w:val="clear" w:color="auto" w:fill="A7BFDE"/>
            <w:vAlign w:val="center"/>
          </w:tcPr>
          <w:p w:rsidR="0061344C" w:rsidRDefault="00CA32DB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الخاصة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بالموضوع </w:t>
            </w:r>
          </w:p>
          <w:p w:rsidR="0061344C" w:rsidRDefault="0061344C">
            <w:pPr>
              <w:ind w:left="360"/>
              <w:rPr>
                <w:sz w:val="28"/>
                <w:szCs w:val="28"/>
              </w:rPr>
            </w:pPr>
          </w:p>
          <w:p w:rsidR="0061344C" w:rsidRDefault="00CA32DB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ب 1 </w:t>
            </w:r>
            <w:r>
              <w:rPr>
                <w:b/>
                <w:sz w:val="28"/>
                <w:szCs w:val="28"/>
                <w:rtl/>
              </w:rPr>
              <w:t xml:space="preserve">– القدرة على العمل الجماعي لمعالجة المشكلات الادارية </w:t>
            </w:r>
          </w:p>
          <w:p w:rsidR="0061344C" w:rsidRDefault="00CA32DB">
            <w:pPr>
              <w:ind w:left="61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ب 2 – مهارات التعلم في مجال البحث العلمي</w:t>
            </w:r>
          </w:p>
          <w:p w:rsidR="0061344C" w:rsidRDefault="00CA32DB">
            <w:pPr>
              <w:ind w:left="61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ب 3 – مهارات تحليلية .    </w:t>
            </w:r>
          </w:p>
          <w:p w:rsidR="0061344C" w:rsidRDefault="0061344C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61344C" w:rsidRDefault="0061344C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61344C">
        <w:trPr>
          <w:trHeight w:val="423"/>
          <w:jc w:val="right"/>
        </w:trPr>
        <w:tc>
          <w:tcPr>
            <w:tcW w:w="9735" w:type="dxa"/>
            <w:gridSpan w:val="2"/>
            <w:shd w:val="clear" w:color="auto" w:fill="A7BFDE"/>
            <w:vAlign w:val="center"/>
          </w:tcPr>
          <w:p w:rsidR="0061344C" w:rsidRDefault="00CA32DB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التعليم والتعلم </w:t>
            </w:r>
          </w:p>
        </w:tc>
      </w:tr>
      <w:tr w:rsidR="0061344C">
        <w:trPr>
          <w:trHeight w:val="624"/>
          <w:jc w:val="right"/>
        </w:trPr>
        <w:tc>
          <w:tcPr>
            <w:tcW w:w="9735" w:type="dxa"/>
            <w:gridSpan w:val="2"/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الصفوف الالكترونية ,والتعلم التفاعلي</w:t>
            </w:r>
          </w:p>
          <w:p w:rsidR="0061344C" w:rsidRDefault="00CA3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مناقشات وحوارات</w:t>
            </w:r>
          </w:p>
          <w:p w:rsidR="0061344C" w:rsidRDefault="00CA3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حالات دراسية</w:t>
            </w:r>
          </w:p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     5-اختبارات</w:t>
            </w:r>
          </w:p>
          <w:p w:rsidR="0061344C" w:rsidRDefault="0061344C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</w:tr>
      <w:tr w:rsidR="0061344C">
        <w:trPr>
          <w:trHeight w:val="400"/>
          <w:jc w:val="right"/>
        </w:trPr>
        <w:tc>
          <w:tcPr>
            <w:tcW w:w="9735" w:type="dxa"/>
            <w:gridSpan w:val="2"/>
            <w:shd w:val="clear" w:color="auto" w:fill="A7BFDE"/>
            <w:vAlign w:val="center"/>
          </w:tcPr>
          <w:p w:rsidR="0061344C" w:rsidRDefault="00CA32DB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التقييم </w:t>
            </w:r>
          </w:p>
        </w:tc>
      </w:tr>
      <w:tr w:rsidR="0061344C">
        <w:trPr>
          <w:trHeight w:val="624"/>
          <w:jc w:val="right"/>
        </w:trPr>
        <w:tc>
          <w:tcPr>
            <w:tcW w:w="9735" w:type="dxa"/>
            <w:gridSpan w:val="2"/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الامتحانات الشهرية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61344C" w:rsidRDefault="00CA32DB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الامتحانات اليومية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61344C" w:rsidRDefault="00CA32DB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الواجبات المنزلية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61344C" w:rsidRDefault="00CA32DB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المشاركات الصفية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61344C">
        <w:trPr>
          <w:trHeight w:val="1290"/>
          <w:jc w:val="right"/>
        </w:trPr>
        <w:tc>
          <w:tcPr>
            <w:tcW w:w="9735" w:type="dxa"/>
            <w:gridSpan w:val="2"/>
            <w:shd w:val="clear" w:color="auto" w:fill="A7BFDE"/>
            <w:vAlign w:val="center"/>
          </w:tcPr>
          <w:p w:rsidR="0061344C" w:rsidRDefault="00CA32DB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مهارات التفكير</w:t>
            </w:r>
          </w:p>
          <w:p w:rsidR="0061344C" w:rsidRDefault="00CA32DB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sz w:val="28"/>
                <w:szCs w:val="28"/>
                <w:rtl/>
              </w:rPr>
              <w:t>القدرة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المقارنة والاستنباط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61344C" w:rsidRDefault="00CA32DB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2-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القدرة على الربط بين المعرفة المكتسبة والتطبيق العملي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61344C" w:rsidRDefault="00CA32DB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ربط وظائف ادارة الموارد البشرية مع بعضها</w:t>
            </w:r>
          </w:p>
          <w:p w:rsidR="0061344C" w:rsidRDefault="0061344C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61344C">
        <w:trPr>
          <w:trHeight w:val="471"/>
          <w:jc w:val="right"/>
        </w:trPr>
        <w:tc>
          <w:tcPr>
            <w:tcW w:w="9735" w:type="dxa"/>
            <w:gridSpan w:val="2"/>
            <w:shd w:val="clear" w:color="auto" w:fill="A7BFDE"/>
            <w:vAlign w:val="center"/>
          </w:tcPr>
          <w:p w:rsidR="0061344C" w:rsidRDefault="00CA32DB">
            <w:pPr>
              <w:tabs>
                <w:tab w:val="left" w:pos="612"/>
              </w:tabs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61344C">
        <w:trPr>
          <w:trHeight w:val="624"/>
          <w:jc w:val="right"/>
        </w:trPr>
        <w:tc>
          <w:tcPr>
            <w:tcW w:w="9735" w:type="dxa"/>
            <w:gridSpan w:val="2"/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المحاضرة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61344C" w:rsidRDefault="00CA32DB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الحوار والنقاش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61344C" w:rsidRDefault="00CA32DB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المشاركة والتعبير عن الأفكار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61344C">
        <w:trPr>
          <w:trHeight w:val="425"/>
          <w:jc w:val="right"/>
        </w:trPr>
        <w:tc>
          <w:tcPr>
            <w:tcW w:w="9735" w:type="dxa"/>
            <w:gridSpan w:val="2"/>
            <w:shd w:val="clear" w:color="auto" w:fill="A7BFDE"/>
            <w:vAlign w:val="center"/>
          </w:tcPr>
          <w:p w:rsidR="0061344C" w:rsidRDefault="00CA32DB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61344C">
        <w:trPr>
          <w:trHeight w:val="624"/>
          <w:jc w:val="right"/>
        </w:trPr>
        <w:tc>
          <w:tcPr>
            <w:tcW w:w="9735" w:type="dxa"/>
            <w:gridSpan w:val="2"/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الاختبارات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الامتحانات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)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الشهرية التحريرية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61344C" w:rsidRDefault="00CA32DB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الاختبارات اليومية والشفهية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61344C" w:rsidRDefault="00CA32DB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الواجبات المنزلية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61344C" w:rsidRDefault="00CA32DB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الأسئلة المباشرة وإعداد التقارير والبحوث والمناقشات الصفية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لها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61344C">
        <w:trPr>
          <w:trHeight w:val="1584"/>
          <w:jc w:val="right"/>
        </w:trPr>
        <w:tc>
          <w:tcPr>
            <w:tcW w:w="9735" w:type="dxa"/>
            <w:gridSpan w:val="2"/>
            <w:shd w:val="clear" w:color="auto" w:fill="A7BFDE"/>
            <w:vAlign w:val="center"/>
          </w:tcPr>
          <w:p w:rsidR="0061344C" w:rsidRDefault="00CA32DB">
            <w:p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 xml:space="preserve">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 العامة والمنقولة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).</w:t>
            </w:r>
          </w:p>
          <w:p w:rsidR="0061344C" w:rsidRDefault="00CA32DB">
            <w:pPr>
              <w:tabs>
                <w:tab w:val="left" w:pos="687"/>
              </w:tabs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مهارة العمل الجماعي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61344C" w:rsidRDefault="00CA32DB">
            <w:pPr>
              <w:tabs>
                <w:tab w:val="left" w:pos="687"/>
              </w:tabs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مهارة التحفيز لتحقيق النتائج الإيجابية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61344C" w:rsidRDefault="00CA32DB">
            <w:pPr>
              <w:tabs>
                <w:tab w:val="left" w:pos="687"/>
              </w:tabs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مهارة الاتصال الفعال بين الطلبة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  </w:t>
            </w:r>
          </w:p>
        </w:tc>
      </w:tr>
    </w:tbl>
    <w:p w:rsidR="0061344C" w:rsidRDefault="006134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a2"/>
        <w:bidiVisual/>
        <w:tblW w:w="10530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2056"/>
        <w:gridCol w:w="3150"/>
        <w:gridCol w:w="1724"/>
        <w:gridCol w:w="1800"/>
      </w:tblGrid>
      <w:tr w:rsidR="0061344C">
        <w:trPr>
          <w:trHeight w:val="538"/>
          <w:jc w:val="right"/>
        </w:trPr>
        <w:tc>
          <w:tcPr>
            <w:tcW w:w="10530" w:type="dxa"/>
            <w:gridSpan w:val="6"/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بنية المقرر ادارة الموارد الشرية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-1</w:t>
            </w:r>
          </w:p>
        </w:tc>
      </w:tr>
      <w:tr w:rsidR="0061344C">
        <w:trPr>
          <w:trHeight w:val="772"/>
          <w:jc w:val="right"/>
        </w:trPr>
        <w:tc>
          <w:tcPr>
            <w:tcW w:w="900" w:type="dxa"/>
            <w:shd w:val="clear" w:color="auto" w:fill="A7BFDE"/>
            <w:vAlign w:val="center"/>
          </w:tcPr>
          <w:p w:rsidR="0061344C" w:rsidRDefault="00CA32DB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1344C" w:rsidRDefault="00CA32DB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056" w:type="dxa"/>
            <w:shd w:val="clear" w:color="auto" w:fill="A7BFDE"/>
            <w:vAlign w:val="center"/>
          </w:tcPr>
          <w:p w:rsidR="0061344C" w:rsidRDefault="00CA32DB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150" w:type="dxa"/>
            <w:shd w:val="clear" w:color="auto" w:fill="D3DFEE"/>
            <w:vAlign w:val="center"/>
          </w:tcPr>
          <w:p w:rsidR="0061344C" w:rsidRDefault="00CA32DB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الوحدة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المساق أو الموضوع</w:t>
            </w:r>
          </w:p>
        </w:tc>
        <w:tc>
          <w:tcPr>
            <w:tcW w:w="1724" w:type="dxa"/>
            <w:shd w:val="clear" w:color="auto" w:fill="A7BFDE"/>
            <w:vAlign w:val="center"/>
          </w:tcPr>
          <w:p w:rsidR="0061344C" w:rsidRDefault="00CA32DB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1344C" w:rsidRDefault="00CA32DB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التقييم</w:t>
            </w:r>
          </w:p>
        </w:tc>
      </w:tr>
      <w:tr w:rsidR="0061344C">
        <w:trPr>
          <w:trHeight w:val="39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tabs>
                <w:tab w:val="left" w:pos="64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tabs>
                <w:tab w:val="left" w:pos="64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tabs>
                <w:tab w:val="left" w:pos="64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فهم تطور ادارة الموارد البشرية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التطور التاريخي لادارة الموارد البشرية</w:t>
            </w:r>
          </w:p>
          <w:p w:rsidR="0061344C" w:rsidRDefault="0061344C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tabs>
                <w:tab w:val="left" w:pos="64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tabs>
                <w:tab w:val="left" w:pos="64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61344C">
        <w:trPr>
          <w:trHeight w:val="339"/>
          <w:jc w:val="right"/>
        </w:trPr>
        <w:tc>
          <w:tcPr>
            <w:tcW w:w="900" w:type="dxa"/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كيف تم اتبني مفهوم ادارة 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الموارد البشرية </w:t>
            </w:r>
          </w:p>
        </w:tc>
        <w:tc>
          <w:tcPr>
            <w:tcW w:w="3150" w:type="dxa"/>
            <w:shd w:val="clear" w:color="auto" w:fill="D3DFEE"/>
          </w:tcPr>
          <w:p w:rsidR="0061344C" w:rsidRDefault="0061344C">
            <w:pPr>
              <w:rPr>
                <w:sz w:val="28"/>
                <w:szCs w:val="28"/>
              </w:rPr>
            </w:pPr>
          </w:p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التحول من ادارة الافراد الى ادارة الموارد البشرية</w:t>
            </w:r>
          </w:p>
        </w:tc>
        <w:tc>
          <w:tcPr>
            <w:tcW w:w="1724" w:type="dxa"/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shd w:val="clear" w:color="auto" w:fill="D3DFE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61344C">
        <w:trPr>
          <w:trHeight w:val="320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فهم الدور الاستراتيجي لادارة الموارد البشرية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61344C">
            <w:pPr>
              <w:rPr>
                <w:sz w:val="28"/>
                <w:szCs w:val="28"/>
              </w:rPr>
            </w:pPr>
          </w:p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ادارة الموارد البشرية : المفاهم ’ الاستراتيجيات ’ الاهداف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محاضرة الكترونية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61344C">
        <w:trPr>
          <w:trHeight w:val="331"/>
          <w:jc w:val="right"/>
        </w:trPr>
        <w:tc>
          <w:tcPr>
            <w:tcW w:w="900" w:type="dxa"/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فهم الدور الاستراتيجي لادارة الموارد البشرية</w:t>
            </w:r>
          </w:p>
        </w:tc>
        <w:tc>
          <w:tcPr>
            <w:tcW w:w="3150" w:type="dxa"/>
            <w:shd w:val="clear" w:color="auto" w:fill="D3DFE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رسالة واستراتيجيات ادارة الموارد البشرية</w:t>
            </w:r>
          </w:p>
          <w:p w:rsidR="0061344C" w:rsidRDefault="0061344C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shd w:val="clear" w:color="auto" w:fill="D3DFE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61344C">
        <w:trPr>
          <w:trHeight w:val="340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علاقة ادارة الموارد البشرية بادارة النظم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 ادارة الموارد </w:t>
            </w:r>
            <w:r>
              <w:rPr>
                <w:b/>
                <w:sz w:val="28"/>
                <w:szCs w:val="28"/>
                <w:rtl/>
              </w:rPr>
              <w:t>البشرية كنظام مفتوح</w:t>
            </w:r>
          </w:p>
          <w:p w:rsidR="0061344C" w:rsidRDefault="0061344C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61344C">
        <w:trPr>
          <w:trHeight w:val="323"/>
          <w:jc w:val="right"/>
        </w:trPr>
        <w:tc>
          <w:tcPr>
            <w:tcW w:w="900" w:type="dxa"/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ادراك التنظيم الاداري لادارة الموارد البشرية</w:t>
            </w:r>
          </w:p>
        </w:tc>
        <w:tc>
          <w:tcPr>
            <w:tcW w:w="3150" w:type="dxa"/>
            <w:shd w:val="clear" w:color="auto" w:fill="D3DFE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تنظيم ادارة الموارد البشرية</w:t>
            </w:r>
          </w:p>
          <w:p w:rsidR="0061344C" w:rsidRDefault="0061344C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shd w:val="clear" w:color="auto" w:fill="D3DFE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61344C">
        <w:trPr>
          <w:trHeight w:val="493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ادراك التنظيم الاداري لادارة الموارد </w:t>
            </w:r>
            <w:r>
              <w:rPr>
                <w:b/>
                <w:color w:val="000000"/>
                <w:sz w:val="28"/>
                <w:szCs w:val="28"/>
                <w:rtl/>
              </w:rPr>
              <w:t>البشرية وعلاقتها بالادارات الاخرى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التنظيم الداخلي لادارة الموارد البشرية</w:t>
            </w:r>
          </w:p>
          <w:p w:rsidR="0061344C" w:rsidRDefault="0061344C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اختبار</w:t>
            </w:r>
          </w:p>
          <w:p w:rsidR="0061344C" w:rsidRDefault="0061344C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تعلم مهارة تحليل الوظائف وكتابة الوصف الوظيفي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تحليل وتصميم الوظائف(التحليل)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تعلم مهارة تصمم الوظائف المختلفة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تصميم الوظائف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 تعلم مفاهيم التخطيط </w:t>
            </w:r>
            <w:r>
              <w:rPr>
                <w:b/>
                <w:color w:val="000000"/>
                <w:sz w:val="28"/>
                <w:szCs w:val="28"/>
                <w:rtl/>
              </w:rPr>
              <w:lastRenderedPageBreak/>
              <w:t xml:space="preserve">لاحتياجات المنظمة من الموارد 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البشرية 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lastRenderedPageBreak/>
              <w:t xml:space="preserve">تخطيط الاحتياجات البشرية </w:t>
            </w:r>
            <w:r>
              <w:rPr>
                <w:b/>
                <w:sz w:val="28"/>
                <w:szCs w:val="28"/>
                <w:rtl/>
              </w:rPr>
              <w:lastRenderedPageBreak/>
              <w:t>تحليل الوظائف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lastRenderedPageBreak/>
              <w:t xml:space="preserve">محاضرة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lastRenderedPageBreak/>
              <w:t>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lastRenderedPageBreak/>
              <w:t xml:space="preserve">اختبارات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lastRenderedPageBreak/>
              <w:t>الكترونية ونقاش مباشر</w:t>
            </w: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تعلم الاساليب الكمية في تحديد عدد العاملين الذين تحتاجهم المنظمة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طرق تقدير الاحتياجات البشرية 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الأسئلة المباشرة</w:t>
            </w: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فهم واستيعاب كيفيى اجراء الاستقطاب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التوظيف: الاستقطاب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مناقشات وأسئلة</w:t>
            </w: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تعلم اسس اختيار العاملين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61344C">
            <w:pPr>
              <w:rPr>
                <w:sz w:val="28"/>
                <w:szCs w:val="28"/>
              </w:rPr>
            </w:pPr>
          </w:p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التوظيف: الاختيار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الملاحظة المباشرة</w:t>
            </w: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تعلم اجراءات التعيين الادارية والقانونية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التوظيف: التعيين</w:t>
            </w:r>
          </w:p>
          <w:p w:rsidR="0061344C" w:rsidRDefault="0061344C">
            <w:pPr>
              <w:rPr>
                <w:sz w:val="28"/>
                <w:szCs w:val="28"/>
              </w:rPr>
            </w:pPr>
          </w:p>
          <w:p w:rsidR="0061344C" w:rsidRDefault="0061344C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الفصل الثاني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ادارة الموارد الشرية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>-2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ادراك اهمية تقويم اداء العاملين واساليب التقيمم المعتمدة والحديثة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تقويم اداء العاملين-طرائق تقويم اداء العاملين 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مناقشات وأسئلة</w:t>
            </w: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التعرف على مشكلات تقويم الاداء وكيفية تجاوزها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مشكلات تقويم اداء العاملين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الملاحظة المباشرة</w:t>
            </w: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فهم كيفية تحديد الاحتياجات التدريبة وبناء البرنامج التدريبي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تنمية الموارد البشرية(تدريب العاملين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تحديد اساليب تطوير القيادات الادارية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تطوير العاملين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استيعاب اهمية ودور الاجور بالنسبة للعاملين والمنظمة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تعويض الموارد البشرية(الاجور والحوافز)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مناقشات وأسئلة</w:t>
            </w:r>
          </w:p>
        </w:tc>
      </w:tr>
      <w:tr w:rsidR="0061344C">
        <w:trPr>
          <w:trHeight w:val="952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تحديد طرق الاجور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61344C">
            <w:pPr>
              <w:rPr>
                <w:sz w:val="28"/>
                <w:szCs w:val="28"/>
              </w:rPr>
            </w:pPr>
          </w:p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تحديد هيكل الاجور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الملاحظة المباشرة</w:t>
            </w: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اختبار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فهم نظريات التحفيز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تحفيز العاملين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محاضرة الكترونية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>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color w:val="000000"/>
                <w:sz w:val="28"/>
                <w:szCs w:val="28"/>
              </w:rPr>
            </w:pP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تهلم مهارة ادارة نظام الحوافز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ادارة نظام الحوافز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الملاحظة المباشرة</w:t>
            </w: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تعلم اسس صحة العاملين والمحافظة عليهم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 الصحة وحوداث العمل والامن الصناعي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color w:val="000000"/>
                <w:sz w:val="28"/>
                <w:szCs w:val="28"/>
              </w:rPr>
            </w:pP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تعلم اسباب الاجهاد وكيفية معالجته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الاجهاد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color w:val="000000"/>
                <w:sz w:val="28"/>
                <w:szCs w:val="28"/>
              </w:rPr>
            </w:pP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اساليب التعامل مع حوادث العمل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حوادث العمل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مناقشات </w:t>
            </w:r>
            <w:r>
              <w:rPr>
                <w:b/>
                <w:color w:val="000000"/>
                <w:sz w:val="28"/>
                <w:szCs w:val="28"/>
                <w:rtl/>
              </w:rPr>
              <w:t>وأسئلة</w:t>
            </w: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الفهم لاسس ادارة الحركة الوظيفية واساليب الترقية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ادارة الحركة الوظيفية-الترقية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الملاحظة المباشرة</w:t>
            </w: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تعلم متطلبات النقل والتقتنزيل الوظيفي والتقاعد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النقل والتنزيل ةالتقاعد 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color w:val="000000"/>
                <w:sz w:val="28"/>
                <w:szCs w:val="28"/>
              </w:rPr>
            </w:pPr>
          </w:p>
        </w:tc>
      </w:tr>
      <w:tr w:rsidR="0061344C">
        <w:trPr>
          <w:trHeight w:val="319"/>
          <w:jc w:val="right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الاطلاع </w:t>
            </w:r>
            <w:r>
              <w:rPr>
                <w:b/>
                <w:color w:val="000000"/>
                <w:sz w:val="28"/>
                <w:szCs w:val="28"/>
                <w:rtl/>
              </w:rPr>
              <w:t>على قوانين العمل والعقوبات الخاصة بالموظفين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انضباط العاملين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344C" w:rsidRDefault="00CA32DB"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61344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1344C" w:rsidRDefault="0061344C">
      <w:pPr>
        <w:spacing w:after="240" w:line="276" w:lineRule="auto"/>
        <w:rPr>
          <w:sz w:val="28"/>
          <w:szCs w:val="28"/>
        </w:rPr>
      </w:pPr>
    </w:p>
    <w:tbl>
      <w:tblPr>
        <w:tblStyle w:val="a3"/>
        <w:bidiVisual/>
        <w:tblW w:w="9720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1344C">
        <w:trPr>
          <w:trHeight w:val="477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3"/>
              </w:numPr>
              <w:tabs>
                <w:tab w:val="left" w:pos="252"/>
                <w:tab w:val="left" w:pos="43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البنية التحتية </w:t>
            </w:r>
          </w:p>
        </w:tc>
      </w:tr>
      <w:tr w:rsidR="0061344C">
        <w:trPr>
          <w:trHeight w:val="1587"/>
          <w:jc w:val="right"/>
        </w:trPr>
        <w:tc>
          <w:tcPr>
            <w:tcW w:w="4007" w:type="dxa"/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القراءات المطلوبة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  <w:p w:rsidR="0061344C" w:rsidRDefault="00CA32D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النصوص الأساسية </w:t>
            </w:r>
          </w:p>
          <w:p w:rsidR="0061344C" w:rsidRDefault="00CA32D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كتب المقرر</w:t>
            </w:r>
          </w:p>
          <w:p w:rsidR="0061344C" w:rsidRDefault="00CA32D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كتاب منهجي بعنوان (ادارة الموارد البشرية-2000</w:t>
            </w:r>
          </w:p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د.مؤيد سعيد السالم ود.عادل حرحوش صالح) كلية </w:t>
            </w:r>
            <w:r>
              <w:rPr>
                <w:b/>
                <w:color w:val="000000"/>
                <w:sz w:val="28"/>
                <w:szCs w:val="28"/>
                <w:rtl/>
              </w:rPr>
              <w:t>الإدارة والاقتصاد- جامعة بغداد</w:t>
            </w:r>
          </w:p>
        </w:tc>
      </w:tr>
      <w:tr w:rsidR="0061344C">
        <w:trPr>
          <w:trHeight w:val="1247"/>
          <w:jc w:val="right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متطلبات خاصة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وتشمل على سبيل المثال ورش العمل والدوريات والبرمجيات والمواقع الالكترونية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البحوث والدوريات وتقنية المعلومات عن طريق الإنترنيت حسب مواضيع المقرر.</w:t>
            </w:r>
          </w:p>
        </w:tc>
      </w:tr>
      <w:tr w:rsidR="0061344C">
        <w:trPr>
          <w:trHeight w:val="1247"/>
          <w:jc w:val="right"/>
        </w:trPr>
        <w:tc>
          <w:tcPr>
            <w:tcW w:w="4007" w:type="dxa"/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الخدمات الاجتماعية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وتشمل على سبيل المثال محاضرات الضيوف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والتدريب المهني والدراسات الميدانية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1344C" w:rsidRDefault="0061344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1344C" w:rsidRDefault="0061344C">
      <w:pPr>
        <w:spacing w:after="240" w:line="276" w:lineRule="auto"/>
        <w:rPr>
          <w:sz w:val="24"/>
          <w:szCs w:val="24"/>
        </w:rPr>
      </w:pPr>
    </w:p>
    <w:p w:rsidR="0061344C" w:rsidRDefault="0061344C">
      <w:pPr>
        <w:spacing w:after="240" w:line="276" w:lineRule="auto"/>
        <w:rPr>
          <w:sz w:val="24"/>
          <w:szCs w:val="24"/>
        </w:rPr>
      </w:pPr>
    </w:p>
    <w:p w:rsidR="0061344C" w:rsidRDefault="0061344C">
      <w:pPr>
        <w:spacing w:after="240" w:line="276" w:lineRule="auto"/>
        <w:rPr>
          <w:sz w:val="24"/>
          <w:szCs w:val="24"/>
        </w:rPr>
      </w:pPr>
    </w:p>
    <w:tbl>
      <w:tblPr>
        <w:tblStyle w:val="a4"/>
        <w:bidiVisual/>
        <w:tblW w:w="9720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61344C">
        <w:trPr>
          <w:trHeight w:val="419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1344C" w:rsidRDefault="00CA32DB">
            <w:pPr>
              <w:numPr>
                <w:ilvl w:val="0"/>
                <w:numId w:val="3"/>
              </w:numPr>
              <w:tabs>
                <w:tab w:val="left" w:pos="507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 xml:space="preserve">القبول </w:t>
            </w:r>
          </w:p>
        </w:tc>
      </w:tr>
      <w:tr w:rsidR="0061344C">
        <w:trPr>
          <w:trHeight w:val="473"/>
          <w:jc w:val="right"/>
        </w:trPr>
        <w:tc>
          <w:tcPr>
            <w:tcW w:w="3600" w:type="dxa"/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1344C" w:rsidRDefault="0061344C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61344C">
        <w:trPr>
          <w:trHeight w:val="495"/>
          <w:jc w:val="right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344C" w:rsidRDefault="00CA32D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45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طالب لكل شعبة</w:t>
            </w:r>
          </w:p>
        </w:tc>
      </w:tr>
    </w:tbl>
    <w:p w:rsidR="0061344C" w:rsidRDefault="00CA32DB">
      <w:pPr>
        <w:tabs>
          <w:tab w:val="left" w:pos="6422"/>
          <w:tab w:val="left" w:pos="6512"/>
          <w:tab w:val="left" w:pos="7232"/>
        </w:tabs>
        <w:spacing w:after="240" w:line="276" w:lineRule="auto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                                                       اساتذة المادة</w:t>
      </w:r>
    </w:p>
    <w:p w:rsidR="0061344C" w:rsidRDefault="0061344C">
      <w:pPr>
        <w:tabs>
          <w:tab w:val="left" w:pos="6422"/>
          <w:tab w:val="left" w:pos="6512"/>
          <w:tab w:val="left" w:pos="7232"/>
        </w:tabs>
        <w:spacing w:after="240" w:line="276" w:lineRule="auto"/>
        <w:jc w:val="center"/>
        <w:rPr>
          <w:sz w:val="28"/>
          <w:szCs w:val="28"/>
        </w:rPr>
      </w:pPr>
    </w:p>
    <w:p w:rsidR="0061344C" w:rsidRDefault="00CA32DB">
      <w:pPr>
        <w:tabs>
          <w:tab w:val="left" w:pos="6422"/>
          <w:tab w:val="left" w:pos="6512"/>
          <w:tab w:val="left" w:pos="7232"/>
        </w:tabs>
        <w:spacing w:after="240" w:line="276" w:lineRule="auto"/>
        <w:rPr>
          <w:sz w:val="28"/>
          <w:szCs w:val="28"/>
        </w:rPr>
      </w:pPr>
      <w:r>
        <w:rPr>
          <w:b/>
          <w:sz w:val="28"/>
          <w:szCs w:val="28"/>
          <w:rtl/>
        </w:rPr>
        <w:t>أ.د.ناظم جواد عبد</w:t>
      </w:r>
      <w:r>
        <w:rPr>
          <w:b/>
          <w:sz w:val="28"/>
          <w:szCs w:val="28"/>
          <w:rtl/>
        </w:rPr>
        <w:t xml:space="preserve">                                                            أ.د.غني دحام الزبيدي</w:t>
      </w:r>
    </w:p>
    <w:p w:rsidR="0061344C" w:rsidRDefault="00CA32DB">
      <w:pPr>
        <w:spacing w:after="240" w:line="276" w:lineRule="auto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                            كلية الإدارة والاقتصاد/قسم إدارة الأعمال</w:t>
      </w:r>
    </w:p>
    <w:p w:rsidR="0061344C" w:rsidRDefault="0061344C"/>
    <w:sectPr w:rsidR="0061344C">
      <w:footerReference w:type="default" r:id="rId8"/>
      <w:pgSz w:w="11906" w:h="16838"/>
      <w:pgMar w:top="630" w:right="1797" w:bottom="1560" w:left="1797" w:header="709" w:footer="709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DB" w:rsidRDefault="00CA32DB">
      <w:r>
        <w:separator/>
      </w:r>
    </w:p>
  </w:endnote>
  <w:endnote w:type="continuationSeparator" w:id="0">
    <w:p w:rsidR="00CA32DB" w:rsidRDefault="00CA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4C" w:rsidRDefault="0061344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5"/>
      <w:bidiVisual/>
      <w:tblW w:w="9756" w:type="dxa"/>
      <w:jc w:val="right"/>
      <w:tblLayout w:type="fixed"/>
      <w:tblLook w:val="0000" w:firstRow="0" w:lastRow="0" w:firstColumn="0" w:lastColumn="0" w:noHBand="0" w:noVBand="0"/>
    </w:tblPr>
    <w:tblGrid>
      <w:gridCol w:w="4390"/>
      <w:gridCol w:w="976"/>
      <w:gridCol w:w="4390"/>
    </w:tblGrid>
    <w:tr w:rsidR="0061344C">
      <w:trPr>
        <w:trHeight w:val="151"/>
        <w:jc w:val="right"/>
      </w:trPr>
      <w:tc>
        <w:tcPr>
          <w:tcW w:w="4390" w:type="dxa"/>
          <w:tcBorders>
            <w:bottom w:val="single" w:sz="4" w:space="0" w:color="4F81BD"/>
          </w:tcBorders>
        </w:tcPr>
        <w:p w:rsidR="0061344C" w:rsidRDefault="006134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  <w:tc>
        <w:tcPr>
          <w:tcW w:w="976" w:type="dxa"/>
          <w:vMerge w:val="restart"/>
          <w:vAlign w:val="center"/>
        </w:tcPr>
        <w:p w:rsidR="0061344C" w:rsidRDefault="00CA32D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/>
              <w:b/>
              <w:color w:val="000000"/>
              <w:rtl/>
            </w:rPr>
            <w:t>الصفحة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1D157E">
            <w:rPr>
              <w:color w:val="000000"/>
            </w:rPr>
            <w:fldChar w:fldCharType="separate"/>
          </w:r>
          <w:r w:rsidR="001D157E">
            <w:rPr>
              <w:noProof/>
              <w:color w:val="000000"/>
              <w:rtl/>
            </w:rPr>
            <w:t>1</w:t>
          </w:r>
          <w:r>
            <w:rPr>
              <w:color w:val="000000"/>
            </w:rPr>
            <w:fldChar w:fldCharType="end"/>
          </w:r>
        </w:p>
      </w:tc>
      <w:tc>
        <w:tcPr>
          <w:tcW w:w="4390" w:type="dxa"/>
          <w:tcBorders>
            <w:bottom w:val="single" w:sz="4" w:space="0" w:color="4F81BD"/>
          </w:tcBorders>
        </w:tcPr>
        <w:p w:rsidR="0061344C" w:rsidRDefault="006134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</w:tr>
    <w:tr w:rsidR="0061344C">
      <w:trPr>
        <w:trHeight w:val="150"/>
        <w:jc w:val="right"/>
      </w:trPr>
      <w:tc>
        <w:tcPr>
          <w:tcW w:w="4390" w:type="dxa"/>
          <w:tcBorders>
            <w:top w:val="single" w:sz="4" w:space="0" w:color="4F81BD"/>
          </w:tcBorders>
        </w:tcPr>
        <w:p w:rsidR="0061344C" w:rsidRDefault="006134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  <w:tc>
        <w:tcPr>
          <w:tcW w:w="976" w:type="dxa"/>
          <w:vMerge/>
          <w:vAlign w:val="center"/>
        </w:tcPr>
        <w:p w:rsidR="0061344C" w:rsidRDefault="0061344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  <w:tc>
        <w:tcPr>
          <w:tcW w:w="4390" w:type="dxa"/>
          <w:tcBorders>
            <w:top w:val="single" w:sz="4" w:space="0" w:color="4F81BD"/>
          </w:tcBorders>
        </w:tcPr>
        <w:p w:rsidR="0061344C" w:rsidRDefault="006134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</w:tr>
  </w:tbl>
  <w:p w:rsidR="0061344C" w:rsidRDefault="006134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DB" w:rsidRDefault="00CA32DB">
      <w:r>
        <w:separator/>
      </w:r>
    </w:p>
  </w:footnote>
  <w:footnote w:type="continuationSeparator" w:id="0">
    <w:p w:rsidR="00CA32DB" w:rsidRDefault="00CA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E1D"/>
    <w:multiLevelType w:val="multilevel"/>
    <w:tmpl w:val="1F46049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B373B7C"/>
    <w:multiLevelType w:val="multilevel"/>
    <w:tmpl w:val="836C3D74"/>
    <w:lvl w:ilvl="0">
      <w:start w:val="1"/>
      <w:numFmt w:val="decimal"/>
      <w:lvlText w:val="%1-"/>
      <w:lvlJc w:val="left"/>
      <w:pPr>
        <w:ind w:left="79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vertAlign w:val="baseline"/>
      </w:rPr>
    </w:lvl>
  </w:abstractNum>
  <w:abstractNum w:abstractNumId="2">
    <w:nsid w:val="66A93F8D"/>
    <w:multiLevelType w:val="multilevel"/>
    <w:tmpl w:val="6D5863A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A4C2783"/>
    <w:multiLevelType w:val="multilevel"/>
    <w:tmpl w:val="045C80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F6D0AE3"/>
    <w:multiLevelType w:val="multilevel"/>
    <w:tmpl w:val="D5C2FF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344C"/>
    <w:rsid w:val="00092A96"/>
    <w:rsid w:val="001D157E"/>
    <w:rsid w:val="0061344C"/>
    <w:rsid w:val="00C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</dc:creator>
  <cp:lastModifiedBy>DR.Ahmed Saker 2o1O</cp:lastModifiedBy>
  <cp:revision>2</cp:revision>
  <dcterms:created xsi:type="dcterms:W3CDTF">2020-09-21T18:32:00Z</dcterms:created>
  <dcterms:modified xsi:type="dcterms:W3CDTF">2020-09-21T18:32:00Z</dcterms:modified>
</cp:coreProperties>
</file>