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bidi w:val="1"/>
        <w:ind w:left="0" w:right="0" w:firstLine="0"/>
        <w:jc w:val="left"/>
        <w:rPr>
          <w:rFonts w:ascii="Simplified Arabic" w:cs="Simplified Arabic" w:eastAsia="Simplified Arabic" w:hAnsi="Simplified Arabic"/>
          <w:b w:val="0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526415</wp:posOffset>
            </wp:positionH>
            <wp:positionV relativeFrom="paragraph">
              <wp:posOffset>-104774</wp:posOffset>
            </wp:positionV>
            <wp:extent cx="1552162" cy="1552162"/>
            <wp:effectExtent b="63500" l="63500" r="63500" t="6350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162" cy="1552162"/>
                    </a:xfrm>
                    <a:prstGeom prst="rect"/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الإشراف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والتقويم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دائرة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ضمان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والاعتماد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الأكاديمي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right"/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الاعتماد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563"/>
        </w:tabs>
        <w:bidi w:val="1"/>
        <w:ind w:left="0" w:right="0" w:firstLine="0"/>
        <w:jc w:val="left"/>
        <w:rPr>
          <w:rFonts w:ascii="Simplified Arabic" w:cs="Simplified Arabic" w:eastAsia="Simplified Arabic" w:hAnsi="Simplified Arabic"/>
          <w:b w:val="0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563"/>
        </w:tabs>
        <w:bidi w:val="1"/>
        <w:ind w:left="0" w:right="0" w:firstLine="0"/>
        <w:jc w:val="left"/>
        <w:rPr>
          <w:rFonts w:ascii="Simplified Arabic" w:cs="Simplified Arabic" w:eastAsia="Simplified Arabic" w:hAnsi="Simplified Arabic"/>
          <w:b w:val="0"/>
          <w:color w:val="ffffff"/>
          <w:sz w:val="72"/>
          <w:szCs w:val="72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دليل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والمقردليل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والمقرر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ffff"/>
          <w:sz w:val="72"/>
          <w:szCs w:val="72"/>
          <w:vertAlign w:val="baseline"/>
          <w:rtl w:val="1"/>
        </w:rPr>
        <w:t xml:space="preserve">الدراسي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610869</wp:posOffset>
                </wp:positionH>
                <wp:positionV relativeFrom="paragraph">
                  <wp:posOffset>875030</wp:posOffset>
                </wp:positionV>
                <wp:extent cx="4550410" cy="219583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410" cy="2195830"/>
                        </a:xfrm>
                        <a:prstGeom prst="roundRect"/>
                        <a:solidFill>
                          <a:srgbClr val="5B9BD5"/>
                        </a:solidFill>
                        <a:ln cap="flat" cmpd="sng"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D22621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b w:val="0"/>
                                <w:bCs w:val="0"/>
                                <w:w w:val="100"/>
                                <w:position w:val="-1"/>
                                <w:sz w:val="96"/>
                                <w:szCs w:val="96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 w:bidi="ar-IQ"/>
                              </w:rPr>
                            </w:pPr>
                            <w:r w:rsidDel="000000-1" w:rsidR="13772321" w:rsidRPr="13772321">
                              <w:rPr>
                                <w:b w:val="1"/>
                                <w:bCs w:val="1"/>
                                <w:w w:val="100"/>
                                <w:position w:val="-1"/>
                                <w:sz w:val="96"/>
                                <w:szCs w:val="9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/>
                              </w:rPr>
                              <w:t>دليل وصف البرنامج الأكاديمي</w:t>
                            </w:r>
                            <w:r w:rsidDel="000000-1" w:rsidR="13772321" w:rsidRPr="13772321">
                              <w:rPr>
                                <w:b w:val="1"/>
                                <w:bCs w:val="1"/>
                                <w:w w:val="100"/>
                                <w:position w:val="-1"/>
                                <w:sz w:val="96"/>
                                <w:szCs w:val="96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3772321" w:rsidRPr="13772321">
                              <w:rPr>
                                <w:b w:val="1"/>
                                <w:bCs w:val="1"/>
                                <w:w w:val="100"/>
                                <w:position w:val="-1"/>
                                <w:sz w:val="96"/>
                                <w:szCs w:val="96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 w:bidi="ar-IQ"/>
                              </w:rPr>
                              <w:t>والمقرر الدراسي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ar-IQ"/>
                              </w:rPr>
                            </w:pPr>
                            <w:r w:rsidDel="000000-1" w:rsidR="1377232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 w:bidi="ar-IQ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3772321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610869</wp:posOffset>
                </wp:positionH>
                <wp:positionV relativeFrom="paragraph">
                  <wp:posOffset>875030</wp:posOffset>
                </wp:positionV>
                <wp:extent cx="4550410" cy="21958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0410" cy="2195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bidi w:val="1"/>
        <w:ind w:left="0" w:right="0" w:firstLine="0"/>
        <w:jc w:val="left"/>
        <w:rPr>
          <w:rFonts w:ascii="Simplified Arabic" w:cs="Simplified Arabic" w:eastAsia="Simplified Arabic" w:hAnsi="Simplified Arabic"/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left"/>
        <w:rPr>
          <w:rFonts w:ascii="Simplified Arabic" w:cs="Simplified Arabic" w:eastAsia="Simplified Arabic" w:hAnsi="Simplified Arabic"/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 w:firstLine="0"/>
        <w:jc w:val="center"/>
        <w:rPr>
          <w:rFonts w:ascii="Simplified Arabic" w:cs="Simplified Arabic" w:eastAsia="Simplified Arabic" w:hAnsi="Simplified Arabic"/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right="0" w:firstLine="0"/>
        <w:jc w:val="center"/>
        <w:rPr>
          <w:rFonts w:ascii="Simplified Arabic" w:cs="Simplified Arabic" w:eastAsia="Simplified Arabic" w:hAnsi="Simplified Arabic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44"/>
          <w:szCs w:val="4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44"/>
          <w:szCs w:val="44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4"/>
          <w:szCs w:val="44"/>
          <w:vertAlign w:val="baseline"/>
          <w:rtl w:val="1"/>
        </w:rPr>
        <w:t xml:space="preserve">المقدمة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4"/>
          <w:szCs w:val="44"/>
          <w:vertAlign w:val="baseline"/>
          <w:rtl w:val="1"/>
        </w:rPr>
        <w:t xml:space="preserve">: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bidi w:val="1"/>
        <w:spacing w:before="240" w:lineRule="auto"/>
        <w:ind w:left="-90" w:right="0" w:firstLine="0"/>
        <w:jc w:val="both"/>
        <w:rPr>
          <w:rFonts w:ascii="Simplified Arabic" w:cs="Simplified Arabic" w:eastAsia="Simplified Arabic" w:hAnsi="Simplified Arabic"/>
          <w:sz w:val="32"/>
          <w:szCs w:val="32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vertAlign w:val="baseline"/>
          <w:rtl w:val="0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0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بمثابة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حزمة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منسقة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ومنظمة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تشتمل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إجراءات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وخبرات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تنظم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مفردات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دراسية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الغرض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الأساس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بناء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وصقل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مهارات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يجعلهم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مؤهلين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لتلبية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متطلبات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سوق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مراجعته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وتقييمه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سنويا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إجراءات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وبرامج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التدقيق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الداخلي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الخارجي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الممتحن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الخارجي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bidi w:val="1"/>
        <w:spacing w:before="240" w:lineRule="auto"/>
        <w:ind w:left="-90" w:right="0" w:firstLine="0"/>
        <w:jc w:val="both"/>
        <w:rPr>
          <w:rFonts w:ascii="Simplified Arabic" w:cs="Simplified Arabic" w:eastAsia="Simplified Arabic" w:hAnsi="Simplified Arabic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يقدم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ملخص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موجز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للسمات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الرئيسة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ومقرراته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مبينا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اكسابها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للطلبة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مبنية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وتتجلى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أهمية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الوصف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لكونه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الحجر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الأساس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الاعتماد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البرامجي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ويشترك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كتابته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الملاكات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التدريسية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بإشراف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اللجان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الأقسام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2">
      <w:pPr>
        <w:shd w:fill="ffffff" w:val="clear"/>
        <w:bidi w:val="1"/>
        <w:ind w:left="-90" w:right="0" w:firstLine="0"/>
        <w:jc w:val="both"/>
        <w:rPr>
          <w:rFonts w:ascii="Simplified Arabic" w:cs="Simplified Arabic" w:eastAsia="Simplified Arabic" w:hAnsi="Simplified Arabic"/>
          <w:sz w:val="32"/>
          <w:szCs w:val="32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ff0000"/>
          <w:sz w:val="32"/>
          <w:szCs w:val="32"/>
          <w:vertAlign w:val="baseline"/>
          <w:rtl w:val="0"/>
        </w:rPr>
        <w:t xml:space="preserve">  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ويتضمن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الدليل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بنسخته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وصفا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تحديث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مفردات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وفقرات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الدليل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السابق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ضوء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مستجدات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وتطورات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النظام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العراق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تضمن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بشكلها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نظام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سنوي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فصلي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اعتماد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المعمم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بموجب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دائرة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3/2906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3/5/2023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يخص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تعتمد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مسار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بولونيا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أساسا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لعملها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bidi w:val="1"/>
        <w:ind w:left="-90" w:right="0" w:firstLine="0"/>
        <w:jc w:val="both"/>
        <w:rPr>
          <w:rFonts w:ascii="Simplified Arabic" w:cs="Simplified Arabic" w:eastAsia="Simplified Arabic" w:hAnsi="Simplified Arabic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يسعنا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نؤكد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أهمية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كتابة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البرامج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الاكاديمية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والمقررات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لضمان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سير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bidi w:val="1"/>
        <w:spacing w:before="240" w:lineRule="auto"/>
        <w:ind w:left="-90" w:right="0" w:firstLine="0"/>
        <w:jc w:val="both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bidi w:val="1"/>
        <w:spacing w:before="240" w:lineRule="auto"/>
        <w:ind w:left="-90" w:right="0" w:firstLine="0"/>
        <w:jc w:val="both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bidi w:val="1"/>
        <w:spacing w:before="240" w:lineRule="auto"/>
        <w:ind w:left="-90" w:right="0" w:firstLine="0"/>
        <w:jc w:val="both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bidi w:val="1"/>
        <w:spacing w:before="240" w:lineRule="auto"/>
        <w:ind w:left="-90" w:right="0" w:firstLine="0"/>
        <w:jc w:val="both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bidi w:val="1"/>
        <w:ind w:left="-625" w:right="0" w:firstLine="0"/>
        <w:jc w:val="center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bidi w:val="1"/>
        <w:ind w:left="-625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        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مفاهيم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ومصطلحات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bidi w:val="1"/>
        <w:ind w:left="-625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bidi w:val="1"/>
        <w:ind w:left="90" w:right="0" w:hanging="715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يوفر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ايجازا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مقتضبا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لرؤيته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ورسالته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وأهدافه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متضمنا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وصفا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دقيقا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لمخرجات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المقرر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u w:val="singl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يوفر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إيجازا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مقتضيا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لأهم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خصائص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المقرر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ومخرجات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المتوقعة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الطالب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تحقيقها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مبرهنا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عما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حقق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القصوى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فرص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المتاحة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ويكون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مشتق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رؤية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صورة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طموحة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لمستقبل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ليكون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برنامجا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متطورا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وملهما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ومحفزا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وواقعيا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وقابلا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للتطبيق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رسالة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توضح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الأهداف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والأنشطة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اللازمة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لتحقيقها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موجز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يحدد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مسارات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تطور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واتجاهاته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عبارات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تصف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ينوي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تحقيقه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فترة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زمنية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وتكون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قابلة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للقياس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والملاحظة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هيكلية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كافة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المواد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يتضمنها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نظام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المعتمد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فصلي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سنوي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مسار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بولونيا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متطلب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وزارة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كلية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وقسم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علمي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الوحدات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مخرجات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متوافقة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والمهارات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والقيم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اكتسبها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الطالب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انتهاء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بنجاح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ويجب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حدد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مخرجات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لكل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مقرر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بالشكل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يحقق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اهداف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u w:val="single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u w:val="single"/>
          <w:vertAlign w:val="baseline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28"/>
          <w:szCs w:val="28"/>
          <w:u w:val="single"/>
          <w:vertAlign w:val="baseline"/>
          <w:rtl w:val="1"/>
        </w:rPr>
        <w:t xml:space="preserve">والتعلم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بأنها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الاستراتيجيات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عضو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هيئة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التدريس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لتطوير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تعليم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الطالب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خطط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إتباعها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للوصول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أهداف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تصف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الأنشطة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الصفية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واللاصفية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لتحقيق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نتائج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التعلم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للبرنامج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sz w:val="28"/>
          <w:szCs w:val="28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bidi w:val="1"/>
        <w:ind w:left="-625" w:right="0" w:firstLine="0"/>
        <w:jc w:val="center"/>
        <w:rPr>
          <w:rFonts w:ascii="Simplified Arabic" w:cs="Simplified Arabic" w:eastAsia="Simplified Arabic" w:hAnsi="Simplified Arab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نموذج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بغداد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الكلية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المعهد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الادارة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والاقتصاد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العلمي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العلوم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المالية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والمصرفية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المهني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بكالوريوس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الشهادة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النهائية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بكالوريوس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النظام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الدراسي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كورسات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اعداد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الوصف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25 / 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ind w:left="-36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ملء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  25 / 3/2024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ind w:left="0" w:right="0" w:hanging="766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306"/>
        </w:tabs>
        <w:bidi w:val="1"/>
        <w:ind w:left="0" w:right="-108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306"/>
        </w:tabs>
        <w:bidi w:val="1"/>
        <w:ind w:left="0" w:right="-108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3474084</wp:posOffset>
                </wp:positionH>
                <wp:positionV relativeFrom="paragraph">
                  <wp:posOffset>300354</wp:posOffset>
                </wp:positionV>
                <wp:extent cx="2632710" cy="103505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 flipH="1" rot="21600000">
                          <a:off x="0" y="0"/>
                          <a:ext cx="2632710" cy="103505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321356" w:rsidRDefault="00000000" w:rsidRPr="00000000">
                            <w:pPr>
                              <w:pStyle w:val="Normal"/>
                              <w:tabs>
                                <w:tab w:val="left" w:leader="none" w:pos="306"/>
                              </w:tabs>
                              <w:suppressAutoHyphens w:val="1"/>
                              <w:spacing w:line="1" w:lineRule="atLeast"/>
                              <w:ind w:left="180" w:right="180" w:leftChars="-1" w:rightChars="0" w:firstLine="171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Traditional Arabic" w:hAnsi="Traditional Arabic" w:hint="cs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281750" w:rsidRPr="14493632">
                              <w:rPr>
                                <w:rFonts w:ascii="Traditional Arabic" w:hAnsi="Traditional Arabic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التوقيع</w:t>
                            </w: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</w:t>
                            </w:r>
                            <w:r w:rsidDel="000000-1" w:rsidR="03281750" w:rsidRPr="000000-1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:</w:t>
                            </w: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21356" w:rsidRDefault="00000000" w:rsidRPr="00000000">
                            <w:pPr>
                              <w:pStyle w:val="Normal"/>
                              <w:tabs>
                                <w:tab w:val="left" w:leader="none" w:pos="306"/>
                              </w:tabs>
                              <w:suppressAutoHyphens w:val="1"/>
                              <w:spacing w:line="1" w:lineRule="atLeast"/>
                              <w:ind w:left="180" w:right="180" w:leftChars="-1" w:rightChars="0" w:firstLine="171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Traditional Arabic" w:hAnsi="Traditional Arabic" w:hint="cs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281750" w:rsidRPr="000000-1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</w:t>
                            </w: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سم</w:t>
                            </w:r>
                            <w:r w:rsidDel="000000-1" w:rsidR="03281750" w:rsidRPr="000000-1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 رئيس القسم</w:t>
                            </w: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:</w:t>
                            </w:r>
                          </w:p>
                          <w:p w:rsidR="00000000" w:rsidDel="00000000" w:rsidP="00321356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180" w:right="180" w:leftChars="-1" w:rightChars="0" w:firstLine="171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</w:t>
                            </w:r>
                            <w:r w:rsidDel="000000-1" w:rsidR="03281750" w:rsidRPr="14493632">
                              <w:rPr>
                                <w:rFonts w:ascii="Traditional Arabic" w:hAnsi="Traditional Arabic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لتاريخ  </w:t>
                            </w: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 :</w:t>
                            </w:r>
                            <w:r w:rsidDel="000000-1" w:rsidR="032817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2817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3474084</wp:posOffset>
                </wp:positionH>
                <wp:positionV relativeFrom="paragraph">
                  <wp:posOffset>300354</wp:posOffset>
                </wp:positionV>
                <wp:extent cx="2632710" cy="1035050"/>
                <wp:effectExtent b="0" l="0" r="0" t="0"/>
                <wp:wrapSquare wrapText="bothSides" distB="45720" distT="4572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2710" cy="1035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-74294</wp:posOffset>
                </wp:positionH>
                <wp:positionV relativeFrom="paragraph">
                  <wp:posOffset>300354</wp:posOffset>
                </wp:positionV>
                <wp:extent cx="2632710" cy="103505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 flipH="1" rot="21600000">
                          <a:off x="0" y="0"/>
                          <a:ext cx="2632710" cy="103505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321356" w:rsidRDefault="00000000" w:rsidRPr="00000000">
                            <w:pPr>
                              <w:pStyle w:val="Normal"/>
                              <w:tabs>
                                <w:tab w:val="left" w:leader="none" w:pos="306"/>
                              </w:tabs>
                              <w:suppressAutoHyphens w:val="1"/>
                              <w:spacing w:line="1" w:lineRule="atLeast"/>
                              <w:ind w:left="180" w:right="180" w:leftChars="-1" w:rightChars="0" w:firstLine="171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Traditional Arabic" w:hAnsi="Traditional Arabic" w:hint="cs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281750" w:rsidRPr="14493632">
                              <w:rPr>
                                <w:rFonts w:ascii="Traditional Arabic" w:hAnsi="Traditional Arabic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التوقيع</w:t>
                            </w: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   </w:t>
                            </w:r>
                            <w:r w:rsidDel="000000-1" w:rsidR="03281750" w:rsidRPr="000000-1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:</w:t>
                            </w: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21356" w:rsidRDefault="00000000" w:rsidRPr="00000000">
                            <w:pPr>
                              <w:pStyle w:val="Normal"/>
                              <w:tabs>
                                <w:tab w:val="left" w:leader="none" w:pos="306"/>
                              </w:tabs>
                              <w:suppressAutoHyphens w:val="1"/>
                              <w:spacing w:line="1" w:lineRule="atLeast"/>
                              <w:ind w:left="180" w:right="180" w:leftChars="-1" w:rightChars="0" w:firstLine="171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rFonts w:ascii="Traditional Arabic" w:hAnsi="Traditional Arabic" w:hint="cs"/>
                                <w:b w:val="0"/>
                                <w:bCs w:val="0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0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281750" w:rsidRPr="000000-1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</w:t>
                            </w: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سم</w:t>
                            </w:r>
                            <w:r w:rsidDel="000000-1" w:rsidR="03281750" w:rsidRPr="000000-1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 المعاون العلمي</w:t>
                            </w: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:</w:t>
                            </w:r>
                          </w:p>
                          <w:p w:rsidR="00000000" w:rsidDel="00000000" w:rsidP="00321356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180" w:right="180" w:leftChars="-1" w:rightChars="0" w:firstLine="171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ا</w:t>
                            </w:r>
                            <w:r w:rsidDel="000000-1" w:rsidR="03281750" w:rsidRPr="14493632">
                              <w:rPr>
                                <w:rFonts w:ascii="Traditional Arabic" w:hAnsi="Traditional Arabic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 xml:space="preserve">لتاريخ  </w:t>
                            </w:r>
                            <w:r w:rsidDel="000000-1" w:rsidR="03281750" w:rsidRPr="14493632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rtl w:val="1"/>
                                <w:cs w:val="0"/>
                                <w:em w:val="none"/>
                                <w:lang/>
                              </w:rPr>
                              <w:t> :</w:t>
                            </w:r>
                            <w:r w:rsidDel="000000-1" w:rsidR="032817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="0" w:right="0" w:leftChars="-1" w:rightChars="0" w:firstLineChars="-1"/>
                              <w:jc w:val="right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281750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-74294</wp:posOffset>
                </wp:positionH>
                <wp:positionV relativeFrom="paragraph">
                  <wp:posOffset>300354</wp:posOffset>
                </wp:positionV>
                <wp:extent cx="2632710" cy="103505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2710" cy="1035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tabs>
          <w:tab w:val="left" w:leader="none" w:pos="306"/>
        </w:tabs>
        <w:bidi w:val="1"/>
        <w:ind w:left="0" w:right="-108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306"/>
        </w:tabs>
        <w:bidi w:val="1"/>
        <w:ind w:left="0" w:right="-108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306"/>
        </w:tabs>
        <w:bidi w:val="1"/>
        <w:ind w:left="0" w:right="-108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306"/>
        </w:tabs>
        <w:bidi w:val="1"/>
        <w:ind w:left="0" w:right="-1080" w:hanging="874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ind w:left="-483" w:right="0" w:hanging="425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ind w:left="0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ind w:left="-625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دقـق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الملف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ind w:left="-625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شعبة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الجودة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والأداء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الجامعي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ind w:left="-625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اسم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مدير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شعبة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ضمان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الجودة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والأداء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الجامعي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ind w:left="-625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التاريخ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ind w:left="-625" w:right="0" w:firstLine="0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1"/>
        </w:rPr>
        <w:t xml:space="preserve">التوقيع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ind w:left="-483" w:right="0" w:hanging="425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ind w:left="-483" w:right="0" w:hanging="425"/>
        <w:jc w:val="left"/>
        <w:rPr>
          <w:rFonts w:ascii="Traditional Arabic" w:cs="Traditional Arabic" w:eastAsia="Traditional Arabic" w:hAnsi="Traditional Arabic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                            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مصادقة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السيد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العميد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36"/>
          <w:szCs w:val="36"/>
          <w:vertAlign w:val="baseline"/>
          <w:rtl w:val="1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tabs>
          <w:tab w:val="left" w:leader="none" w:pos="811"/>
        </w:tabs>
        <w:bidi w:val="1"/>
        <w:ind w:left="9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28"/>
          <w:szCs w:val="28"/>
          <w:vertAlign w:val="baseline"/>
          <w:rtl w:val="0"/>
        </w:rPr>
        <w:t xml:space="preserve"> </w:t>
        <w:tab/>
      </w:r>
    </w:p>
    <w:tbl>
      <w:tblPr>
        <w:tblStyle w:val="Table1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رؤية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تذكر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رؤية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مذكور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نشرة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وموقعها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4B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رسالة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تذكر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رسالة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مذكور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نشرة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وموقعها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  </w:t>
            </w:r>
          </w:p>
        </w:tc>
      </w:tr>
    </w:tbl>
    <w:p w:rsidR="00000000" w:rsidDel="00000000" w:rsidP="00000000" w:rsidRDefault="00000000" w:rsidRPr="00000000" w14:paraId="0000004E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اهداف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عبارات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تصف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ينوي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تحقيقه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.</w:t>
            </w:r>
          </w:p>
        </w:tc>
      </w:tr>
    </w:tbl>
    <w:p w:rsidR="00000000" w:rsidDel="00000000" w:rsidP="00000000" w:rsidRDefault="00000000" w:rsidRPr="00000000" w14:paraId="00000051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البرامجي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حاصل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البرامجي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؟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؟ </w:t>
            </w:r>
          </w:p>
          <w:p w:rsidR="00000000" w:rsidDel="00000000" w:rsidP="00000000" w:rsidRDefault="00000000" w:rsidRPr="00000000" w14:paraId="0000005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5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المؤثرات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الأخرى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هناك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راعية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58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1"/>
        <w:gridCol w:w="1825"/>
        <w:gridCol w:w="1825"/>
        <w:gridCol w:w="1825"/>
        <w:gridCol w:w="1826"/>
        <w:tblGridChange w:id="0">
          <w:tblGrid>
            <w:gridCol w:w="2341"/>
            <w:gridCol w:w="1825"/>
            <w:gridCol w:w="1825"/>
            <w:gridCol w:w="1825"/>
            <w:gridCol w:w="1826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5"/>
            <w:shd w:fill="deeaf6" w:val="clear"/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5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هيكلية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5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هيكل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60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6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دراسية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6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المئوية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63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ملاحظات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الصيفي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bidi w:val="1"/>
              <w:ind w:left="36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*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ممكن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تتضمن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الملاحظات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اذا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المقرر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أساسي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اختياري</w:t>
      </w:r>
      <w:r w:rsidDel="00000000" w:rsidR="00000000" w:rsidRPr="00000000">
        <w:rPr>
          <w:rFonts w:ascii="Simplified Arabic" w:cs="Simplified Arabic" w:eastAsia="Simplified Arabic" w:hAnsi="Simplified Arabic"/>
          <w:sz w:val="22"/>
          <w:szCs w:val="22"/>
          <w:vertAlign w:val="baseline"/>
          <w:rtl w:val="1"/>
        </w:rPr>
        <w:t xml:space="preserve">  . </w:t>
      </w:r>
    </w:p>
    <w:p w:rsidR="00000000" w:rsidDel="00000000" w:rsidP="00000000" w:rsidRDefault="00000000" w:rsidRPr="00000000" w14:paraId="0000007E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125"/>
        <w:bidiVisual w:val="1"/>
        <w:tblW w:w="9629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9"/>
        <w:gridCol w:w="1890"/>
        <w:gridCol w:w="2160"/>
        <w:gridCol w:w="990"/>
        <w:gridCol w:w="2430"/>
        <w:tblGridChange w:id="0">
          <w:tblGrid>
            <w:gridCol w:w="2159"/>
            <w:gridCol w:w="1890"/>
            <w:gridCol w:w="2160"/>
            <w:gridCol w:w="990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eeaf6" w:val="clear"/>
            <w:vAlign w:val="top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5"/>
              </w:numPr>
              <w:bidi w:val="1"/>
              <w:ind w:left="604" w:right="0" w:hanging="45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8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8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المساق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8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المساق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87">
            <w:pPr>
              <w:bidi w:val="1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المعتمدة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2023-2024/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الاسلامية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shd w:fill="ffffff" w:val="clear"/>
              <w:bidi w:val="1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نظري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shd w:fill="ffffff" w:val="clear"/>
              <w:bidi w:val="1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عملي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bidi w:val="1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62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6"/>
        <w:gridCol w:w="6499"/>
        <w:tblGridChange w:id="0">
          <w:tblGrid>
            <w:gridCol w:w="3126"/>
            <w:gridCol w:w="649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eeaf6" w:val="clear"/>
            <w:vAlign w:val="top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bidi w:val="1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المتوقعة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9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بيان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1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9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بيان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بيان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A0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بيان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bidi w:val="1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بيان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2"/>
                <w:szCs w:val="22"/>
                <w:vertAlign w:val="baseline"/>
                <w:rtl w:val="1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A7">
            <w:pPr>
              <w:numPr>
                <w:ilvl w:val="0"/>
                <w:numId w:val="5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8"/>
              </w:numPr>
              <w:shd w:fill="ffffff" w:val="clear"/>
              <w:bidi w:val="1"/>
              <w:ind w:left="720" w:right="0" w:hanging="36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السبورة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8"/>
              </w:numPr>
              <w:shd w:fill="ffffff" w:val="clear"/>
              <w:bidi w:val="1"/>
              <w:ind w:left="720" w:right="0" w:hanging="36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). 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8"/>
              </w:numPr>
              <w:shd w:fill="ffffff" w:val="clear"/>
              <w:bidi w:val="1"/>
              <w:ind w:left="720" w:right="0" w:hanging="36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استعمال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الصف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تنزيل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الرقمية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وبعض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الرقمية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AB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5"/>
              </w:numPr>
              <w:bidi w:val="1"/>
              <w:ind w:left="360" w:right="0" w:hanging="121.00000000000001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bidi w:val="1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bidi w:val="1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اليومية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bidi w:val="1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الشهرية</w:t>
            </w:r>
          </w:p>
        </w:tc>
      </w:tr>
    </w:tbl>
    <w:p w:rsidR="00000000" w:rsidDel="00000000" w:rsidP="00000000" w:rsidRDefault="00000000" w:rsidRPr="00000000" w14:paraId="000000B0">
      <w:pPr>
        <w:shd w:fill="ffffff" w:val="clear"/>
        <w:bidi w:val="1"/>
        <w:spacing w:after="200" w:lineRule="auto"/>
        <w:ind w:left="0" w:right="0" w:firstLine="0"/>
        <w:jc w:val="left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639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33"/>
        <w:gridCol w:w="882"/>
        <w:gridCol w:w="1050"/>
        <w:gridCol w:w="1253"/>
        <w:gridCol w:w="922"/>
        <w:gridCol w:w="1449"/>
        <w:gridCol w:w="1450"/>
        <w:tblGridChange w:id="0">
          <w:tblGrid>
            <w:gridCol w:w="2633"/>
            <w:gridCol w:w="882"/>
            <w:gridCol w:w="1050"/>
            <w:gridCol w:w="1253"/>
            <w:gridCol w:w="922"/>
            <w:gridCol w:w="1449"/>
            <w:gridCol w:w="145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eeaf6" w:val="clear"/>
            <w:vAlign w:val="top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5"/>
              </w:numPr>
              <w:bidi w:val="1"/>
              <w:ind w:left="522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التدريسية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eeaf6" w:val="clear"/>
            <w:vAlign w:val="top"/>
          </w:tcPr>
          <w:p w:rsidR="00000000" w:rsidDel="00000000" w:rsidP="00000000" w:rsidRDefault="00000000" w:rsidRPr="00000000" w14:paraId="000000B8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restart"/>
            <w:shd w:fill="bdd6ee" w:val="clear"/>
            <w:vAlign w:val="top"/>
          </w:tcPr>
          <w:p w:rsidR="00000000" w:rsidDel="00000000" w:rsidP="00000000" w:rsidRDefault="00000000" w:rsidRPr="00000000" w14:paraId="000000BF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الرتبة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C0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C2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وجدت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0C4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اعداد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التدريسية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1" w:hRule="atLeast"/>
          <w:tblHeader w:val="0"/>
        </w:trPr>
        <w:tc>
          <w:tcPr>
            <w:vMerge w:val="continue"/>
            <w:shd w:fill="bdd6ee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9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ملاك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محاضر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vertAlign w:val="baseline"/>
                <w:rtl w:val="1"/>
              </w:rPr>
              <w:t xml:space="preserve">مدرس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vertAlign w:val="baseline"/>
                <w:rtl w:val="1"/>
              </w:rPr>
              <w:t xml:space="preserve">ملاك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bidi w:val="1"/>
              <w:spacing w:after="20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hd w:fill="ffffff" w:val="clear"/>
        <w:bidi w:val="1"/>
        <w:ind w:left="0" w:right="0" w:firstLine="0"/>
        <w:jc w:val="left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9734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34"/>
        <w:tblGridChange w:id="0">
          <w:tblGrid>
            <w:gridCol w:w="9734"/>
          </w:tblGrid>
        </w:tblGridChange>
      </w:tblGrid>
      <w:tr>
        <w:trPr>
          <w:cantSplit w:val="0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D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D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توجيه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الجدد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تصف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بإيجاز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لتوجيه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أعضاء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الجدد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والزائرين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والمتفرغين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وغير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المتفرغين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والقسم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0D8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لأعضاء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تعريفية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تحتوي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ورؤيته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ورسالته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رئيس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خبرة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أكاديمية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وإدارية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الاكاديمي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والارتقاء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مجلس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ولجان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مساندة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تجتمع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بانتظام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وتوثق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أعمالها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وتتابع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قراراتها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صنع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القرار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والحصول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التغذية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الراجعة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منهم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ٍ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ومناسب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لضمان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الكوادر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المؤهلة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وتطوير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والقدرات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والمهنية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للكوادر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المساندة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التخصص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لمواكبة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التطورات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الحديثة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أرشيف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متكامل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تعريفي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وتوجيهي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أكاديمي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خارج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نطاق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‌.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استقلال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أكاديمي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تحديث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توصيات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اللعلمية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ولجنة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تخديث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المناهج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والجداول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والمراجعة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الداخلية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والأساتذة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الزائرين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تشجيع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الحديثة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تشجيع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تشجيع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تشجيع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التقديم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والإلقاء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تشجيع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5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معيار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القبول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أولا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القبول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الكلي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اعتماد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القبول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للطلاب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لوائح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العالي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والبحث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القبول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المركزي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تجتاز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بنجاح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مقابلة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شخصية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يراها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لائق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طبيا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للتخصص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المتقدم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اليه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ثانيا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القبول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: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اختيار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رغبة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رغبة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مرتب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الأفضلية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معدل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القبول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الثانوية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معدل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مقرر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يرغب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بالدراسة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bidi w:val="1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الطاقة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الاستيعابية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للقسم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964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2"/>
        <w:tblGridChange w:id="0">
          <w:tblGrid>
            <w:gridCol w:w="9642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5"/>
              </w:numPr>
              <w:bidi w:val="1"/>
              <w:ind w:left="36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أهم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السيد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باقر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الصدر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اقتصادنا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مكتبة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الاعلام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ايران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 2011. </w:t>
            </w:r>
          </w:p>
          <w:p w:rsidR="00000000" w:rsidDel="00000000" w:rsidP="00000000" w:rsidRDefault="00000000" w:rsidRPr="00000000" w14:paraId="000000F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السيد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باقر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الصدر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البنك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اللاربوي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مكتبة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الاعلام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ايران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 2010. </w:t>
            </w:r>
          </w:p>
          <w:p w:rsidR="00000000" w:rsidDel="00000000" w:rsidP="00000000" w:rsidRDefault="00000000" w:rsidRPr="00000000" w14:paraId="000000F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الجارحي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العظيم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جلال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أبوزيد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أسواق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الصكوك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وكيفية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الارتقاء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مقدم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ندوة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الصكوك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المنعقدة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العزيز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جدة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, 2010.</w:t>
            </w:r>
          </w:p>
          <w:p w:rsidR="00000000" w:rsidDel="00000000" w:rsidP="00000000" w:rsidRDefault="00000000" w:rsidRPr="00000000" w14:paraId="000000FB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محمود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حسن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صوان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أساسيات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المصرفي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مصرفية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تحليلية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ملحق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بالفتاوى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الشرعية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وائل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للطباعة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والنشر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عمان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1, 2001.</w:t>
            </w:r>
          </w:p>
          <w:p w:rsidR="00000000" w:rsidDel="00000000" w:rsidP="00000000" w:rsidRDefault="00000000" w:rsidRPr="00000000" w14:paraId="000000F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وجيه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حنيني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تحويل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بورصة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الأوراق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أحكام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الشريعة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تطبيقية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النفائس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عمان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1, 2009.</w:t>
            </w:r>
          </w:p>
        </w:tc>
      </w:tr>
    </w:tbl>
    <w:p w:rsidR="00000000" w:rsidDel="00000000" w:rsidP="00000000" w:rsidRDefault="00000000" w:rsidRPr="00000000" w14:paraId="000000FD">
      <w:pPr>
        <w:shd w:fill="ffffff" w:val="clear"/>
        <w:bidi w:val="1"/>
        <w:spacing w:after="200" w:lineRule="auto"/>
        <w:ind w:left="0" w:right="0" w:firstLine="0"/>
        <w:jc w:val="both"/>
        <w:rPr>
          <w:rFonts w:ascii="Simplified Arabic" w:cs="Simplified Arabic" w:eastAsia="Simplified Arabic" w:hAnsi="Simplified Arabic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82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2"/>
        <w:tblGridChange w:id="0">
          <w:tblGrid>
            <w:gridCol w:w="9822"/>
          </w:tblGrid>
        </w:tblGridChange>
      </w:tblGrid>
      <w:tr>
        <w:trPr>
          <w:cantSplit w:val="0"/>
          <w:tblHeader w:val="0"/>
        </w:trP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FE">
            <w:pPr>
              <w:numPr>
                <w:ilvl w:val="0"/>
                <w:numId w:val="5"/>
              </w:numPr>
              <w:bidi w:val="1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bidi w:val="1"/>
              <w:ind w:left="0" w:right="0" w:firstLine="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المفردات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الاتية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2"/>
              </w:numPr>
              <w:bidi w:val="1"/>
              <w:ind w:left="720" w:right="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واقع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الدول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النفطية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2"/>
              </w:numPr>
              <w:bidi w:val="1"/>
              <w:ind w:left="720" w:right="0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تأثير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الفساد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وتطوها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02">
      <w:pPr>
        <w:bidi w:val="1"/>
        <w:ind w:left="0" w:right="0" w:firstLine="0"/>
        <w:jc w:val="left"/>
        <w:rPr>
          <w:sz w:val="28"/>
          <w:szCs w:val="28"/>
          <w:vertAlign w:val="baseline"/>
        </w:rPr>
        <w:sectPr>
          <w:headerReference r:id="rId10" w:type="default"/>
          <w:headerReference r:id="rId11" w:type="first"/>
          <w:headerReference r:id="rId12" w:type="even"/>
          <w:footerReference r:id="rId13" w:type="default"/>
          <w:footerReference r:id="rId14" w:type="first"/>
          <w:footerReference r:id="rId15" w:type="even"/>
          <w:pgSz w:h="15840" w:w="12240" w:orient="portrait"/>
          <w:pgMar w:bottom="1079" w:top="1079" w:left="1440" w:right="1260" w:header="720" w:footer="720"/>
          <w:pgNumType w:start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pPr w:leftFromText="180" w:rightFromText="180" w:topFromText="0" w:bottomFromText="0" w:vertAnchor="page" w:horzAnchor="margin" w:tblpXSpec="center" w:tblpY="2221"/>
        <w:bidiVisual w:val="1"/>
        <w:tblW w:w="1466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4"/>
        <w:gridCol w:w="1467"/>
        <w:gridCol w:w="1414"/>
        <w:gridCol w:w="1675"/>
        <w:gridCol w:w="630"/>
        <w:gridCol w:w="720"/>
        <w:gridCol w:w="630"/>
        <w:gridCol w:w="540"/>
        <w:gridCol w:w="630"/>
        <w:gridCol w:w="630"/>
        <w:gridCol w:w="540"/>
        <w:gridCol w:w="724"/>
        <w:gridCol w:w="896"/>
        <w:gridCol w:w="724"/>
        <w:gridCol w:w="720"/>
        <w:gridCol w:w="896"/>
        <w:tblGridChange w:id="0">
          <w:tblGrid>
            <w:gridCol w:w="1824"/>
            <w:gridCol w:w="1467"/>
            <w:gridCol w:w="1414"/>
            <w:gridCol w:w="1675"/>
            <w:gridCol w:w="630"/>
            <w:gridCol w:w="720"/>
            <w:gridCol w:w="630"/>
            <w:gridCol w:w="540"/>
            <w:gridCol w:w="630"/>
            <w:gridCol w:w="630"/>
            <w:gridCol w:w="540"/>
            <w:gridCol w:w="724"/>
            <w:gridCol w:w="896"/>
            <w:gridCol w:w="724"/>
            <w:gridCol w:w="720"/>
            <w:gridCol w:w="896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gridSpan w:val="16"/>
            <w:shd w:fill="bdd6ee" w:val="clear"/>
            <w:vAlign w:val="top"/>
          </w:tcPr>
          <w:p w:rsidR="00000000" w:rsidDel="00000000" w:rsidP="00000000" w:rsidRDefault="00000000" w:rsidRPr="00000000" w14:paraId="00000104">
            <w:pPr>
              <w:bidi w:val="1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0"/>
                <w:sz w:val="28"/>
                <w:szCs w:val="28"/>
                <w:highlight w:val="yellow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مخطط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14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18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المستوى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اساسي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أم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اختياري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dd6ee" w:val="clear"/>
            <w:vAlign w:val="top"/>
          </w:tcPr>
          <w:p w:rsidR="00000000" w:rsidDel="00000000" w:rsidP="00000000" w:rsidRDefault="00000000" w:rsidRPr="00000000" w14:paraId="00000128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dd6ee" w:val="clear"/>
            <w:vAlign w:val="top"/>
          </w:tcPr>
          <w:p w:rsidR="00000000" w:rsidDel="00000000" w:rsidP="00000000" w:rsidRDefault="00000000" w:rsidRPr="00000000" w14:paraId="0000012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bdd6ee" w:val="clear"/>
            <w:vAlign w:val="top"/>
          </w:tcPr>
          <w:p w:rsidR="00000000" w:rsidDel="00000000" w:rsidP="00000000" w:rsidRDefault="00000000" w:rsidRPr="00000000" w14:paraId="00000130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5" w:hRule="atLeast"/>
          <w:tblHeader w:val="0"/>
        </w:trPr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shd w:fill="ffffff" w:val="clear"/>
              <w:bidi w:val="1"/>
              <w:ind w:left="0" w:right="0" w:firstLine="0"/>
              <w:jc w:val="center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vertAlign w:val="baseline"/>
                <w:rtl w:val="1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الاولى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6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restart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الرابعة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continue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8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9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A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6">
      <w:pPr>
        <w:shd w:fill="ffffff" w:val="clear"/>
        <w:bidi w:val="1"/>
        <w:spacing w:after="20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7"/>
        </w:numPr>
        <w:shd w:fill="ffffff" w:val="clear"/>
        <w:tabs>
          <w:tab w:val="left" w:leader="none" w:pos="-346"/>
          <w:tab w:val="center" w:leader="none" w:pos="4320"/>
        </w:tabs>
        <w:bidi w:val="1"/>
        <w:spacing w:after="200" w:lineRule="auto"/>
        <w:ind w:left="-886" w:right="0" w:firstLine="0"/>
        <w:jc w:val="center"/>
        <w:rPr>
          <w:b w:val="0"/>
          <w:color w:val="993300"/>
          <w:sz w:val="32"/>
          <w:szCs w:val="32"/>
        </w:rPr>
        <w:sectPr>
          <w:type w:val="nextPage"/>
          <w:pgSz w:h="12240" w:w="15840" w:orient="landscape"/>
          <w:pgMar w:bottom="2659" w:top="2659" w:left="1797" w:right="1797" w:header="709" w:footer="709"/>
        </w:sect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يرجى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وضع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اشارة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في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المربعات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لمخرجات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التعلم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الفردية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من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الخاضعة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  <w:rtl w:val="1"/>
        </w:rPr>
        <w:t xml:space="preserve">للتقييم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hd w:fill="ffffff" w:val="clear"/>
        <w:bidi w:val="1"/>
        <w:spacing w:after="200" w:lineRule="auto"/>
        <w:ind w:left="0" w:right="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hd w:fill="ffffff" w:val="clear"/>
        <w:bidi w:val="1"/>
        <w:spacing w:after="200" w:lineRule="auto"/>
        <w:ind w:left="0" w:right="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نموذج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وصف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vertAlign w:val="baseline"/>
          <w:rtl w:val="1"/>
        </w:rPr>
        <w:t xml:space="preserve">المقرر</w:t>
      </w: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9445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4"/>
        <w:gridCol w:w="522"/>
        <w:gridCol w:w="349"/>
        <w:gridCol w:w="1322"/>
        <w:gridCol w:w="330"/>
        <w:gridCol w:w="1829"/>
        <w:gridCol w:w="2164"/>
        <w:gridCol w:w="2115"/>
        <w:tblGridChange w:id="0">
          <w:tblGrid>
            <w:gridCol w:w="814"/>
            <w:gridCol w:w="522"/>
            <w:gridCol w:w="349"/>
            <w:gridCol w:w="1322"/>
            <w:gridCol w:w="330"/>
            <w:gridCol w:w="1829"/>
            <w:gridCol w:w="2164"/>
            <w:gridCol w:w="2115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1CA">
            <w:pPr>
              <w:numPr>
                <w:ilvl w:val="0"/>
                <w:numId w:val="6"/>
              </w:numPr>
              <w:bidi w:val="1"/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D2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الاسلامية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1DA">
            <w:pPr>
              <w:numPr>
                <w:ilvl w:val="0"/>
                <w:numId w:val="6"/>
              </w:numPr>
              <w:bidi w:val="1"/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E2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6"/>
              </w:numPr>
              <w:bidi w:val="1"/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F2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/ 2023 - 2024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1FA">
            <w:pPr>
              <w:numPr>
                <w:ilvl w:val="0"/>
                <w:numId w:val="6"/>
              </w:numPr>
              <w:bidi w:val="1"/>
              <w:ind w:left="720" w:right="-426" w:hanging="36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202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0"/>
              </w:rPr>
              <w:t xml:space="preserve">25  / 3 / 2024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20A">
            <w:pPr>
              <w:numPr>
                <w:ilvl w:val="0"/>
                <w:numId w:val="6"/>
              </w:numPr>
              <w:bidi w:val="1"/>
              <w:ind w:left="720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أشكال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212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حضوري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فقط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6"/>
              </w:numPr>
              <w:bidi w:val="1"/>
              <w:ind w:left="720" w:right="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)/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الوحدات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222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45 / 45 </w:t>
            </w:r>
          </w:p>
          <w:p w:rsidR="00000000" w:rsidDel="00000000" w:rsidP="00000000" w:rsidRDefault="00000000" w:rsidRPr="00000000" w14:paraId="00000223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6"/>
              </w:numPr>
              <w:bidi w:val="1"/>
              <w:ind w:left="720" w:right="0" w:hanging="36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مسؤول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اذا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اكثر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يذكر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1"/>
              </w:rPr>
              <w:t xml:space="preserve">) 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233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الاسم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عمار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نعيم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زغير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     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الآيميل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ammar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@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coadec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uobaghdad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edu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iq</w:t>
            </w:r>
          </w:p>
          <w:p w:rsidR="00000000" w:rsidDel="00000000" w:rsidP="00000000" w:rsidRDefault="00000000" w:rsidRPr="00000000" w14:paraId="00000234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23C">
            <w:pPr>
              <w:numPr>
                <w:ilvl w:val="0"/>
                <w:numId w:val="6"/>
              </w:numPr>
              <w:bidi w:val="1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اهداف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44">
            <w:pPr>
              <w:shd w:fill="ffffff" w:val="clear"/>
              <w:bidi w:val="1"/>
              <w:ind w:left="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اهداف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47">
            <w:pPr>
              <w:bidi w:val="1"/>
              <w:ind w:left="0" w:right="-426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لجعل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اطلاع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بعمل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المصرف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ومفهومه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وطريقة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توظيفه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للموارد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مجالات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للشريعة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فضلا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َ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جعل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يدرك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الفرق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اللاربوية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والتقليدية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الربوية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وكذلك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البنك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المركزي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التقليدي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وبين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البنك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المركزي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لذلك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يفرق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الأسواق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التقليدية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والأسواق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الاسلامية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فضلا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يدرك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الكفيلة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بتحويل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الاقتصاد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التقليدي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اقتصاد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يتناسب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روح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العصر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متطورة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وبنك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مركزي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حديث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فضلا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أسواق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bidi w:val="1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54">
            <w:pPr>
              <w:shd w:fill="ffffff" w:val="clear"/>
              <w:bidi w:val="1"/>
              <w:ind w:left="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2"/>
                <w:szCs w:val="22"/>
                <w:vertAlign w:val="baseline"/>
                <w:rtl w:val="1"/>
              </w:rPr>
              <w:t xml:space="preserve">الاستراتيجية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56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المعرفية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257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1-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يفهم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58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2-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يدرك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طبيعة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59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يعرف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الاستثمارات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المصرفية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5A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-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المهاراتية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بالمقرر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5B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1 –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القوائم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بالمصارف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5C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2 –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النماذج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دول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العالم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الصيرفة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5D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3 –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تجارب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الدول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نجحت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تحويل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اقتصاداتها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التقليدية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إسلامية</w:t>
            </w:r>
          </w:p>
          <w:p w:rsidR="00000000" w:rsidDel="00000000" w:rsidP="00000000" w:rsidRDefault="00000000" w:rsidRPr="00000000" w14:paraId="0000025E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266">
            <w:pPr>
              <w:numPr>
                <w:ilvl w:val="0"/>
                <w:numId w:val="6"/>
              </w:numPr>
              <w:bidi w:val="1"/>
              <w:ind w:left="513" w:right="0" w:hanging="513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بنية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6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26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7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مخرجات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6ee" w:val="clear"/>
            <w:vAlign w:val="top"/>
          </w:tcPr>
          <w:p w:rsidR="00000000" w:rsidDel="00000000" w:rsidP="00000000" w:rsidRDefault="00000000" w:rsidRPr="00000000" w14:paraId="0000027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الموضوع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7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dd6ee" w:val="clear"/>
            <w:vAlign w:val="top"/>
          </w:tcPr>
          <w:p w:rsidR="00000000" w:rsidDel="00000000" w:rsidP="00000000" w:rsidRDefault="00000000" w:rsidRPr="00000000" w14:paraId="0000027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التقييم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طبيعة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طبيعة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7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نشأة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الاسلامية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نشأة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الاسلامية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تخصص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الاسلامية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تخصص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الاسلامية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علاقة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بالبنك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المركزي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علاقة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بالبنك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المركزي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علاقة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بالمصارف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التقليدية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علاقة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بالمصارف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التقليدية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اركان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الاقتصاد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اهداف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وتحديات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اركان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الاقتصاد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اهداف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وتحديات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ضوابط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استثمار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الأموال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ضوابط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استثمار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الأموال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القوائم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والنماذج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القوائم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والنماذج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القوائم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والنماذج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القوائم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والنماذج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القوائم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والنماذج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القوائم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والنماذج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E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F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التحول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التقليدية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الفنية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2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التحول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التقليدية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الفنية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6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7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التحول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التقليدية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الفنية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A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آلية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التحول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التقليدية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الفنية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الرقمي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Show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bidi w:val="1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الامتحانات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والتحضير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اليومي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6"/>
              </w:numPr>
              <w:bidi w:val="1"/>
              <w:ind w:left="513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المقرر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2F6">
            <w:pPr>
              <w:numPr>
                <w:ilvl w:val="0"/>
                <w:numId w:val="4"/>
              </w:numPr>
              <w:shd w:fill="ffffff" w:val="clear"/>
              <w:bidi w:val="1"/>
              <w:spacing w:after="200" w:line="276" w:lineRule="auto"/>
              <w:ind w:left="720" w:right="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بحوث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numPr>
                <w:ilvl w:val="0"/>
                <w:numId w:val="4"/>
              </w:numPr>
              <w:shd w:fill="ffffff" w:val="clear"/>
              <w:bidi w:val="1"/>
              <w:spacing w:after="200" w:line="276" w:lineRule="auto"/>
              <w:ind w:left="720" w:right="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numPr>
                <w:ilvl w:val="0"/>
                <w:numId w:val="4"/>
              </w:numPr>
              <w:shd w:fill="ffffff" w:val="clear"/>
              <w:bidi w:val="1"/>
              <w:spacing w:after="200" w:line="276" w:lineRule="auto"/>
              <w:ind w:left="720" w:right="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numPr>
                <w:ilvl w:val="0"/>
                <w:numId w:val="4"/>
              </w:numPr>
              <w:shd w:fill="ffffff" w:val="clear"/>
              <w:bidi w:val="1"/>
              <w:spacing w:after="200" w:line="276" w:lineRule="auto"/>
              <w:ind w:left="720" w:right="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اسئلة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فكرية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hd w:fill="ffffff" w:val="clear"/>
              <w:bidi w:val="1"/>
              <w:ind w:left="36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والأمتحانات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بأسئلة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محددة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تتضمن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ثلاث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فئات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hd w:fill="ffffff" w:val="clear"/>
              <w:bidi w:val="1"/>
              <w:ind w:left="36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الفئة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البسيطة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):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تفترض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50%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يمكنهم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الأجابة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عنها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hd w:fill="ffffff" w:val="clear"/>
              <w:bidi w:val="1"/>
              <w:ind w:left="36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الفئة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):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تفترض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  30%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يمكنهم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الأجابة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عنها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hd w:fill="ffffff" w:val="clear"/>
              <w:bidi w:val="1"/>
              <w:ind w:left="360" w:right="0" w:firstLine="0"/>
              <w:jc w:val="left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الفئة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فوق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):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تفترض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  15%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يمكنهم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الأجابة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عنها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hd w:fill="ffffff" w:val="clear"/>
              <w:bidi w:val="1"/>
              <w:ind w:left="0" w:right="0" w:firstLine="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deeaf6" w:val="clear"/>
            <w:vAlign w:val="top"/>
          </w:tcPr>
          <w:p w:rsidR="00000000" w:rsidDel="00000000" w:rsidP="00000000" w:rsidRDefault="00000000" w:rsidRPr="00000000" w14:paraId="00000306">
            <w:pPr>
              <w:numPr>
                <w:ilvl w:val="0"/>
                <w:numId w:val="6"/>
              </w:numPr>
              <w:bidi w:val="1"/>
              <w:ind w:left="513" w:right="0" w:hanging="360"/>
              <w:jc w:val="left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والتدريس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8"/>
                <w:szCs w:val="28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30E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الكتب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المقررة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المنهجية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وجدت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13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فادي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الرفاعي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ريمون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يوسف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فرحات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منشورات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الحلبي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الحقوقية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بيروت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2, 2007.</w:t>
            </w:r>
          </w:p>
          <w:p w:rsidR="00000000" w:rsidDel="00000000" w:rsidP="00000000" w:rsidRDefault="00000000" w:rsidRPr="00000000" w14:paraId="0000031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الطيبي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المصرفية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المخاطر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وتحسين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الربحية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الامارات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للدراسات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والبحوث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الاستراتيجية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ابو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ظبي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1، 2013.</w:t>
            </w:r>
          </w:p>
          <w:p w:rsidR="00000000" w:rsidDel="00000000" w:rsidP="00000000" w:rsidRDefault="00000000" w:rsidRPr="00000000" w14:paraId="00000315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318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الرئيسة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المصادر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1D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السيد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باقر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الصدر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اقتصادنا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مكتبة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الاعلام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ايران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2011. </w:t>
            </w:r>
          </w:p>
          <w:p w:rsidR="00000000" w:rsidDel="00000000" w:rsidP="00000000" w:rsidRDefault="00000000" w:rsidRPr="00000000" w14:paraId="0000031E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السيد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باقر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الصدر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البنك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اللاربوي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مكتبة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الاعلام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ايران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 2010. </w:t>
            </w:r>
          </w:p>
          <w:p w:rsidR="00000000" w:rsidDel="00000000" w:rsidP="00000000" w:rsidRDefault="00000000" w:rsidRPr="00000000" w14:paraId="0000031F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معبد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الجارحي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العظيم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جلال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أبوزيد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أسواق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الصكوك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وكيفية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الارتقاء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مقدم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ندوة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الصكوك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وتقديم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المنعقدة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الملك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العزيز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جدة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2010.</w:t>
            </w:r>
          </w:p>
          <w:p w:rsidR="00000000" w:rsidDel="00000000" w:rsidP="00000000" w:rsidRDefault="00000000" w:rsidRPr="00000000" w14:paraId="00000320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محمود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حسن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صوان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أساسيات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المصرفي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مصرفية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تحليلية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ملحق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بالفتاوى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الشرعية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وائل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للطباعة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والنشر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عمان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1, 2001.</w:t>
            </w:r>
          </w:p>
          <w:p w:rsidR="00000000" w:rsidDel="00000000" w:rsidP="00000000" w:rsidRDefault="00000000" w:rsidRPr="00000000" w14:paraId="00000321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وجيه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حنيني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تحويل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بورصة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الأوراق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أحكام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الشريعة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تطبيقية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النفائس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عمان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1, 2009.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324">
            <w:pPr>
              <w:bidi w:val="1"/>
              <w:ind w:left="0" w:right="0" w:firstLine="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الكتب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والمراجع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الساندة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يوصى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المجلات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.... 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9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الغفار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الشريف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الضوابط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الشرعية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للتوريق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والتداول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للأسهم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والحصص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والصكوك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ورقة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مقدمة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مجمع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الفقه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الدورة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19,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الإمارات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2009.</w:t>
            </w:r>
          </w:p>
          <w:p w:rsidR="00000000" w:rsidDel="00000000" w:rsidP="00000000" w:rsidRDefault="00000000" w:rsidRPr="00000000" w14:paraId="0000032A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زيات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سلامة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البخيت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المالي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صمام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أمان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لأزمات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مقدم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العلوم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الدولي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الأزمة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العالمية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منظور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إسلامي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2010.</w:t>
            </w:r>
          </w:p>
          <w:p w:rsidR="00000000" w:rsidDel="00000000" w:rsidP="00000000" w:rsidRDefault="00000000" w:rsidRPr="00000000" w14:paraId="0000032B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الزحيلي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السلم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والاستصناع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الفقه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الاسلامي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والتمويل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الاقتصادي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مقدم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لمؤتمر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المستجدات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الفقهية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معاملات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البنوك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المركز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الثقافي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الأردنية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عمان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1994.</w:t>
            </w:r>
          </w:p>
          <w:p w:rsidR="00000000" w:rsidDel="00000000" w:rsidP="00000000" w:rsidRDefault="00000000" w:rsidRPr="00000000" w14:paraId="0000032C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كمال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توفيق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حطاب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نحو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سوق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مالية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المؤتمر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العالمي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للاقتصاد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القرى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2005.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32F">
            <w:pPr>
              <w:bidi w:val="1"/>
              <w:ind w:left="0" w:right="-426" w:firstLine="0"/>
              <w:jc w:val="both"/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مواقع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vertAlign w:val="baseline"/>
                <w:rtl w:val="1"/>
              </w:rPr>
              <w:t xml:space="preserve">الانترنيت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34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علاء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زعتري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ضرورة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الاقتصاد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حياتنا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مقالة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, </w:t>
            </w:r>
            <w:hyperlink r:id="rId16">
              <w:r w:rsidDel="00000000" w:rsidR="00000000" w:rsidRPr="00000000">
                <w:rPr>
                  <w:rFonts w:ascii="Cambria" w:cs="Cambria" w:eastAsia="Cambria" w:hAnsi="Cambria"/>
                  <w:color w:val="0563c1"/>
                  <w:sz w:val="28"/>
                  <w:szCs w:val="28"/>
                  <w:u w:val="single"/>
                  <w:vertAlign w:val="baseline"/>
                  <w:rtl w:val="0"/>
                </w:rPr>
                <w:t xml:space="preserve">www.alaswaq.net</w:t>
              </w:r>
            </w:hyperlink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35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قندوز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ضعف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الهندسة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تحد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يواجه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المؤسسات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https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://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sites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google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com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site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aaguendouz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336">
            <w:pPr>
              <w:shd w:fill="ffffff" w:val="clear"/>
              <w:bidi w:val="1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المصرفية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المصارف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www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Kantakji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0"/>
              </w:rPr>
              <w:t xml:space="preserve">Org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337">
            <w:pPr>
              <w:shd w:fill="ffffff" w:val="clear"/>
              <w:bidi w:val="1"/>
              <w:ind w:left="720" w:right="-426" w:firstLine="0"/>
              <w:jc w:val="both"/>
              <w:rPr>
                <w:rFonts w:ascii="Cambria" w:cs="Cambria" w:eastAsia="Cambria" w:hAnsi="Cambria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A">
      <w:pPr>
        <w:shd w:fill="ffffff" w:val="clear"/>
        <w:bidi w:val="1"/>
        <w:spacing w:after="200" w:before="240" w:lineRule="auto"/>
        <w:ind w:left="36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shd w:fill="ffffff" w:val="clear"/>
        <w:bidi w:val="1"/>
        <w:spacing w:after="200" w:before="240" w:lineRule="auto"/>
        <w:ind w:left="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shd w:fill="ffffff" w:val="clear"/>
        <w:bidi w:val="1"/>
        <w:spacing w:after="200" w:before="240" w:lineRule="auto"/>
        <w:ind w:left="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shd w:fill="ffffff" w:val="clear"/>
        <w:bidi w:val="1"/>
        <w:spacing w:after="200" w:before="240" w:lineRule="auto"/>
        <w:ind w:left="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shd w:fill="ffffff" w:val="clear"/>
        <w:bidi w:val="1"/>
        <w:spacing w:after="200" w:before="240" w:lineRule="auto"/>
        <w:ind w:left="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hd w:fill="ffffff" w:val="clear"/>
        <w:bidi w:val="1"/>
        <w:spacing w:after="200" w:before="240" w:lineRule="auto"/>
        <w:ind w:left="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hd w:fill="ffffff" w:val="clear"/>
        <w:bidi w:val="1"/>
        <w:spacing w:after="200" w:before="240" w:lineRule="auto"/>
        <w:ind w:left="36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hd w:fill="ffffff" w:val="clear"/>
        <w:bidi w:val="1"/>
        <w:spacing w:after="200" w:before="240" w:lineRule="auto"/>
        <w:ind w:left="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hd w:fill="ffffff" w:val="clear"/>
        <w:bidi w:val="1"/>
        <w:spacing w:after="200" w:before="240" w:lineRule="auto"/>
        <w:ind w:left="0" w:right="-426" w:firstLine="0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hd w:fill="ffffff" w:val="clear"/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hd w:fill="ffffff" w:val="clear"/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hd w:fill="ffffff" w:val="clear"/>
        <w:bidi w:val="1"/>
        <w:spacing w:after="240" w:lineRule="auto"/>
        <w:ind w:left="0" w:right="0" w:firstLine="0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560" w:top="993" w:left="1797" w:right="179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Simplified Arabic"/>
  <w:font w:name="Times New Roman"/>
  <w:font w:name="AGA Arabesque"/>
  <w:font w:name="Traditional Arabic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8"/>
      <w:tblpPr w:leftFromText="187" w:rightFromText="187" w:topFromText="0" w:bottomFromText="0" w:vertAnchor="text" w:horzAnchor="text" w:tblpX="0" w:tblpY="1"/>
      <w:bidiVisual w:val="1"/>
      <w:tblW w:w="11161.0" w:type="dxa"/>
      <w:jc w:val="right"/>
      <w:tblLayout w:type="fixed"/>
      <w:tblLook w:val="0000"/>
    </w:tblPr>
    <w:tblGrid>
      <w:gridCol w:w="5023"/>
      <w:gridCol w:w="1116"/>
      <w:gridCol w:w="5022"/>
      <w:tblGridChange w:id="0">
        <w:tblGrid>
          <w:gridCol w:w="5023"/>
          <w:gridCol w:w="1116"/>
          <w:gridCol w:w="5022"/>
        </w:tblGrid>
      </w:tblGridChange>
    </w:tblGrid>
    <w:tr>
      <w:trPr>
        <w:cantSplit w:val="1"/>
        <w:trHeight w:val="151" w:hRule="atLeast"/>
        <w:tblHeader w:val="0"/>
      </w:trPr>
      <w:tc>
        <w:tcPr>
          <w:tcBorders>
            <w:bottom w:color="4f81bd" w:space="0" w:sz="4" w:val="single"/>
          </w:tcBorders>
          <w:vAlign w:val="top"/>
        </w:tcPr>
        <w:p w:rsidR="00000000" w:rsidDel="00000000" w:rsidP="00000000" w:rsidRDefault="00000000" w:rsidRPr="00000000" w14:paraId="000003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3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4f81bd" w:space="0" w:sz="4" w:val="single"/>
          </w:tcBorders>
          <w:vAlign w:val="top"/>
        </w:tcPr>
        <w:p w:rsidR="00000000" w:rsidDel="00000000" w:rsidP="00000000" w:rsidRDefault="00000000" w:rsidRPr="00000000" w14:paraId="000003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150" w:hRule="atLeast"/>
        <w:tblHeader w:val="0"/>
      </w:trPr>
      <w:tc>
        <w:tcPr>
          <w:tcBorders>
            <w:top w:color="4f81bd" w:space="0" w:sz="4" w:val="single"/>
          </w:tcBorders>
          <w:vAlign w:val="top"/>
        </w:tcPr>
        <w:p w:rsidR="00000000" w:rsidDel="00000000" w:rsidP="00000000" w:rsidRDefault="00000000" w:rsidRPr="00000000" w14:paraId="000003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3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</w:tcBorders>
          <w:vAlign w:val="top"/>
        </w:tcPr>
        <w:p w:rsidR="00000000" w:rsidDel="00000000" w:rsidP="00000000" w:rsidRDefault="00000000" w:rsidRPr="00000000" w14:paraId="000003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4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left"/>
    </w:pPr>
    <w:rPr>
      <w:b w:val="1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bidi w:val="1"/>
      <w:ind w:left="0" w:right="0"/>
      <w:jc w:val="left"/>
    </w:pPr>
    <w:rPr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bidi w:val="1"/>
      <w:ind w:left="0" w:right="0"/>
      <w:jc w:val="center"/>
    </w:pPr>
    <w:rPr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16" w:lineRule="auto"/>
      <w:ind w:left="0" w:right="0"/>
      <w:jc w:val="left"/>
    </w:pPr>
    <w:rPr>
      <w:rFonts w:ascii="Calibri" w:cs="Calibri" w:eastAsia="Calibri" w:hAnsi="Calibri"/>
      <w:color w:val="404040"/>
      <w:sz w:val="56"/>
      <w:szCs w:val="56"/>
      <w:vertAlign w:val="baseline"/>
    </w:rPr>
  </w:style>
  <w:style w:type="paragraph" w:styleId="Subtitle">
    <w:name w:val="Subtitle"/>
    <w:basedOn w:val="Normal"/>
    <w:next w:val="Normal"/>
    <w:pPr>
      <w:spacing w:after="160" w:line="259" w:lineRule="auto"/>
      <w:ind w:left="0" w:right="0"/>
      <w:jc w:val="left"/>
    </w:pPr>
    <w:rPr>
      <w:rFonts w:ascii="Calibri" w:cs="Calibri" w:eastAsia="Calibri" w:hAnsi="Calibri"/>
      <w:color w:val="5a5a5a"/>
      <w:sz w:val="22"/>
      <w:szCs w:val="22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hyperlink" Target="http://www.alaswaq.ne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