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5C6FCA" w:rsidTr="00316323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C6FCA" w:rsidRDefault="005C6FCA" w:rsidP="00316323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C6FCA" w:rsidRDefault="005C6FCA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5C6FCA" w:rsidTr="00316323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C6FCA" w:rsidRDefault="005C6FCA" w:rsidP="00316323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C6FCA" w:rsidRDefault="005C6FCA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5C6FCA" w:rsidTr="00316323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C6FCA" w:rsidRPr="0019544A" w:rsidRDefault="005C6FCA" w:rsidP="00316323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 w:rsidRPr="0019544A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جنان إسماعيل صالح </w:t>
            </w:r>
            <w:bookmarkEnd w:id="0"/>
            <w:r w:rsidRPr="0019544A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محمد الدليمي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C6FCA" w:rsidRDefault="005C6FCA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5C6FCA" w:rsidTr="00316323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C6FCA" w:rsidRDefault="005C6FCA" w:rsidP="00316323">
            <w:pPr>
              <w:ind w:left="84"/>
              <w:jc w:val="right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C6FCA" w:rsidRDefault="005C6FCA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5C6FCA" w:rsidTr="00316323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5C6FCA" w:rsidRDefault="005C6FCA" w:rsidP="00316323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9525" r="10795" b="11430"/>
                      <wp:wrapNone/>
                      <wp:docPr id="281" name="شكل بيضاوي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81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5C6FCA" w:rsidRDefault="005C6FCA" w:rsidP="00316323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10160" r="13335" b="10795"/>
                      <wp:wrapNone/>
                      <wp:docPr id="280" name="شكل بيضاوي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80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5C6FCA" w:rsidRDefault="005C6FCA" w:rsidP="00316323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9525" r="11430" b="11430"/>
                      <wp:wrapNone/>
                      <wp:docPr id="279" name="شكل بيضاوي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79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5C6FCA" w:rsidRDefault="005C6FCA" w:rsidP="00316323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335" t="8890" r="14605" b="12065"/>
                      <wp:wrapNone/>
                      <wp:docPr id="278" name="شكل بيضاوي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78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XVQ3Q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C6FCA" w:rsidRDefault="005C6FCA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5C6FCA" w:rsidTr="00316323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C6FCA" w:rsidRDefault="005C6FCA" w:rsidP="00316323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14605" t="8255" r="13335" b="12700"/>
                      <wp:wrapNone/>
                      <wp:docPr id="277" name="شكل بيضاوي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77" o:spid="_x0000_s1026" style="position:absolute;left:0;text-align:left;margin-left:1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C6FCA" w:rsidRDefault="005C6FCA" w:rsidP="00316323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2860" t="27305" r="33655" b="50800"/>
                      <wp:wrapNone/>
                      <wp:docPr id="276" name="شكل بيضاوي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76" o:spid="_x0000_s1026" style="position:absolute;left:0;text-align:left;margin-left:7.65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C6FCA" w:rsidRDefault="005C6FCA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5C6FCA" w:rsidTr="00316323">
        <w:trPr>
          <w:trHeight w:hRule="exact" w:val="89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C6FCA" w:rsidRPr="0019544A" w:rsidRDefault="005C6FCA" w:rsidP="00316323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  <w:proofErr w:type="gramStart"/>
            <w:r w:rsidRPr="0019544A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تحليل</w:t>
            </w:r>
            <w:proofErr w:type="gramEnd"/>
            <w:r w:rsidRPr="0019544A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كلف وعوائد سياسة الائتمان التجاري والمصرفي دراسة تطبيقية في عينة من شركات القطاع الصناعي العراقي</w:t>
            </w:r>
          </w:p>
          <w:p w:rsidR="005C6FCA" w:rsidRPr="00074D6C" w:rsidRDefault="005C6FCA" w:rsidP="00316323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5C6FCA" w:rsidRPr="0019544A" w:rsidRDefault="005C6FCA" w:rsidP="00316323">
            <w:pPr>
              <w:pStyle w:val="a6"/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</w:p>
          <w:p w:rsidR="005C6FCA" w:rsidRPr="0019544A" w:rsidRDefault="005C6FCA" w:rsidP="00316323">
            <w:pPr>
              <w:pStyle w:val="a6"/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</w:p>
          <w:p w:rsidR="005C6FCA" w:rsidRPr="00074D6C" w:rsidRDefault="005C6FCA" w:rsidP="00316323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5C6FCA" w:rsidRDefault="005C6FCA" w:rsidP="00316323">
            <w:pPr>
              <w:ind w:left="84"/>
              <w:jc w:val="center"/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C6FCA" w:rsidRDefault="005C6FCA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5C6FCA" w:rsidTr="00316323">
        <w:trPr>
          <w:trHeight w:hRule="exact" w:val="42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C6FCA" w:rsidRPr="0019544A" w:rsidRDefault="005C6FCA" w:rsidP="00316323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r w:rsidRPr="0019544A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ربيع الأول 1425هـ</w:t>
            </w:r>
            <w:r w:rsidRPr="0019544A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ab/>
            </w:r>
            <w:r w:rsidRPr="0019544A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ab/>
            </w:r>
            <w:r w:rsidRPr="0019544A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ab/>
            </w:r>
            <w:r w:rsidRPr="0019544A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ab/>
            </w:r>
            <w:r w:rsidRPr="0019544A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ab/>
            </w:r>
            <w:r w:rsidRPr="0019544A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ab/>
              <w:t>نيسان 2004 م</w:t>
            </w:r>
          </w:p>
          <w:p w:rsidR="005C6FCA" w:rsidRDefault="005C6FCA" w:rsidP="00316323">
            <w:pPr>
              <w:ind w:left="84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C6FCA" w:rsidRDefault="005C6FCA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5C6FCA" w:rsidRPr="00C06548" w:rsidTr="00316323">
        <w:trPr>
          <w:trHeight w:val="537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5C6FCA" w:rsidRPr="0019544A" w:rsidRDefault="005C6FCA" w:rsidP="00316323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19544A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</w:t>
            </w:r>
            <w:r w:rsidRPr="0019544A">
              <w:rPr>
                <w:rFonts w:ascii="Times New Roman" w:hAnsi="Times New Roman"/>
                <w:b/>
                <w:bCs/>
                <w:rtl/>
              </w:rPr>
              <w:t xml:space="preserve">سعى هذا البحث إلى اختبار تأثير عدة محددات في حجم </w:t>
            </w:r>
            <w:proofErr w:type="spellStart"/>
            <w:r w:rsidRPr="0019544A">
              <w:rPr>
                <w:rFonts w:ascii="Times New Roman" w:hAnsi="Times New Roman"/>
                <w:b/>
                <w:bCs/>
                <w:rtl/>
              </w:rPr>
              <w:t>الإئتمان</w:t>
            </w:r>
            <w:proofErr w:type="spellEnd"/>
            <w:r w:rsidRPr="0019544A">
              <w:rPr>
                <w:rFonts w:ascii="Times New Roman" w:hAnsi="Times New Roman"/>
                <w:b/>
                <w:bCs/>
                <w:rtl/>
              </w:rPr>
              <w:t xml:space="preserve"> التجاري الممنوح والمكتسب وكذلك إلى تحليل كلف وعوائد </w:t>
            </w:r>
            <w:proofErr w:type="spellStart"/>
            <w:r w:rsidRPr="0019544A">
              <w:rPr>
                <w:rFonts w:ascii="Times New Roman" w:hAnsi="Times New Roman"/>
                <w:b/>
                <w:bCs/>
                <w:rtl/>
              </w:rPr>
              <w:t>الإئتمان</w:t>
            </w:r>
            <w:proofErr w:type="spellEnd"/>
            <w:r w:rsidRPr="0019544A">
              <w:rPr>
                <w:rFonts w:ascii="Times New Roman" w:hAnsi="Times New Roman"/>
                <w:b/>
                <w:bCs/>
                <w:rtl/>
              </w:rPr>
              <w:t>، وذلك عبر اختيار عينه من الشركات المساهمة المدرجة في سوق بغداد للأوراق المالية بلغ عددها (</w:t>
            </w:r>
            <w:r w:rsidRPr="0019544A">
              <w:rPr>
                <w:rFonts w:ascii="Times New Roman" w:hAnsi="Times New Roman"/>
                <w:b/>
                <w:bCs/>
              </w:rPr>
              <w:t>6</w:t>
            </w:r>
            <w:r w:rsidRPr="0019544A">
              <w:rPr>
                <w:rFonts w:ascii="Times New Roman" w:hAnsi="Times New Roman"/>
                <w:b/>
                <w:bCs/>
                <w:rtl/>
              </w:rPr>
              <w:t xml:space="preserve">) شركات. وقد شمل البحث </w:t>
            </w:r>
            <w:r w:rsidRPr="0019544A">
              <w:rPr>
                <w:rFonts w:ascii="Times New Roman" w:hAnsi="Times New Roman"/>
                <w:b/>
                <w:bCs/>
                <w:rtl/>
              </w:rPr>
              <w:br/>
              <w:t xml:space="preserve">المدة </w:t>
            </w:r>
            <w:r w:rsidRPr="0019544A">
              <w:rPr>
                <w:rFonts w:ascii="Times New Roman" w:hAnsi="Times New Roman"/>
                <w:b/>
                <w:bCs/>
              </w:rPr>
              <w:t>1996</w:t>
            </w:r>
            <w:r w:rsidRPr="0019544A">
              <w:rPr>
                <w:rFonts w:ascii="Times New Roman" w:hAnsi="Times New Roman"/>
                <w:b/>
                <w:bCs/>
                <w:rtl/>
              </w:rPr>
              <w:t>-</w:t>
            </w:r>
            <w:r w:rsidRPr="0019544A">
              <w:rPr>
                <w:rFonts w:ascii="Times New Roman" w:hAnsi="Times New Roman"/>
                <w:b/>
                <w:bCs/>
              </w:rPr>
              <w:t>2001</w:t>
            </w:r>
            <w:r w:rsidRPr="0019544A">
              <w:rPr>
                <w:rFonts w:ascii="Times New Roman" w:hAnsi="Times New Roman"/>
                <w:b/>
                <w:bCs/>
                <w:rtl/>
              </w:rPr>
              <w:t>.</w:t>
            </w:r>
          </w:p>
          <w:p w:rsidR="005C6FCA" w:rsidRPr="0019544A" w:rsidRDefault="005C6FCA" w:rsidP="00316323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19544A">
              <w:rPr>
                <w:rFonts w:ascii="Times New Roman" w:hAnsi="Times New Roman"/>
                <w:b/>
                <w:bCs/>
                <w:rtl/>
              </w:rPr>
              <w:t xml:space="preserve">وقد استخدمت </w:t>
            </w:r>
            <w:r w:rsidRPr="0019544A">
              <w:rPr>
                <w:rFonts w:ascii="Times New Roman" w:hAnsi="Times New Roman"/>
                <w:b/>
                <w:bCs/>
              </w:rPr>
              <w:t xml:space="preserve">8 </w:t>
            </w:r>
            <w:r w:rsidRPr="0019544A">
              <w:rPr>
                <w:rFonts w:ascii="Times New Roman" w:hAnsi="Times New Roman"/>
                <w:b/>
                <w:bCs/>
                <w:rtl/>
              </w:rPr>
              <w:t xml:space="preserve"> محددات لدراسة علاقة وأثر كل منها على </w:t>
            </w:r>
            <w:proofErr w:type="spellStart"/>
            <w:r w:rsidRPr="0019544A">
              <w:rPr>
                <w:rFonts w:ascii="Times New Roman" w:hAnsi="Times New Roman"/>
                <w:b/>
                <w:bCs/>
                <w:rtl/>
              </w:rPr>
              <w:t>الإئتمان</w:t>
            </w:r>
            <w:proofErr w:type="spellEnd"/>
            <w:r w:rsidRPr="0019544A">
              <w:rPr>
                <w:rFonts w:ascii="Times New Roman" w:hAnsi="Times New Roman"/>
                <w:b/>
                <w:bCs/>
                <w:rtl/>
              </w:rPr>
              <w:t xml:space="preserve"> الممنوح </w:t>
            </w:r>
            <w:proofErr w:type="spellStart"/>
            <w:r w:rsidRPr="0019544A">
              <w:rPr>
                <w:rFonts w:ascii="Times New Roman" w:hAnsi="Times New Roman"/>
                <w:b/>
                <w:bCs/>
                <w:rtl/>
              </w:rPr>
              <w:t>والإئتمان</w:t>
            </w:r>
            <w:proofErr w:type="spellEnd"/>
            <w:r w:rsidRPr="0019544A">
              <w:rPr>
                <w:rFonts w:ascii="Times New Roman" w:hAnsi="Times New Roman"/>
                <w:b/>
                <w:bCs/>
                <w:rtl/>
              </w:rPr>
              <w:t xml:space="preserve"> المكتسب هي معدل العائد على الاستثمار، معدل العائد على حق الملكية، نسبة صافي المبيعات إلى الموجودات الثابتة، نسبة التداول، نمو المبيعات، حجم المنشأة، دوران الحسابات المدينة، دوران الحسابات الدائنة.</w:t>
            </w:r>
          </w:p>
          <w:p w:rsidR="005C6FCA" w:rsidRPr="0019544A" w:rsidRDefault="005C6FCA" w:rsidP="00316323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19544A">
              <w:rPr>
                <w:rFonts w:ascii="Times New Roman" w:hAnsi="Times New Roman"/>
                <w:b/>
                <w:bCs/>
                <w:rtl/>
              </w:rPr>
              <w:t xml:space="preserve"> وقد تم اختبار كل محدد من هذه المحددات وأثرها في كل من </w:t>
            </w:r>
            <w:proofErr w:type="spellStart"/>
            <w:r w:rsidRPr="0019544A">
              <w:rPr>
                <w:rFonts w:ascii="Times New Roman" w:hAnsi="Times New Roman"/>
                <w:b/>
                <w:bCs/>
                <w:rtl/>
              </w:rPr>
              <w:t>الإئتمان</w:t>
            </w:r>
            <w:proofErr w:type="spellEnd"/>
            <w:r w:rsidRPr="0019544A">
              <w:rPr>
                <w:rFonts w:ascii="Times New Roman" w:hAnsi="Times New Roman"/>
                <w:b/>
                <w:bCs/>
                <w:rtl/>
              </w:rPr>
              <w:t xml:space="preserve"> الممنوح </w:t>
            </w:r>
            <w:proofErr w:type="spellStart"/>
            <w:r w:rsidRPr="0019544A">
              <w:rPr>
                <w:rFonts w:ascii="Times New Roman" w:hAnsi="Times New Roman"/>
                <w:b/>
                <w:bCs/>
                <w:rtl/>
              </w:rPr>
              <w:t>والإئتمان</w:t>
            </w:r>
            <w:proofErr w:type="spellEnd"/>
            <w:r w:rsidRPr="0019544A">
              <w:rPr>
                <w:rFonts w:ascii="Times New Roman" w:hAnsi="Times New Roman"/>
                <w:b/>
                <w:bCs/>
                <w:rtl/>
              </w:rPr>
              <w:t xml:space="preserve"> المكتسب وتحليل كلف وعوائد </w:t>
            </w:r>
            <w:proofErr w:type="spellStart"/>
            <w:r w:rsidRPr="0019544A">
              <w:rPr>
                <w:rFonts w:ascii="Times New Roman" w:hAnsi="Times New Roman"/>
                <w:b/>
                <w:bCs/>
                <w:rtl/>
              </w:rPr>
              <w:t>الإئتمان</w:t>
            </w:r>
            <w:proofErr w:type="spellEnd"/>
            <w:r w:rsidRPr="0019544A">
              <w:rPr>
                <w:rFonts w:ascii="Times New Roman" w:hAnsi="Times New Roman"/>
                <w:b/>
                <w:bCs/>
                <w:rtl/>
              </w:rPr>
              <w:t>.</w:t>
            </w:r>
          </w:p>
          <w:p w:rsidR="005C6FCA" w:rsidRPr="0019544A" w:rsidRDefault="005C6FCA" w:rsidP="00316323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19544A">
              <w:rPr>
                <w:rFonts w:ascii="Times New Roman" w:hAnsi="Times New Roman"/>
                <w:b/>
                <w:bCs/>
                <w:rtl/>
              </w:rPr>
              <w:t xml:space="preserve">وقد أظهر التحليل ان </w:t>
            </w:r>
            <w:proofErr w:type="spellStart"/>
            <w:r w:rsidRPr="0019544A">
              <w:rPr>
                <w:rFonts w:ascii="Times New Roman" w:hAnsi="Times New Roman"/>
                <w:b/>
                <w:bCs/>
                <w:rtl/>
              </w:rPr>
              <w:t>الإئتمان</w:t>
            </w:r>
            <w:proofErr w:type="spellEnd"/>
            <w:r w:rsidRPr="0019544A">
              <w:rPr>
                <w:rFonts w:ascii="Times New Roman" w:hAnsi="Times New Roman"/>
                <w:b/>
                <w:bCs/>
                <w:rtl/>
              </w:rPr>
              <w:t xml:space="preserve"> المكتسب يتأثر بشكل أكبر من تأثر </w:t>
            </w:r>
            <w:proofErr w:type="spellStart"/>
            <w:r w:rsidRPr="0019544A">
              <w:rPr>
                <w:rFonts w:ascii="Times New Roman" w:hAnsi="Times New Roman"/>
                <w:b/>
                <w:bCs/>
                <w:rtl/>
              </w:rPr>
              <w:t>الإئتمان</w:t>
            </w:r>
            <w:proofErr w:type="spellEnd"/>
            <w:r w:rsidRPr="0019544A">
              <w:rPr>
                <w:rFonts w:ascii="Times New Roman" w:hAnsi="Times New Roman"/>
                <w:b/>
                <w:bCs/>
                <w:rtl/>
              </w:rPr>
              <w:t xml:space="preserve"> الممنوح بهذه المحددات وإن كلف </w:t>
            </w:r>
            <w:proofErr w:type="spellStart"/>
            <w:r w:rsidRPr="0019544A">
              <w:rPr>
                <w:rFonts w:ascii="Times New Roman" w:hAnsi="Times New Roman"/>
                <w:b/>
                <w:bCs/>
                <w:rtl/>
              </w:rPr>
              <w:t>الإئتمان</w:t>
            </w:r>
            <w:proofErr w:type="spellEnd"/>
            <w:r w:rsidRPr="0019544A">
              <w:rPr>
                <w:rFonts w:ascii="Times New Roman" w:hAnsi="Times New Roman"/>
                <w:b/>
                <w:bCs/>
                <w:rtl/>
              </w:rPr>
              <w:t xml:space="preserve"> المكتسب أكبر من كلف </w:t>
            </w:r>
            <w:proofErr w:type="spellStart"/>
            <w:r w:rsidRPr="0019544A">
              <w:rPr>
                <w:rFonts w:ascii="Times New Roman" w:hAnsi="Times New Roman"/>
                <w:b/>
                <w:bCs/>
                <w:rtl/>
              </w:rPr>
              <w:t>الإئتمان</w:t>
            </w:r>
            <w:proofErr w:type="spellEnd"/>
            <w:r w:rsidRPr="0019544A">
              <w:rPr>
                <w:rFonts w:ascii="Times New Roman" w:hAnsi="Times New Roman"/>
                <w:b/>
                <w:bCs/>
                <w:rtl/>
              </w:rPr>
              <w:t xml:space="preserve"> الممنوح.</w:t>
            </w:r>
          </w:p>
          <w:p w:rsidR="005C6FCA" w:rsidRPr="0019544A" w:rsidRDefault="005C6FCA" w:rsidP="00316323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19544A">
              <w:rPr>
                <w:rFonts w:ascii="Times New Roman" w:hAnsi="Times New Roman"/>
                <w:b/>
                <w:bCs/>
                <w:rtl/>
              </w:rPr>
              <w:t xml:space="preserve">كما أظهر التحليل رفض الفرضية الأولى التي نصت على أنه يتحدد </w:t>
            </w:r>
            <w:proofErr w:type="spellStart"/>
            <w:r w:rsidRPr="0019544A">
              <w:rPr>
                <w:rFonts w:ascii="Times New Roman" w:hAnsi="Times New Roman"/>
                <w:b/>
                <w:bCs/>
                <w:rtl/>
              </w:rPr>
              <w:t>الإئتمان</w:t>
            </w:r>
            <w:proofErr w:type="spellEnd"/>
            <w:r w:rsidRPr="0019544A">
              <w:rPr>
                <w:rFonts w:ascii="Times New Roman" w:hAnsi="Times New Roman"/>
                <w:b/>
                <w:bCs/>
                <w:rtl/>
              </w:rPr>
              <w:t xml:space="preserve"> التجاري الممنوح معنوياً بكل من المحددات أعلاه ويزيد عنه </w:t>
            </w:r>
            <w:proofErr w:type="spellStart"/>
            <w:r w:rsidRPr="0019544A">
              <w:rPr>
                <w:rFonts w:ascii="Times New Roman" w:hAnsi="Times New Roman"/>
                <w:b/>
                <w:bCs/>
                <w:rtl/>
              </w:rPr>
              <w:t>للإئتمان</w:t>
            </w:r>
            <w:proofErr w:type="spellEnd"/>
            <w:r w:rsidRPr="0019544A">
              <w:rPr>
                <w:rFonts w:ascii="Times New Roman" w:hAnsi="Times New Roman"/>
                <w:b/>
                <w:bCs/>
                <w:rtl/>
              </w:rPr>
              <w:t xml:space="preserve"> المكتسب. وإلى رفض الفرضية الثانية التي نصت على انه "تزيد كلف </w:t>
            </w:r>
            <w:proofErr w:type="spellStart"/>
            <w:r w:rsidRPr="0019544A">
              <w:rPr>
                <w:rFonts w:ascii="Times New Roman" w:hAnsi="Times New Roman"/>
                <w:b/>
                <w:bCs/>
                <w:rtl/>
              </w:rPr>
              <w:t>الإئتمان</w:t>
            </w:r>
            <w:proofErr w:type="spellEnd"/>
            <w:r w:rsidRPr="0019544A">
              <w:rPr>
                <w:rFonts w:ascii="Times New Roman" w:hAnsi="Times New Roman"/>
                <w:b/>
                <w:bCs/>
                <w:rtl/>
              </w:rPr>
              <w:t xml:space="preserve"> التجاري الممنوح عن كلف </w:t>
            </w:r>
            <w:proofErr w:type="spellStart"/>
            <w:r w:rsidRPr="0019544A">
              <w:rPr>
                <w:rFonts w:ascii="Times New Roman" w:hAnsi="Times New Roman"/>
                <w:b/>
                <w:bCs/>
                <w:rtl/>
              </w:rPr>
              <w:t>الإئتمان</w:t>
            </w:r>
            <w:proofErr w:type="spellEnd"/>
            <w:r w:rsidRPr="0019544A">
              <w:rPr>
                <w:rFonts w:ascii="Times New Roman" w:hAnsi="Times New Roman"/>
                <w:b/>
                <w:bCs/>
                <w:rtl/>
              </w:rPr>
              <w:t xml:space="preserve"> المكتسب" وإلى قبول الفرضية التي تقول "يزيد معدل العائد المتحقق </w:t>
            </w:r>
            <w:proofErr w:type="spellStart"/>
            <w:r w:rsidRPr="0019544A">
              <w:rPr>
                <w:rFonts w:ascii="Times New Roman" w:hAnsi="Times New Roman"/>
                <w:b/>
                <w:bCs/>
                <w:rtl/>
              </w:rPr>
              <w:t>للإئتمان</w:t>
            </w:r>
            <w:proofErr w:type="spellEnd"/>
            <w:r w:rsidRPr="0019544A">
              <w:rPr>
                <w:rFonts w:ascii="Times New Roman" w:hAnsi="Times New Roman"/>
                <w:b/>
                <w:bCs/>
                <w:rtl/>
              </w:rPr>
              <w:t xml:space="preserve"> التجاري الممنوح عن </w:t>
            </w:r>
            <w:proofErr w:type="spellStart"/>
            <w:r w:rsidRPr="0019544A">
              <w:rPr>
                <w:rFonts w:ascii="Times New Roman" w:hAnsi="Times New Roman"/>
                <w:b/>
                <w:bCs/>
                <w:rtl/>
              </w:rPr>
              <w:t>الإئتمان</w:t>
            </w:r>
            <w:proofErr w:type="spellEnd"/>
            <w:r w:rsidRPr="0019544A">
              <w:rPr>
                <w:rFonts w:ascii="Times New Roman" w:hAnsi="Times New Roman"/>
                <w:b/>
                <w:bCs/>
                <w:rtl/>
              </w:rPr>
              <w:t xml:space="preserve"> التجاري المكتسب".</w:t>
            </w:r>
          </w:p>
          <w:p w:rsidR="005C6FCA" w:rsidRPr="0019544A" w:rsidRDefault="005C6FCA" w:rsidP="00316323">
            <w:pPr>
              <w:ind w:left="84"/>
              <w:jc w:val="lowKashida"/>
              <w:rPr>
                <w:rFonts w:ascii="Times New Roman" w:hAnsi="Times New Roman"/>
                <w:b/>
                <w:bCs/>
                <w:lang w:val="en-US"/>
              </w:rPr>
            </w:pPr>
            <w:r w:rsidRPr="0019544A">
              <w:rPr>
                <w:rFonts w:ascii="Times New Roman" w:hAnsi="Times New Roman"/>
                <w:b/>
                <w:bCs/>
                <w:rtl/>
              </w:rPr>
              <w:t xml:space="preserve">وخلص البحث إلى مجموعة من الاستنتاجات أكثرها أهمية هذه المحددات في تحديد حجم </w:t>
            </w:r>
            <w:proofErr w:type="spellStart"/>
            <w:r w:rsidRPr="0019544A">
              <w:rPr>
                <w:rFonts w:ascii="Times New Roman" w:hAnsi="Times New Roman"/>
                <w:b/>
                <w:bCs/>
                <w:rtl/>
              </w:rPr>
              <w:t>الإئتمان</w:t>
            </w:r>
            <w:proofErr w:type="spellEnd"/>
            <w:r w:rsidRPr="0019544A">
              <w:rPr>
                <w:rFonts w:ascii="Times New Roman" w:hAnsi="Times New Roman"/>
                <w:b/>
                <w:bCs/>
                <w:rtl/>
              </w:rPr>
              <w:t xml:space="preserve"> التجاري كما توصل لمجموعة توصيات أشارت الدراسة إلى إمكانية الأخذ بها في </w:t>
            </w:r>
            <w:r w:rsidRPr="0019544A">
              <w:rPr>
                <w:rFonts w:ascii="Times New Roman" w:hAnsi="Times New Roman"/>
                <w:b/>
                <w:bCs/>
                <w:rtl/>
              </w:rPr>
              <w:br/>
              <w:t>الواقع العملي.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5C6FCA" w:rsidRDefault="005C6FCA" w:rsidP="00316323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5C6FCA" w:rsidRDefault="005C6FCA" w:rsidP="00316323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5C6FCA" w:rsidRPr="00C06548" w:rsidRDefault="005C6FCA" w:rsidP="00316323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55715B" w:rsidRPr="005C6FCA" w:rsidRDefault="0055715B" w:rsidP="005C6FCA">
      <w:pPr>
        <w:rPr>
          <w:rFonts w:hint="cs"/>
          <w:lang w:bidi="ar-IQ"/>
        </w:rPr>
      </w:pPr>
    </w:p>
    <w:sectPr w:rsidR="0055715B" w:rsidRPr="005C6FCA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8D3"/>
    <w:multiLevelType w:val="hybridMultilevel"/>
    <w:tmpl w:val="95DEF732"/>
    <w:lvl w:ilvl="0" w:tplc="046C1A0C">
      <w:start w:val="1"/>
      <w:numFmt w:val="decimal"/>
      <w:lvlText w:val="%1-"/>
      <w:lvlJc w:val="left"/>
      <w:pPr>
        <w:tabs>
          <w:tab w:val="num" w:pos="1255"/>
        </w:tabs>
        <w:ind w:left="125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">
    <w:nsid w:val="097B61A8"/>
    <w:multiLevelType w:val="hybridMultilevel"/>
    <w:tmpl w:val="CFC69C3A"/>
    <w:lvl w:ilvl="0" w:tplc="04090013">
      <w:start w:val="1"/>
      <w:numFmt w:val="arabicAlpha"/>
      <w:lvlText w:val="%1-"/>
      <w:lvlJc w:val="center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>
    <w:nsid w:val="184B21CC"/>
    <w:multiLevelType w:val="hybridMultilevel"/>
    <w:tmpl w:val="55E21528"/>
    <w:lvl w:ilvl="0" w:tplc="BCE42186">
      <w:start w:val="1"/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E32AC"/>
    <w:multiLevelType w:val="hybridMultilevel"/>
    <w:tmpl w:val="5F9A1D7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30380D7E"/>
    <w:multiLevelType w:val="hybridMultilevel"/>
    <w:tmpl w:val="38125F10"/>
    <w:lvl w:ilvl="0" w:tplc="824078B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3A673DAA"/>
    <w:multiLevelType w:val="singleLevel"/>
    <w:tmpl w:val="6694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153DB7"/>
    <w:multiLevelType w:val="singleLevel"/>
    <w:tmpl w:val="0F3CBDDA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sz w:val="28"/>
      </w:rPr>
    </w:lvl>
  </w:abstractNum>
  <w:abstractNum w:abstractNumId="7">
    <w:nsid w:val="43641710"/>
    <w:multiLevelType w:val="hybridMultilevel"/>
    <w:tmpl w:val="B4080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EA2292"/>
    <w:multiLevelType w:val="singleLevel"/>
    <w:tmpl w:val="0F3CBDDA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sz w:val="28"/>
      </w:rPr>
    </w:lvl>
  </w:abstractNum>
  <w:abstractNum w:abstractNumId="9">
    <w:nsid w:val="44291976"/>
    <w:multiLevelType w:val="hybridMultilevel"/>
    <w:tmpl w:val="EA72B8EE"/>
    <w:lvl w:ilvl="0" w:tplc="04090013">
      <w:start w:val="1"/>
      <w:numFmt w:val="arabicAlpha"/>
      <w:lvlText w:val="%1-"/>
      <w:lvlJc w:val="center"/>
      <w:pPr>
        <w:tabs>
          <w:tab w:val="num" w:pos="746"/>
        </w:tabs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">
    <w:nsid w:val="4AD04BCF"/>
    <w:multiLevelType w:val="hybridMultilevel"/>
    <w:tmpl w:val="CDFAA680"/>
    <w:lvl w:ilvl="0" w:tplc="42BEBFF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D022EC"/>
    <w:multiLevelType w:val="multilevel"/>
    <w:tmpl w:val="522A709C"/>
    <w:lvl w:ilvl="0">
      <w:start w:val="1"/>
      <w:numFmt w:val="irohaFullWidth"/>
      <w:lvlText w:val=""/>
      <w:lvlJc w:val="right"/>
      <w:pPr>
        <w:tabs>
          <w:tab w:val="num" w:pos="720"/>
        </w:tabs>
        <w:ind w:right="720" w:hanging="360"/>
      </w:pPr>
      <w:rPr>
        <w:rFonts w:ascii="Symbol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right="1440" w:hanging="360"/>
      </w:pPr>
      <w:rPr>
        <w:rFonts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irohaFullWidth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irohaFullWidth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irohaFullWidth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irohaFullWidth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irohaFullWidth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irohaFullWidth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12">
    <w:nsid w:val="584D3880"/>
    <w:multiLevelType w:val="hybridMultilevel"/>
    <w:tmpl w:val="9976D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220CF7"/>
    <w:multiLevelType w:val="singleLevel"/>
    <w:tmpl w:val="32EAC5A8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>
    <w:nsid w:val="6E952A23"/>
    <w:multiLevelType w:val="hybridMultilevel"/>
    <w:tmpl w:val="643AA3AE"/>
    <w:lvl w:ilvl="0" w:tplc="C48807AE">
      <w:start w:val="1"/>
      <w:numFmt w:val="bullet"/>
      <w:lvlText w:val="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ED6000"/>
    <w:multiLevelType w:val="hybridMultilevel"/>
    <w:tmpl w:val="41687FDE"/>
    <w:lvl w:ilvl="0" w:tplc="E28EE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462DE8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7">
    <w:nsid w:val="7CD72811"/>
    <w:multiLevelType w:val="singleLevel"/>
    <w:tmpl w:val="A1B62AE4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7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7"/>
  </w:num>
  <w:num w:numId="8">
    <w:abstractNumId w:val="0"/>
  </w:num>
  <w:num w:numId="9">
    <w:abstractNumId w:val="15"/>
  </w:num>
  <w:num w:numId="10">
    <w:abstractNumId w:val="11"/>
  </w:num>
  <w:num w:numId="11">
    <w:abstractNumId w:val="1"/>
  </w:num>
  <w:num w:numId="12">
    <w:abstractNumId w:val="9"/>
  </w:num>
  <w:num w:numId="13">
    <w:abstractNumId w:val="6"/>
  </w:num>
  <w:num w:numId="14">
    <w:abstractNumId w:val="8"/>
  </w:num>
  <w:num w:numId="15">
    <w:abstractNumId w:val="16"/>
  </w:num>
  <w:num w:numId="16">
    <w:abstractNumId w:val="4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F7"/>
    <w:rsid w:val="0004082B"/>
    <w:rsid w:val="00044C3C"/>
    <w:rsid w:val="00081861"/>
    <w:rsid w:val="00104BDC"/>
    <w:rsid w:val="00162FF4"/>
    <w:rsid w:val="001E59DD"/>
    <w:rsid w:val="001F5ECA"/>
    <w:rsid w:val="00213617"/>
    <w:rsid w:val="00232CF7"/>
    <w:rsid w:val="0029095B"/>
    <w:rsid w:val="002C61B8"/>
    <w:rsid w:val="00333BF1"/>
    <w:rsid w:val="00333ED1"/>
    <w:rsid w:val="00374576"/>
    <w:rsid w:val="0038643E"/>
    <w:rsid w:val="003B2EFE"/>
    <w:rsid w:val="003B3292"/>
    <w:rsid w:val="004134EF"/>
    <w:rsid w:val="0055715B"/>
    <w:rsid w:val="0058363A"/>
    <w:rsid w:val="005C6FCA"/>
    <w:rsid w:val="005D61FC"/>
    <w:rsid w:val="005E36F2"/>
    <w:rsid w:val="00630F74"/>
    <w:rsid w:val="006C6588"/>
    <w:rsid w:val="00724F94"/>
    <w:rsid w:val="00747999"/>
    <w:rsid w:val="008164F4"/>
    <w:rsid w:val="00817E2A"/>
    <w:rsid w:val="00846EA6"/>
    <w:rsid w:val="008E64C4"/>
    <w:rsid w:val="009325D8"/>
    <w:rsid w:val="0099158B"/>
    <w:rsid w:val="009F515C"/>
    <w:rsid w:val="00A47E73"/>
    <w:rsid w:val="00A556F0"/>
    <w:rsid w:val="00AE743E"/>
    <w:rsid w:val="00C74EFE"/>
    <w:rsid w:val="00D8467D"/>
    <w:rsid w:val="00D918F8"/>
    <w:rsid w:val="00E076DE"/>
    <w:rsid w:val="00E119DF"/>
    <w:rsid w:val="00EE30FE"/>
    <w:rsid w:val="00EF3E40"/>
    <w:rsid w:val="00F20EE8"/>
    <w:rsid w:val="00F8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F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4134EF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333ED1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333BF1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2C61B8"/>
    <w:pPr>
      <w:spacing w:before="240" w:after="60"/>
      <w:outlineLvl w:val="5"/>
    </w:pPr>
    <w:rPr>
      <w:rFonts w:ascii="Calibri" w:eastAsia="Times New Roman" w:hAnsi="Calibri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32CF7"/>
  </w:style>
  <w:style w:type="character" w:customStyle="1" w:styleId="shorttext">
    <w:name w:val="short_text"/>
    <w:basedOn w:val="a0"/>
    <w:rsid w:val="00232CF7"/>
  </w:style>
  <w:style w:type="paragraph" w:styleId="a3">
    <w:name w:val="Title"/>
    <w:basedOn w:val="a"/>
    <w:link w:val="Char"/>
    <w:qFormat/>
    <w:rsid w:val="00232CF7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">
    <w:name w:val="العنوان Char"/>
    <w:basedOn w:val="a0"/>
    <w:link w:val="a3"/>
    <w:rsid w:val="00232CF7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4">
    <w:name w:val="Body Text Indent"/>
    <w:basedOn w:val="a"/>
    <w:link w:val="Char0"/>
    <w:rsid w:val="00232CF7"/>
    <w:pPr>
      <w:spacing w:after="120"/>
      <w:ind w:left="283"/>
    </w:pPr>
  </w:style>
  <w:style w:type="character" w:customStyle="1" w:styleId="Char0">
    <w:name w:val="نص أساسي بمسافة بادئة Char"/>
    <w:basedOn w:val="a0"/>
    <w:link w:val="a4"/>
    <w:rsid w:val="00232CF7"/>
    <w:rPr>
      <w:rFonts w:ascii="Cambria" w:eastAsia="Cambria" w:hAnsi="Cambria" w:cs="Times New Roman"/>
      <w:sz w:val="24"/>
      <w:szCs w:val="24"/>
      <w:lang w:val="en-GB"/>
    </w:rPr>
  </w:style>
  <w:style w:type="paragraph" w:styleId="a5">
    <w:name w:val="List Paragraph"/>
    <w:basedOn w:val="a"/>
    <w:link w:val="Char1"/>
    <w:uiPriority w:val="34"/>
    <w:qFormat/>
    <w:rsid w:val="00C74EF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1">
    <w:name w:val=" سرد الفقرات Char"/>
    <w:basedOn w:val="a0"/>
    <w:link w:val="a5"/>
    <w:uiPriority w:val="34"/>
    <w:locked/>
    <w:rsid w:val="00C74EFE"/>
    <w:rPr>
      <w:rFonts w:ascii="Calibri" w:eastAsia="Calibri" w:hAnsi="Calibri" w:cs="Arial"/>
    </w:rPr>
  </w:style>
  <w:style w:type="paragraph" w:styleId="a6">
    <w:name w:val="Body Text"/>
    <w:basedOn w:val="a"/>
    <w:link w:val="Char2"/>
    <w:rsid w:val="00846EA6"/>
    <w:pPr>
      <w:spacing w:after="120"/>
    </w:pPr>
  </w:style>
  <w:style w:type="character" w:customStyle="1" w:styleId="Char2">
    <w:name w:val="نص أساسي Char"/>
    <w:basedOn w:val="a0"/>
    <w:link w:val="a6"/>
    <w:rsid w:val="00846EA6"/>
    <w:rPr>
      <w:rFonts w:ascii="Cambria" w:eastAsia="Cambria" w:hAnsi="Cambria" w:cs="Times New Roman"/>
      <w:sz w:val="24"/>
      <w:szCs w:val="24"/>
      <w:lang w:val="en-GB"/>
    </w:rPr>
  </w:style>
  <w:style w:type="paragraph" w:styleId="20">
    <w:name w:val="Body Text 2"/>
    <w:basedOn w:val="a"/>
    <w:link w:val="2Char0"/>
    <w:rsid w:val="0099158B"/>
    <w:pPr>
      <w:spacing w:after="120" w:line="480" w:lineRule="auto"/>
    </w:pPr>
  </w:style>
  <w:style w:type="character" w:customStyle="1" w:styleId="2Char0">
    <w:name w:val="نص أساسي 2 Char"/>
    <w:basedOn w:val="a0"/>
    <w:link w:val="20"/>
    <w:rsid w:val="0099158B"/>
    <w:rPr>
      <w:rFonts w:ascii="Cambria" w:eastAsia="Cambria" w:hAnsi="Cambria" w:cs="Times New Roman"/>
      <w:sz w:val="24"/>
      <w:szCs w:val="24"/>
      <w:lang w:val="en-GB"/>
    </w:rPr>
  </w:style>
  <w:style w:type="paragraph" w:styleId="a7">
    <w:name w:val="footer"/>
    <w:basedOn w:val="a"/>
    <w:link w:val="Char3"/>
    <w:rsid w:val="00A556F0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3">
    <w:name w:val="تذييل الصفحة Char"/>
    <w:basedOn w:val="a0"/>
    <w:link w:val="a7"/>
    <w:rsid w:val="00A556F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556F0"/>
  </w:style>
  <w:style w:type="character" w:customStyle="1" w:styleId="6Char">
    <w:name w:val="عنوان 6 Char"/>
    <w:basedOn w:val="a0"/>
    <w:link w:val="6"/>
    <w:semiHidden/>
    <w:rsid w:val="002C61B8"/>
    <w:rPr>
      <w:rFonts w:ascii="Calibri" w:eastAsia="Times New Roman" w:hAnsi="Calibri" w:cs="Arial"/>
      <w:b/>
      <w:bCs/>
      <w:lang w:val="en-GB"/>
    </w:rPr>
  </w:style>
  <w:style w:type="paragraph" w:styleId="a9">
    <w:name w:val="Block Text"/>
    <w:basedOn w:val="a"/>
    <w:uiPriority w:val="99"/>
    <w:rsid w:val="002C61B8"/>
    <w:pPr>
      <w:widowControl w:val="0"/>
      <w:spacing w:line="360" w:lineRule="atLeast"/>
      <w:ind w:right="288"/>
    </w:pPr>
    <w:rPr>
      <w:rFonts w:ascii="Times New Roman" w:eastAsia="Times New Roman" w:hAnsi="Times New Roman" w:cs="Simplified Arabic"/>
      <w:snapToGrid w:val="0"/>
      <w:sz w:val="28"/>
      <w:szCs w:val="28"/>
      <w:lang w:val="en-US" w:eastAsia="ar-SA"/>
    </w:rPr>
  </w:style>
  <w:style w:type="paragraph" w:styleId="aa">
    <w:name w:val="No Spacing"/>
    <w:link w:val="Char4"/>
    <w:uiPriority w:val="1"/>
    <w:qFormat/>
    <w:rsid w:val="00044C3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Char4">
    <w:name w:val="بلا تباعد Char"/>
    <w:basedOn w:val="a0"/>
    <w:link w:val="aa"/>
    <w:uiPriority w:val="1"/>
    <w:rsid w:val="00044C3C"/>
    <w:rPr>
      <w:rFonts w:ascii="Calibri" w:eastAsia="Calibri" w:hAnsi="Calibri" w:cs="Arial"/>
    </w:rPr>
  </w:style>
  <w:style w:type="character" w:customStyle="1" w:styleId="1Char">
    <w:name w:val="عنوان 1 Char"/>
    <w:basedOn w:val="a0"/>
    <w:link w:val="1"/>
    <w:rsid w:val="004134EF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ab">
    <w:name w:val="Balloon Text"/>
    <w:basedOn w:val="a"/>
    <w:link w:val="Char5"/>
    <w:uiPriority w:val="99"/>
    <w:semiHidden/>
    <w:unhideWhenUsed/>
    <w:rsid w:val="00E076DE"/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b"/>
    <w:uiPriority w:val="99"/>
    <w:semiHidden/>
    <w:rsid w:val="00E076DE"/>
    <w:rPr>
      <w:rFonts w:ascii="Tahoma" w:eastAsia="Cambria" w:hAnsi="Tahoma" w:cs="Tahoma"/>
      <w:sz w:val="16"/>
      <w:szCs w:val="16"/>
      <w:lang w:val="en-GB"/>
    </w:rPr>
  </w:style>
  <w:style w:type="character" w:customStyle="1" w:styleId="2Char">
    <w:name w:val="عنوان 2 Char"/>
    <w:basedOn w:val="a0"/>
    <w:link w:val="2"/>
    <w:rsid w:val="00333ED1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3Char">
    <w:name w:val="عنوان 3 Char"/>
    <w:basedOn w:val="a0"/>
    <w:link w:val="3"/>
    <w:rsid w:val="00333BF1"/>
    <w:rPr>
      <w:rFonts w:ascii="Cambria" w:eastAsia="Times New Roman" w:hAnsi="Cambria" w:cs="Times New Roman"/>
      <w:b/>
      <w:bCs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F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4134EF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333ED1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333BF1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2C61B8"/>
    <w:pPr>
      <w:spacing w:before="240" w:after="60"/>
      <w:outlineLvl w:val="5"/>
    </w:pPr>
    <w:rPr>
      <w:rFonts w:ascii="Calibri" w:eastAsia="Times New Roman" w:hAnsi="Calibri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32CF7"/>
  </w:style>
  <w:style w:type="character" w:customStyle="1" w:styleId="shorttext">
    <w:name w:val="short_text"/>
    <w:basedOn w:val="a0"/>
    <w:rsid w:val="00232CF7"/>
  </w:style>
  <w:style w:type="paragraph" w:styleId="a3">
    <w:name w:val="Title"/>
    <w:basedOn w:val="a"/>
    <w:link w:val="Char"/>
    <w:qFormat/>
    <w:rsid w:val="00232CF7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">
    <w:name w:val="العنوان Char"/>
    <w:basedOn w:val="a0"/>
    <w:link w:val="a3"/>
    <w:rsid w:val="00232CF7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4">
    <w:name w:val="Body Text Indent"/>
    <w:basedOn w:val="a"/>
    <w:link w:val="Char0"/>
    <w:rsid w:val="00232CF7"/>
    <w:pPr>
      <w:spacing w:after="120"/>
      <w:ind w:left="283"/>
    </w:pPr>
  </w:style>
  <w:style w:type="character" w:customStyle="1" w:styleId="Char0">
    <w:name w:val="نص أساسي بمسافة بادئة Char"/>
    <w:basedOn w:val="a0"/>
    <w:link w:val="a4"/>
    <w:rsid w:val="00232CF7"/>
    <w:rPr>
      <w:rFonts w:ascii="Cambria" w:eastAsia="Cambria" w:hAnsi="Cambria" w:cs="Times New Roman"/>
      <w:sz w:val="24"/>
      <w:szCs w:val="24"/>
      <w:lang w:val="en-GB"/>
    </w:rPr>
  </w:style>
  <w:style w:type="paragraph" w:styleId="a5">
    <w:name w:val="List Paragraph"/>
    <w:basedOn w:val="a"/>
    <w:link w:val="Char1"/>
    <w:uiPriority w:val="34"/>
    <w:qFormat/>
    <w:rsid w:val="00C74EF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1">
    <w:name w:val=" سرد الفقرات Char"/>
    <w:basedOn w:val="a0"/>
    <w:link w:val="a5"/>
    <w:uiPriority w:val="34"/>
    <w:locked/>
    <w:rsid w:val="00C74EFE"/>
    <w:rPr>
      <w:rFonts w:ascii="Calibri" w:eastAsia="Calibri" w:hAnsi="Calibri" w:cs="Arial"/>
    </w:rPr>
  </w:style>
  <w:style w:type="paragraph" w:styleId="a6">
    <w:name w:val="Body Text"/>
    <w:basedOn w:val="a"/>
    <w:link w:val="Char2"/>
    <w:rsid w:val="00846EA6"/>
    <w:pPr>
      <w:spacing w:after="120"/>
    </w:pPr>
  </w:style>
  <w:style w:type="character" w:customStyle="1" w:styleId="Char2">
    <w:name w:val="نص أساسي Char"/>
    <w:basedOn w:val="a0"/>
    <w:link w:val="a6"/>
    <w:rsid w:val="00846EA6"/>
    <w:rPr>
      <w:rFonts w:ascii="Cambria" w:eastAsia="Cambria" w:hAnsi="Cambria" w:cs="Times New Roman"/>
      <w:sz w:val="24"/>
      <w:szCs w:val="24"/>
      <w:lang w:val="en-GB"/>
    </w:rPr>
  </w:style>
  <w:style w:type="paragraph" w:styleId="20">
    <w:name w:val="Body Text 2"/>
    <w:basedOn w:val="a"/>
    <w:link w:val="2Char0"/>
    <w:rsid w:val="0099158B"/>
    <w:pPr>
      <w:spacing w:after="120" w:line="480" w:lineRule="auto"/>
    </w:pPr>
  </w:style>
  <w:style w:type="character" w:customStyle="1" w:styleId="2Char0">
    <w:name w:val="نص أساسي 2 Char"/>
    <w:basedOn w:val="a0"/>
    <w:link w:val="20"/>
    <w:rsid w:val="0099158B"/>
    <w:rPr>
      <w:rFonts w:ascii="Cambria" w:eastAsia="Cambria" w:hAnsi="Cambria" w:cs="Times New Roman"/>
      <w:sz w:val="24"/>
      <w:szCs w:val="24"/>
      <w:lang w:val="en-GB"/>
    </w:rPr>
  </w:style>
  <w:style w:type="paragraph" w:styleId="a7">
    <w:name w:val="footer"/>
    <w:basedOn w:val="a"/>
    <w:link w:val="Char3"/>
    <w:rsid w:val="00A556F0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3">
    <w:name w:val="تذييل الصفحة Char"/>
    <w:basedOn w:val="a0"/>
    <w:link w:val="a7"/>
    <w:rsid w:val="00A556F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556F0"/>
  </w:style>
  <w:style w:type="character" w:customStyle="1" w:styleId="6Char">
    <w:name w:val="عنوان 6 Char"/>
    <w:basedOn w:val="a0"/>
    <w:link w:val="6"/>
    <w:semiHidden/>
    <w:rsid w:val="002C61B8"/>
    <w:rPr>
      <w:rFonts w:ascii="Calibri" w:eastAsia="Times New Roman" w:hAnsi="Calibri" w:cs="Arial"/>
      <w:b/>
      <w:bCs/>
      <w:lang w:val="en-GB"/>
    </w:rPr>
  </w:style>
  <w:style w:type="paragraph" w:styleId="a9">
    <w:name w:val="Block Text"/>
    <w:basedOn w:val="a"/>
    <w:uiPriority w:val="99"/>
    <w:rsid w:val="002C61B8"/>
    <w:pPr>
      <w:widowControl w:val="0"/>
      <w:spacing w:line="360" w:lineRule="atLeast"/>
      <w:ind w:right="288"/>
    </w:pPr>
    <w:rPr>
      <w:rFonts w:ascii="Times New Roman" w:eastAsia="Times New Roman" w:hAnsi="Times New Roman" w:cs="Simplified Arabic"/>
      <w:snapToGrid w:val="0"/>
      <w:sz w:val="28"/>
      <w:szCs w:val="28"/>
      <w:lang w:val="en-US" w:eastAsia="ar-SA"/>
    </w:rPr>
  </w:style>
  <w:style w:type="paragraph" w:styleId="aa">
    <w:name w:val="No Spacing"/>
    <w:link w:val="Char4"/>
    <w:uiPriority w:val="1"/>
    <w:qFormat/>
    <w:rsid w:val="00044C3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Char4">
    <w:name w:val="بلا تباعد Char"/>
    <w:basedOn w:val="a0"/>
    <w:link w:val="aa"/>
    <w:uiPriority w:val="1"/>
    <w:rsid w:val="00044C3C"/>
    <w:rPr>
      <w:rFonts w:ascii="Calibri" w:eastAsia="Calibri" w:hAnsi="Calibri" w:cs="Arial"/>
    </w:rPr>
  </w:style>
  <w:style w:type="character" w:customStyle="1" w:styleId="1Char">
    <w:name w:val="عنوان 1 Char"/>
    <w:basedOn w:val="a0"/>
    <w:link w:val="1"/>
    <w:rsid w:val="004134EF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ab">
    <w:name w:val="Balloon Text"/>
    <w:basedOn w:val="a"/>
    <w:link w:val="Char5"/>
    <w:uiPriority w:val="99"/>
    <w:semiHidden/>
    <w:unhideWhenUsed/>
    <w:rsid w:val="00E076DE"/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b"/>
    <w:uiPriority w:val="99"/>
    <w:semiHidden/>
    <w:rsid w:val="00E076DE"/>
    <w:rPr>
      <w:rFonts w:ascii="Tahoma" w:eastAsia="Cambria" w:hAnsi="Tahoma" w:cs="Tahoma"/>
      <w:sz w:val="16"/>
      <w:szCs w:val="16"/>
      <w:lang w:val="en-GB"/>
    </w:rPr>
  </w:style>
  <w:style w:type="character" w:customStyle="1" w:styleId="2Char">
    <w:name w:val="عنوان 2 Char"/>
    <w:basedOn w:val="a0"/>
    <w:link w:val="2"/>
    <w:rsid w:val="00333ED1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3Char">
    <w:name w:val="عنوان 3 Char"/>
    <w:basedOn w:val="a0"/>
    <w:link w:val="3"/>
    <w:rsid w:val="00333BF1"/>
    <w:rPr>
      <w:rFonts w:ascii="Cambria" w:eastAsia="Times New Roman" w:hAnsi="Cambria" w:cs="Times New Roman"/>
      <w:b/>
      <w:bCs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2015-05-27T09:45:00Z</dcterms:created>
  <dcterms:modified xsi:type="dcterms:W3CDTF">2015-05-27T09:45:00Z</dcterms:modified>
</cp:coreProperties>
</file>