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66A0F" w:rsidTr="003B302E">
        <w:trPr>
          <w:trHeight w:hRule="exact" w:val="4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66A0F" w:rsidRPr="00CA5939" w:rsidRDefault="00C66A0F" w:rsidP="003B302E">
            <w:pPr>
              <w:ind w:left="84"/>
              <w:rPr>
                <w:rFonts w:ascii="Times New Roman" w:hAnsi="Times New Roman"/>
                <w:b/>
                <w:bCs/>
                <w:sz w:val="32"/>
                <w:szCs w:val="32"/>
                <w:lang w:val="en-US" w:bidi="ar-IQ"/>
              </w:rPr>
            </w:pPr>
            <w:r w:rsidRPr="00CA593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66A0F" w:rsidRDefault="00C66A0F" w:rsidP="003B302E">
            <w:pPr>
              <w:ind w:left="84"/>
              <w:jc w:val="right"/>
              <w:rPr>
                <w:rFonts w:ascii="Tahoma" w:hAnsi="Tahoma" w:cs="Tahoma"/>
                <w:lang w:val="en-US" w:bidi="ar-IQ"/>
              </w:rPr>
            </w:pPr>
            <w:r>
              <w:rPr>
                <w:rFonts w:ascii="Tahoma" w:hAnsi="Tahoma" w:cs="Tahoma"/>
                <w:lang w:val="en-US" w:bidi="ar-IQ"/>
              </w:rPr>
              <w:t>College  Name</w:t>
            </w:r>
          </w:p>
        </w:tc>
      </w:tr>
      <w:tr w:rsidR="00C66A0F" w:rsidTr="003B302E">
        <w:trPr>
          <w:trHeight w:hRule="exact" w:val="4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66A0F" w:rsidRPr="00CA5939" w:rsidRDefault="00C66A0F" w:rsidP="003B302E">
            <w:pPr>
              <w:ind w:left="84"/>
              <w:rPr>
                <w:rFonts w:ascii="Times New Roman" w:hAnsi="Times New Roman"/>
                <w:b/>
                <w:bCs/>
                <w:sz w:val="32"/>
                <w:szCs w:val="32"/>
                <w:lang w:val="en-US" w:bidi="ar-IQ"/>
              </w:rPr>
            </w:pPr>
            <w:r w:rsidRPr="00CA5939">
              <w:rPr>
                <w:rFonts w:ascii="Times New Roman" w:hAnsi="Times New Roman"/>
                <w:b/>
                <w:bCs/>
                <w:sz w:val="32"/>
                <w:szCs w:val="32"/>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66A0F" w:rsidRDefault="00C66A0F" w:rsidP="003B302E">
            <w:pPr>
              <w:ind w:left="84"/>
              <w:jc w:val="right"/>
              <w:rPr>
                <w:rFonts w:ascii="Tahoma" w:hAnsi="Tahoma" w:cs="Tahoma"/>
                <w:lang w:val="en-US" w:bidi="ar-IQ"/>
              </w:rPr>
            </w:pPr>
            <w:r>
              <w:rPr>
                <w:rFonts w:ascii="Tahoma" w:hAnsi="Tahoma" w:cs="Tahoma"/>
                <w:lang w:val="en-US" w:bidi="ar-IQ"/>
              </w:rPr>
              <w:t>Department</w:t>
            </w:r>
          </w:p>
        </w:tc>
      </w:tr>
      <w:tr w:rsidR="00C66A0F" w:rsidTr="003B302E">
        <w:trPr>
          <w:trHeight w:hRule="exact" w:val="71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66A0F" w:rsidRPr="00CA5939" w:rsidRDefault="00C66A0F" w:rsidP="003B302E">
            <w:pPr>
              <w:ind w:left="84" w:right="-567"/>
              <w:rPr>
                <w:rFonts w:ascii="Times New Roman" w:hAnsi="Times New Roman"/>
                <w:b/>
                <w:bCs/>
                <w:sz w:val="32"/>
                <w:szCs w:val="32"/>
                <w:rtl/>
              </w:rPr>
            </w:pPr>
            <w:bookmarkStart w:id="0" w:name="_GoBack"/>
            <w:r w:rsidRPr="00CA5939">
              <w:rPr>
                <w:rFonts w:ascii="Times New Roman" w:hAnsi="Times New Roman"/>
                <w:b/>
                <w:bCs/>
                <w:sz w:val="32"/>
                <w:szCs w:val="32"/>
                <w:rtl/>
              </w:rPr>
              <w:t xml:space="preserve">عبد الله محمود عبد الله </w:t>
            </w:r>
            <w:bookmarkEnd w:id="0"/>
            <w:r w:rsidRPr="00CA5939">
              <w:rPr>
                <w:rFonts w:ascii="Times New Roman" w:hAnsi="Times New Roman"/>
                <w:b/>
                <w:bCs/>
                <w:sz w:val="32"/>
                <w:szCs w:val="32"/>
                <w:rtl/>
              </w:rPr>
              <w:t>داوّد الدراجي</w:t>
            </w:r>
          </w:p>
          <w:p w:rsidR="00C66A0F" w:rsidRPr="00CA5939" w:rsidRDefault="00C66A0F" w:rsidP="003B302E">
            <w:pPr>
              <w:ind w:left="84" w:right="-567"/>
              <w:rPr>
                <w:rFonts w:ascii="Times New Roman" w:hAnsi="Times New Roman"/>
                <w:b/>
                <w:bCs/>
                <w:sz w:val="32"/>
                <w:szCs w:val="32"/>
                <w:rtl/>
              </w:rPr>
            </w:pPr>
          </w:p>
          <w:p w:rsidR="00C66A0F" w:rsidRPr="00CA5939" w:rsidRDefault="00C66A0F" w:rsidP="003B302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66A0F" w:rsidRDefault="00C66A0F" w:rsidP="003B302E">
            <w:pPr>
              <w:ind w:left="84"/>
              <w:jc w:val="right"/>
              <w:rPr>
                <w:rFonts w:ascii="Tahoma" w:hAnsi="Tahoma" w:cs="Tahoma"/>
                <w:lang w:val="en-US" w:bidi="ar-IQ"/>
              </w:rPr>
            </w:pPr>
            <w:r>
              <w:rPr>
                <w:rFonts w:ascii="Tahoma" w:hAnsi="Tahoma" w:cs="Tahoma"/>
                <w:lang w:val="en-US" w:bidi="ar-IQ"/>
              </w:rPr>
              <w:t>Full Name as written   in Passport</w:t>
            </w:r>
          </w:p>
        </w:tc>
      </w:tr>
      <w:tr w:rsidR="00C66A0F" w:rsidTr="003B302E">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66A0F" w:rsidRDefault="00C66A0F" w:rsidP="003B302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66A0F" w:rsidRDefault="00C66A0F" w:rsidP="003B302E">
            <w:pPr>
              <w:ind w:left="84"/>
              <w:jc w:val="right"/>
              <w:rPr>
                <w:rFonts w:ascii="Tahoma" w:hAnsi="Tahoma" w:cs="Tahoma"/>
                <w:lang w:val="en-US" w:bidi="ar-IQ"/>
              </w:rPr>
            </w:pPr>
            <w:r>
              <w:rPr>
                <w:rFonts w:ascii="Tahoma" w:hAnsi="Tahoma" w:cs="Tahoma"/>
                <w:lang w:val="en-US" w:bidi="ar-IQ"/>
              </w:rPr>
              <w:t>e-mail</w:t>
            </w:r>
          </w:p>
        </w:tc>
      </w:tr>
      <w:tr w:rsidR="00C66A0F" w:rsidTr="003B302E">
        <w:trPr>
          <w:trHeight w:hRule="exact" w:val="43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66A0F" w:rsidRDefault="00C66A0F"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102" name="شكل بيضاوي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lj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yDGWP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66A0F" w:rsidRDefault="00C66A0F"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101" name="شكل بيضاوي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pN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MIII0kqOKTN9+2n7We0+ba93/zYfN1+2d4jFwaymtoksOamvtauXVNfqeyd&#10;QVJNSyILNtFaNSUjFEr0+cGDBc4xsBQtmheKwk5kaZXnbZ3rygECI2jtj+f2cDxsbVEGP6NuHA/g&#10;EDMIRb0ojvuuooAk+8W1NvYZUxVyRoqZELw2jkCSkNWVsW32PsvXrwSncy6Ed3SxmAqNVgTEMvfP&#10;bgNznCYkalwxwzD00A+C5hgj9M+fMFwNl8SU7V4ULJdFEq2WknrLkTjb2ZZw0drQrJAukXlttz2B&#10;t7Zg+v/Aldfdh8m8Hw7j3qgzHPZ7nbg3CzsXo/m0M5lGg8FwdjG9mEUfXQNRnJScUiZnHtPsr0EU&#10;/53MdheyFfDhIhwKdFWppWX6pqQNotydTK9/2gW1UQ430fEID0ZEFDBCMqsx0sq+5bb0+ncycBgP&#10;mB0N3Ltj9oDuxXC0cfCotzZjDVQBk3vWvEadLFt5LxS9BYlCDV6HMNzAKJW+w6iBQZFi835JNMNI&#10;PJcg81MQopss3on7wy44+jiyOI4QmQFUii30682pbafRsta8KGGnyHcr1QSuRs69Zt21aauCup0D&#10;w8B3sBtcbtoc+z7r13gd/wQ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FPhqk3cAgAAp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66A0F" w:rsidRDefault="00C66A0F" w:rsidP="003B302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100" name="شكل بيضاوي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Th2gIAAKYFAAAOAAAAZHJzL2Uyb0RvYy54bWysVM2O0zAQviPxDpbv3SRt+rPRpqtut0VI&#10;C6y0IM5u7CQWjh1st+ku4gQHtC8CD4B4lvZtGDttKSxCCJFI0Uw8nvnm8+c5O19XAq2YNlzJFEcn&#10;IUZMZopyWaT41ct5Z4SRsURSIpRkKb5lBp+PHz86a+qEdVWpBGUaQRJpkqZOcWltnQSByUpWEXOi&#10;aiZhMVe6IhZcXQRUkwayVyLohuEgaJSmtVYZMwb+XraLeOzz5znL7Is8N8wikWLAZv1X++/CfYPx&#10;GUkKTeqSZzsY5B9QVIRLKHpIdUksQUvNH6SqeKaVUbk9yVQVqDznGfM9QDdR+Es3NyWpme8FyDH1&#10;gSbz/9Jmz1fXGnEKZxcCP5JUcEibr9sP249o82V7v/m2+bz9tL1HbhnIamqTwJ6b+lq7dk19pbI3&#10;Bkk1LYks2ERr1ZSMUIAYufjgpw3OMbAVLZpnikIlsrTK87bOdeUSAiNo7Y/n9nA8bG1RBj+jbhwP&#10;AGQGS1EviuO+r0CS/eZaG/uEqQo5I8VMCF4bRyBJyOrKWIeHJPsoj18JTudcCO/oYjEVGq0IiGXu&#10;n10BcxwmJGocmCEw8uccoX9+l8NhuCSmbGtRsFwUSbRaSuotR+JsZ1vCRWsDfCFdIPPabnsCb23B&#10;9P+BK6+7d5N5PxzGvVFnOOz3OnFvFnYuRvNpZzKNBoPh7GJ6MYveuwaiOCk5pUzOfE6zvwZR/Hcy&#10;213IVsCHi3AA6FCppWX6pqQNotydTK9/2o0wOHATHY/wYEREASMksxojrexrbkuvfycDl8Mcn85o&#10;4N4ds4fs/niPCgcPemsj1kAVMLlnzWvUybKV90LRW5AoYPA6hOEGRqn0HUYNDIoUm7dLohlG4qkE&#10;mZ+CEN1k8U7cH3bB0ccri+MVIjNIlWIL/XpzattptKw1L0qoFPlupZrA1ci516y7Ni0qwO0cGAa+&#10;g93gctPm2PdRP8br+DsAAAD//wMAUEsDBBQABgAIAAAAIQAMK6na2wAAAAUBAAAPAAAAZHJzL2Rv&#10;d25yZXYueG1sTI/BTsMwEETvSPyDtUjcWoeqTSFkU1UIjhxoKwq3bbzELrEdxW4T/h73BMfRjGbe&#10;lKvRtuLMfTDeIdxNMxDsaq+MaxB225fJPYgQySlqvWOEHw6wqq6vSiqUH9wbnzexEanEhYIQdIxd&#10;IWWoNVsKU9+xS96X7y3FJPtGqp6GVG5bOcuyXFoyLi1o6vhJc/29OVmEOQ3v2tBifdwvXvdGH3cf&#10;/PmMeHszrh9BRB7jXxgu+AkdqsR08CengmgRJnkKIuRLEBf3IR07IMyWc5BVKf/TV78AAAD//wMA&#10;UEsBAi0AFAAGAAgAAAAhALaDOJL+AAAA4QEAABMAAAAAAAAAAAAAAAAAAAAAAFtDb250ZW50X1R5&#10;cGVzXS54bWxQSwECLQAUAAYACAAAACEAOP0h/9YAAACUAQAACwAAAAAAAAAAAAAAAAAvAQAAX3Jl&#10;bHMvLnJlbHNQSwECLQAUAAYACAAAACEAmcIU4doCAACmBQAADgAAAAAAAAAAAAAAAAAuAgAAZHJz&#10;L2Uyb0RvYy54bWxQSwECLQAUAAYACAAAACEADCup2tsAAAAFAQAADwAAAAAAAAAAAAAAAAA0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66A0F" w:rsidRDefault="00C66A0F" w:rsidP="003B302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99" name="شكل بيضاوي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vF3AIAAKQ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eIyRJBWc0fb77tPuM9p+291tf2y/7r7s7hCsQqua2iSw46a+1q5YUz9T2VuD&#10;pJqVRBZsqrVqSkYoEIxcfHBvg3MMbEXL5rmikIisrPJd2+S6coDQD7Txh3N7PBy2sSiDn1E3jgdw&#10;hBksRb0ojvs+A0kOm2tt7BOmKuSMFDMheG1c+0hC1s+MdXxIcojy/JXgdMGF8I4uljOh0ZqAVBb+&#10;2Scwp2FCosaRGYahh763aE4xQv/8CcNxuCKmbHNRsFwUSbRaSeot18T53raEi9YG+kK6QOaV3dYE&#10;3saC6f9Dr7zqPkwX/XAY90ad4bDf68S9edi5HC1mneksGgyG88vZ5Tz66AqI4qTklDI595jmcAmi&#10;+O9Etr+OrXyP1+BI0LFSK8v0TUkbRLk7mV5/3I0wOHAPXR/hwYiIAgZIZjVGWtk33JZe/U4GDuNe&#10;Z0cD9+47e0T3x3uSOHhQWxuxgVZBJw9d8xp1smzlvVT0FiQKHLwOYbSBUSr9HqMGxkSKzbsV0Qwj&#10;8VSCzMcgRDdXvBP3h11w9OnK8nSFyAygUmyhXm/ObDuLVrXmRQmZIl+tVFO4Gjn3mnXXpmUFvJ0D&#10;o8BXsB9bbtac+j7q13Cd/A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57rvF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66A0F" w:rsidRDefault="00C66A0F" w:rsidP="003B302E">
            <w:pPr>
              <w:ind w:left="84"/>
              <w:jc w:val="right"/>
              <w:rPr>
                <w:rFonts w:ascii="Tahoma" w:hAnsi="Tahoma" w:cs="Tahoma"/>
                <w:lang w:val="en-US" w:bidi="ar-IQ"/>
              </w:rPr>
            </w:pPr>
            <w:r>
              <w:rPr>
                <w:rFonts w:ascii="Tahoma" w:hAnsi="Tahoma" w:cs="Tahoma"/>
                <w:lang w:val="en-US" w:bidi="ar-IQ"/>
              </w:rPr>
              <w:t xml:space="preserve">Career </w:t>
            </w:r>
          </w:p>
        </w:tc>
      </w:tr>
      <w:tr w:rsidR="00C66A0F" w:rsidTr="003B302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66A0F" w:rsidRDefault="00C66A0F" w:rsidP="003B302E">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9525" r="8255" b="11430"/>
                      <wp:wrapNone/>
                      <wp:docPr id="98" name="شكل بيضاوي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8"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Nn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BQ6JUkFPdp8337afkabb9v7zY/N1+2X7T2CVShVU5sEdtzU19ola+orlb0z&#10;SKppSWTBJlqrpmSEAsHIxQcPNjjHwFa0aF4oCgeRpVW+autcVw4Q6oHWvjm3h+awtUUZ/Iz6vbDX&#10;xyiDpWgQhl3fvIAk+821NvYZUxVyRoqZELw2rnwkIasrYx0fkuyjPH8lOJ1zIbyji8VUaLQiIJW5&#10;f3wKkOZxmJCoAQLdYRh66AeL5hgj9M+fMByHS2LK9iwKlosiiVZLSb3lijjb2ZZw0dpAX0gXyLyy&#10;25zAW1sw/X+olVfdh8m8Hw7j3qgzHPZ7nbg3CzsXo/m0M5lGg8FwdjG9mEUfXQJRnJScUiZnHtPs&#10;L0EU/53Idtexle/hGhwIOlZqaZm+KWmDKHed6fVPuxEGB+6hqyM8GBFRwADJrMZIK/uW29Kr38nA&#10;YTyo7Gjg3l1lD+i+vUcHB49yayPWUCqo5L5qXqNOlq28F4regkSBg9chjDYwSqXvMGpgTKTYvF8S&#10;zTASzyXI/DSKYzdXvBP3h6BKpI9XFscrRGYAlWIL+XpzattZtKw1L0o4KfLZSjWBq5Fzr1l3bVpW&#10;wNs5MAp8Brux5WbNse+jfg3X8U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9HgDZ+ACAACk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66A0F" w:rsidRDefault="00C66A0F" w:rsidP="003B302E">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9525" r="8255" b="11430"/>
                      <wp:wrapNone/>
                      <wp:docPr id="97" name="شكل بيضاوي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7"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TB4AIAAKQFAAAOAAAAZHJzL2Uyb0RvYy54bWysVM2O0zAQviPxDpbv3SRt2rTRpqtut0VI&#10;/Ky0IM5u7DQWjh1st+mCOMEB7YvAAyCepX0bxk5buiwHhEikaCYef/5m5vOcX2wqgdZMG65khqOz&#10;ECMmc0W5XGb49at5Z4iRsURSIpRkGb5lBl+MHz86b+qUdVWpBGUaAYg0aVNnuLS2ToPA5CWriDlT&#10;NZOwWChdEQuuXgZUkwbQKxF0w3AQNErTWqucGQN/r9pFPPb4RcFy+7IoDLNIZBi4Wf/V/rtw32B8&#10;TtKlJnXJ8z0N8g8sKsIlHHqEuiKWoJXmD6AqnmtlVGHPclUFqih4znwOkE0U/pbNTUlq5nOB4pj6&#10;WCbz/2DzF+trjTjN8CjBSJIKerT9vvu0+4y233Z32x/br7svuzsEq1CqpjYp7Lipr7VL1tTPVP7W&#10;IKmmJZFLNtFaNSUjFAhGLj64t8E5BraiRfNcUTiIrKzyVdsUunKAUA+08c25PTaHbSzK4afr9gBa&#10;mMNSNAjDrm9eQNLD5lob+4SpCjkjw0wIXhtXPpKS9TNjHR+SHqI8fyU4nXMhvKOXi6nQaE1AKj14&#10;RiOfAqR5GiYkaoBANwlDD31v0ZxihP75E4bjcEVM2Z5FwXJRJNVqJam3XBFne9sSLlob6AvpAplX&#10;dpsTeBsLpv8PtfKq+zCZ98Mk7g07SdLvdeLeLOxcDufTzmQaDQbJ7HJ6OYs+ugSiOC05pUzOPKY5&#10;XIIo/juR7a9jK9/jNTgSdKzUyjJ9U9IGUe460+uPuhEGB+6hqyM8GBGxhAGSW42RVvYNt6VXv5OB&#10;w7hX2eHAvfvKHtF9e08ODh7k1kZsoFRQyUPVvEadLFt5LxS9BYkCB69DGG1glEq/x6iBMZFh825F&#10;NMNIPJUg81EUx26ueCfuJ6BKpE9XFqcrROYAlWEL+XpzattZtKo1X5ZwUuSzlWoCV6PgXrPu2rSs&#10;gLdzYBT4DPZjy82aU99H/Rqu45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BoV0TB4AIAAKQ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0F" w:rsidRDefault="00C66A0F" w:rsidP="003B302E">
            <w:pPr>
              <w:ind w:left="84"/>
              <w:jc w:val="right"/>
              <w:rPr>
                <w:rFonts w:ascii="Tahoma" w:hAnsi="Tahoma" w:cs="Tahoma"/>
                <w:lang w:val="en-US" w:bidi="ar-IQ"/>
              </w:rPr>
            </w:pPr>
          </w:p>
        </w:tc>
      </w:tr>
      <w:tr w:rsidR="00C66A0F" w:rsidTr="003B302E">
        <w:trPr>
          <w:trHeight w:hRule="exact" w:val="7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66A0F" w:rsidRPr="00CA5939" w:rsidRDefault="00C66A0F" w:rsidP="003B302E">
            <w:pPr>
              <w:ind w:left="84" w:right="-567"/>
              <w:jc w:val="center"/>
              <w:rPr>
                <w:rFonts w:ascii="Times New Roman" w:hAnsi="Times New Roman"/>
                <w:b/>
                <w:bCs/>
                <w:sz w:val="32"/>
                <w:szCs w:val="32"/>
                <w:rtl/>
              </w:rPr>
            </w:pPr>
            <w:r w:rsidRPr="00CA5939">
              <w:rPr>
                <w:rFonts w:ascii="Times New Roman" w:hAnsi="Times New Roman"/>
                <w:b/>
                <w:bCs/>
                <w:sz w:val="32"/>
                <w:szCs w:val="32"/>
                <w:rtl/>
              </w:rPr>
              <w:t>دور بعض عوامل النجاح الحرجة لإدارة المعرفة في تعزيز أبعاد بناء حقوق ملكية الزبون في المنظمة</w:t>
            </w:r>
          </w:p>
          <w:p w:rsidR="00C66A0F" w:rsidRPr="00CA5939" w:rsidRDefault="00C66A0F" w:rsidP="003B302E">
            <w:pPr>
              <w:ind w:left="84" w:right="-567"/>
              <w:jc w:val="center"/>
              <w:rPr>
                <w:rFonts w:ascii="Times New Roman" w:hAnsi="Times New Roman"/>
                <w:b/>
                <w:bCs/>
                <w:sz w:val="32"/>
                <w:szCs w:val="32"/>
                <w:rtl/>
              </w:rPr>
            </w:pPr>
            <w:r w:rsidRPr="00CA5939">
              <w:rPr>
                <w:rFonts w:ascii="Times New Roman" w:hAnsi="Times New Roman"/>
                <w:b/>
                <w:bCs/>
                <w:sz w:val="32"/>
                <w:szCs w:val="32"/>
                <w:rtl/>
              </w:rPr>
              <w:t>دراسة استطلاعية في بعض فروع مصرفي الرافدين والشرق الأوسط / العراق</w:t>
            </w:r>
          </w:p>
          <w:p w:rsidR="00C66A0F" w:rsidRPr="00CA5939" w:rsidRDefault="00C66A0F" w:rsidP="003B302E">
            <w:pPr>
              <w:ind w:left="84"/>
              <w:jc w:val="cente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66A0F" w:rsidRDefault="00C66A0F" w:rsidP="003B302E">
            <w:pPr>
              <w:ind w:left="84"/>
              <w:jc w:val="right"/>
              <w:rPr>
                <w:rFonts w:ascii="Tahoma" w:hAnsi="Tahoma" w:cs="Tahoma"/>
                <w:lang w:val="en-US" w:bidi="ar-IQ"/>
              </w:rPr>
            </w:pPr>
            <w:r>
              <w:rPr>
                <w:rFonts w:ascii="Tahoma" w:hAnsi="Tahoma" w:cs="Tahoma"/>
                <w:lang w:val="en-US" w:bidi="ar-IQ"/>
              </w:rPr>
              <w:t xml:space="preserve">Thesis  Title </w:t>
            </w:r>
          </w:p>
        </w:tc>
      </w:tr>
      <w:tr w:rsidR="00C66A0F" w:rsidTr="003B302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66A0F" w:rsidRPr="00CA5939" w:rsidRDefault="00C66A0F" w:rsidP="003B302E">
            <w:pPr>
              <w:tabs>
                <w:tab w:val="left" w:pos="4843"/>
              </w:tabs>
              <w:ind w:left="84"/>
              <w:jc w:val="center"/>
              <w:rPr>
                <w:rFonts w:ascii="Times New Roman" w:hAnsi="Times New Roman"/>
                <w:b/>
                <w:bCs/>
                <w:sz w:val="32"/>
                <w:szCs w:val="32"/>
                <w:lang w:val="en-US" w:bidi="ar-IQ"/>
              </w:rPr>
            </w:pPr>
            <w:r w:rsidRPr="00CA5939">
              <w:rPr>
                <w:rFonts w:ascii="Times New Roman" w:hAnsi="Times New Roman"/>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66A0F" w:rsidRDefault="00C66A0F" w:rsidP="003B302E">
            <w:pPr>
              <w:ind w:left="84"/>
              <w:jc w:val="right"/>
              <w:rPr>
                <w:rFonts w:ascii="Tahoma" w:hAnsi="Tahoma" w:cs="Tahoma"/>
                <w:lang w:val="en-US" w:bidi="ar-IQ"/>
              </w:rPr>
            </w:pPr>
            <w:r>
              <w:rPr>
                <w:rFonts w:ascii="Tahoma" w:hAnsi="Tahoma" w:cs="Tahoma"/>
                <w:lang w:val="en-US" w:bidi="ar-IQ"/>
              </w:rPr>
              <w:t>Year</w:t>
            </w:r>
          </w:p>
        </w:tc>
      </w:tr>
      <w:tr w:rsidR="00C66A0F" w:rsidTr="003B302E">
        <w:trPr>
          <w:trHeight w:val="681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من أهم الأهداف التي سعت الدراسة لتحقيقها هو تحليل العلاقة بين عوامل النجاح الحرجة لإدارة المعرفة في المنظمتين </w:t>
            </w:r>
            <w:proofErr w:type="spellStart"/>
            <w:r w:rsidRPr="00CA5939">
              <w:rPr>
                <w:rFonts w:ascii="Times New Roman" w:hAnsi="Times New Roman"/>
                <w:b/>
                <w:bCs/>
                <w:sz w:val="18"/>
                <w:szCs w:val="18"/>
                <w:rtl/>
              </w:rPr>
              <w:t>المبحوثتين</w:t>
            </w:r>
            <w:proofErr w:type="spellEnd"/>
            <w:r w:rsidRPr="00CA5939">
              <w:rPr>
                <w:rFonts w:ascii="Times New Roman" w:hAnsi="Times New Roman"/>
                <w:b/>
                <w:bCs/>
                <w:sz w:val="18"/>
                <w:szCs w:val="18"/>
                <w:rtl/>
              </w:rPr>
              <w:t xml:space="preserve"> مع إجراء مقارنة لنتائج الميدان بينها للتعرف على إمكانات كل منها فيما يخص بعدي الدراسة وقدرتها في الوقوف بوجه المنافسة الحالية والمستقبلية التي يشهدها سوق الخدمات </w:t>
            </w:r>
            <w:proofErr w:type="spellStart"/>
            <w:r w:rsidRPr="00CA5939">
              <w:rPr>
                <w:rFonts w:ascii="Times New Roman" w:hAnsi="Times New Roman"/>
                <w:b/>
                <w:bCs/>
                <w:sz w:val="18"/>
                <w:szCs w:val="18"/>
                <w:rtl/>
              </w:rPr>
              <w:t>المصرفية.إن</w:t>
            </w:r>
            <w:proofErr w:type="spellEnd"/>
            <w:r w:rsidRPr="00CA5939">
              <w:rPr>
                <w:rFonts w:ascii="Times New Roman" w:hAnsi="Times New Roman"/>
                <w:b/>
                <w:bCs/>
                <w:sz w:val="18"/>
                <w:szCs w:val="18"/>
                <w:rtl/>
              </w:rPr>
              <w:t xml:space="preserve"> المصارف العراقية اليوم بأمس الحاجة إلى تعزيز قدراتها التنافسية لغرض استعادة ثقة زبائنها, ولعل تهيئة عوامل النجاح الحرجة لإدارة المعرفة وإتباع منهج علمي وعملي في إدارة العلاقة مع الزبون لكسبه والاحتفاظ به وتوسيع العلاقة معه ومحاولة التلاقح بين هذين البعدين يمكن إن يحقق نتائج ايجابية في مقدرة المصارف على الصمود بوجه المنافسة من المصارف الأجنبية التي بدأت بالعمل في سوق الصناعة المصرفية.</w:t>
            </w:r>
          </w:p>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وتنبع أهمية الدراسة من كونها تتناول قطاع المصارف التي تعد إحدى الركائز الأساسية لبناء الاقتصاد الوطني وتقدم خدمات مصرفية متنوعة لشرائح متعددة من الزبائن ينبغي النهوض به ودفعه نحو الفعل </w:t>
            </w:r>
            <w:proofErr w:type="spellStart"/>
            <w:r w:rsidRPr="00CA5939">
              <w:rPr>
                <w:rFonts w:ascii="Times New Roman" w:hAnsi="Times New Roman"/>
                <w:b/>
                <w:bCs/>
                <w:sz w:val="18"/>
                <w:szCs w:val="18"/>
                <w:rtl/>
              </w:rPr>
              <w:t>الإبداعي.تحاول</w:t>
            </w:r>
            <w:proofErr w:type="spellEnd"/>
            <w:r w:rsidRPr="00CA5939">
              <w:rPr>
                <w:rFonts w:ascii="Times New Roman" w:hAnsi="Times New Roman"/>
                <w:b/>
                <w:bCs/>
                <w:sz w:val="18"/>
                <w:szCs w:val="18"/>
                <w:rtl/>
              </w:rPr>
              <w:t xml:space="preserve"> الدراسة بشكل </w:t>
            </w:r>
            <w:proofErr w:type="gramStart"/>
            <w:r w:rsidRPr="00CA5939">
              <w:rPr>
                <w:rFonts w:ascii="Times New Roman" w:hAnsi="Times New Roman"/>
                <w:b/>
                <w:bCs/>
                <w:sz w:val="18"/>
                <w:szCs w:val="18"/>
                <w:rtl/>
              </w:rPr>
              <w:t>عام</w:t>
            </w:r>
            <w:proofErr w:type="gramEnd"/>
            <w:r w:rsidRPr="00CA5939">
              <w:rPr>
                <w:rFonts w:ascii="Times New Roman" w:hAnsi="Times New Roman"/>
                <w:b/>
                <w:bCs/>
                <w:sz w:val="18"/>
                <w:szCs w:val="18"/>
                <w:rtl/>
              </w:rPr>
              <w:t xml:space="preserve"> الإجابة عن التساؤلات الآتية:</w:t>
            </w:r>
          </w:p>
          <w:p w:rsidR="00C66A0F" w:rsidRPr="00CA5939" w:rsidRDefault="00C66A0F" w:rsidP="00C66A0F">
            <w:pPr>
              <w:numPr>
                <w:ilvl w:val="0"/>
                <w:numId w:val="14"/>
              </w:numPr>
              <w:ind w:left="84" w:right="0" w:firstLine="0"/>
              <w:jc w:val="lowKashida"/>
              <w:rPr>
                <w:rFonts w:ascii="Times New Roman" w:hAnsi="Times New Roman"/>
                <w:b/>
                <w:bCs/>
                <w:sz w:val="18"/>
                <w:szCs w:val="18"/>
                <w:rtl/>
              </w:rPr>
            </w:pPr>
            <w:r w:rsidRPr="00CA5939">
              <w:rPr>
                <w:rFonts w:ascii="Times New Roman" w:hAnsi="Times New Roman"/>
                <w:b/>
                <w:bCs/>
                <w:sz w:val="18"/>
                <w:szCs w:val="18"/>
                <w:rtl/>
              </w:rPr>
              <w:t xml:space="preserve">ما هو مستوى إدراك </w:t>
            </w:r>
            <w:proofErr w:type="spellStart"/>
            <w:r w:rsidRPr="00CA5939">
              <w:rPr>
                <w:rFonts w:ascii="Times New Roman" w:hAnsi="Times New Roman"/>
                <w:b/>
                <w:bCs/>
                <w:sz w:val="18"/>
                <w:szCs w:val="18"/>
                <w:rtl/>
              </w:rPr>
              <w:t>المبحوثين</w:t>
            </w:r>
            <w:proofErr w:type="spellEnd"/>
            <w:r w:rsidRPr="00CA5939">
              <w:rPr>
                <w:rFonts w:ascii="Times New Roman" w:hAnsi="Times New Roman"/>
                <w:b/>
                <w:bCs/>
                <w:sz w:val="18"/>
                <w:szCs w:val="18"/>
                <w:rtl/>
              </w:rPr>
              <w:t xml:space="preserve"> لأبعاد الدراسة </w:t>
            </w:r>
            <w:proofErr w:type="gramStart"/>
            <w:r w:rsidRPr="00CA5939">
              <w:rPr>
                <w:rFonts w:ascii="Times New Roman" w:hAnsi="Times New Roman"/>
                <w:b/>
                <w:bCs/>
                <w:sz w:val="18"/>
                <w:szCs w:val="18"/>
                <w:rtl/>
              </w:rPr>
              <w:t>وفق</w:t>
            </w:r>
            <w:proofErr w:type="gramEnd"/>
            <w:r w:rsidRPr="00CA5939">
              <w:rPr>
                <w:rFonts w:ascii="Times New Roman" w:hAnsi="Times New Roman"/>
                <w:b/>
                <w:bCs/>
                <w:sz w:val="18"/>
                <w:szCs w:val="18"/>
                <w:rtl/>
              </w:rPr>
              <w:t xml:space="preserve"> رؤية </w:t>
            </w:r>
            <w:proofErr w:type="spellStart"/>
            <w:r w:rsidRPr="00CA5939">
              <w:rPr>
                <w:rFonts w:ascii="Times New Roman" w:hAnsi="Times New Roman"/>
                <w:b/>
                <w:bCs/>
                <w:sz w:val="18"/>
                <w:szCs w:val="18"/>
                <w:rtl/>
              </w:rPr>
              <w:t>إستراتيجية</w:t>
            </w:r>
            <w:proofErr w:type="spellEnd"/>
            <w:r w:rsidRPr="00CA5939">
              <w:rPr>
                <w:rFonts w:ascii="Times New Roman" w:hAnsi="Times New Roman"/>
                <w:b/>
                <w:bCs/>
                <w:sz w:val="18"/>
                <w:szCs w:val="18"/>
                <w:rtl/>
              </w:rPr>
              <w:t xml:space="preserve"> في المنظمتين </w:t>
            </w:r>
            <w:proofErr w:type="spellStart"/>
            <w:r w:rsidRPr="00CA5939">
              <w:rPr>
                <w:rFonts w:ascii="Times New Roman" w:hAnsi="Times New Roman"/>
                <w:b/>
                <w:bCs/>
                <w:sz w:val="18"/>
                <w:szCs w:val="18"/>
                <w:rtl/>
              </w:rPr>
              <w:t>المبحوثتين</w:t>
            </w:r>
            <w:proofErr w:type="spellEnd"/>
            <w:r w:rsidRPr="00CA5939">
              <w:rPr>
                <w:rFonts w:ascii="Times New Roman" w:hAnsi="Times New Roman"/>
                <w:b/>
                <w:bCs/>
                <w:sz w:val="18"/>
                <w:szCs w:val="18"/>
                <w:rtl/>
              </w:rPr>
              <w:t>؟</w:t>
            </w:r>
          </w:p>
          <w:p w:rsidR="00C66A0F" w:rsidRPr="00CA5939" w:rsidRDefault="00C66A0F" w:rsidP="00C66A0F">
            <w:pPr>
              <w:numPr>
                <w:ilvl w:val="0"/>
                <w:numId w:val="14"/>
              </w:numPr>
              <w:ind w:left="84" w:right="0" w:firstLine="0"/>
              <w:jc w:val="lowKashida"/>
              <w:rPr>
                <w:rFonts w:ascii="Times New Roman" w:hAnsi="Times New Roman"/>
                <w:b/>
                <w:bCs/>
                <w:sz w:val="18"/>
                <w:szCs w:val="18"/>
                <w:rtl/>
              </w:rPr>
            </w:pPr>
            <w:r w:rsidRPr="00CA5939">
              <w:rPr>
                <w:rFonts w:ascii="Times New Roman" w:hAnsi="Times New Roman"/>
                <w:b/>
                <w:bCs/>
                <w:sz w:val="18"/>
                <w:szCs w:val="18"/>
                <w:rtl/>
              </w:rPr>
              <w:t xml:space="preserve">هل تتميز المنظمتان </w:t>
            </w:r>
            <w:proofErr w:type="spellStart"/>
            <w:r w:rsidRPr="00CA5939">
              <w:rPr>
                <w:rFonts w:ascii="Times New Roman" w:hAnsi="Times New Roman"/>
                <w:b/>
                <w:bCs/>
                <w:sz w:val="18"/>
                <w:szCs w:val="18"/>
                <w:rtl/>
              </w:rPr>
              <w:t>المبحوثتان</w:t>
            </w:r>
            <w:proofErr w:type="spellEnd"/>
            <w:r w:rsidRPr="00CA5939">
              <w:rPr>
                <w:rFonts w:ascii="Times New Roman" w:hAnsi="Times New Roman"/>
                <w:b/>
                <w:bCs/>
                <w:sz w:val="18"/>
                <w:szCs w:val="18"/>
                <w:rtl/>
              </w:rPr>
              <w:t xml:space="preserve"> ببعض عوامل النجاح الحرجة لإدارة المعرفة؟ </w:t>
            </w:r>
          </w:p>
          <w:p w:rsidR="00C66A0F" w:rsidRPr="00CA5939" w:rsidRDefault="00C66A0F" w:rsidP="00C66A0F">
            <w:pPr>
              <w:numPr>
                <w:ilvl w:val="0"/>
                <w:numId w:val="14"/>
              </w:numPr>
              <w:ind w:left="84" w:right="0" w:firstLine="0"/>
              <w:jc w:val="lowKashida"/>
              <w:rPr>
                <w:rFonts w:ascii="Times New Roman" w:hAnsi="Times New Roman"/>
                <w:b/>
                <w:bCs/>
                <w:sz w:val="18"/>
                <w:szCs w:val="18"/>
              </w:rPr>
            </w:pPr>
            <w:r w:rsidRPr="00CA5939">
              <w:rPr>
                <w:rFonts w:ascii="Times New Roman" w:hAnsi="Times New Roman"/>
                <w:b/>
                <w:bCs/>
                <w:sz w:val="18"/>
                <w:szCs w:val="18"/>
                <w:rtl/>
              </w:rPr>
              <w:t xml:space="preserve">هل ان بناء أبعاد حقوق ملكية الزبون يعتمد على عوامل النجاح الحرجة لإدارة المعرفة في المنظمتين </w:t>
            </w:r>
            <w:proofErr w:type="spellStart"/>
            <w:r w:rsidRPr="00CA5939">
              <w:rPr>
                <w:rFonts w:ascii="Times New Roman" w:hAnsi="Times New Roman"/>
                <w:b/>
                <w:bCs/>
                <w:sz w:val="18"/>
                <w:szCs w:val="18"/>
                <w:rtl/>
              </w:rPr>
              <w:t>المبحوثتين</w:t>
            </w:r>
            <w:proofErr w:type="spellEnd"/>
            <w:r w:rsidRPr="00CA5939">
              <w:rPr>
                <w:rFonts w:ascii="Times New Roman" w:hAnsi="Times New Roman"/>
                <w:b/>
                <w:bCs/>
                <w:sz w:val="18"/>
                <w:szCs w:val="18"/>
                <w:rtl/>
              </w:rPr>
              <w:t>؟</w:t>
            </w:r>
          </w:p>
          <w:p w:rsidR="00C66A0F" w:rsidRPr="00CA5939" w:rsidRDefault="00C66A0F" w:rsidP="00C66A0F">
            <w:pPr>
              <w:numPr>
                <w:ilvl w:val="0"/>
                <w:numId w:val="14"/>
              </w:numPr>
              <w:ind w:left="84" w:right="0" w:firstLine="0"/>
              <w:jc w:val="lowKashida"/>
              <w:rPr>
                <w:rFonts w:ascii="Times New Roman" w:hAnsi="Times New Roman"/>
                <w:b/>
                <w:bCs/>
                <w:sz w:val="18"/>
                <w:szCs w:val="18"/>
              </w:rPr>
            </w:pPr>
            <w:r w:rsidRPr="00CA5939">
              <w:rPr>
                <w:rFonts w:ascii="Times New Roman" w:hAnsi="Times New Roman"/>
                <w:b/>
                <w:bCs/>
                <w:sz w:val="18"/>
                <w:szCs w:val="18"/>
                <w:rtl/>
              </w:rPr>
              <w:t xml:space="preserve">هل تؤثر عوامل النجاح الحرجة لإدارة المعرفة في بناء حقوق ملكية الزبون في المنظمتين </w:t>
            </w:r>
            <w:proofErr w:type="spellStart"/>
            <w:r w:rsidRPr="00CA5939">
              <w:rPr>
                <w:rFonts w:ascii="Times New Roman" w:hAnsi="Times New Roman"/>
                <w:b/>
                <w:bCs/>
                <w:sz w:val="18"/>
                <w:szCs w:val="18"/>
                <w:rtl/>
              </w:rPr>
              <w:t>المبحوثتين</w:t>
            </w:r>
            <w:proofErr w:type="spellEnd"/>
            <w:r w:rsidRPr="00CA5939">
              <w:rPr>
                <w:rFonts w:ascii="Times New Roman" w:hAnsi="Times New Roman"/>
                <w:b/>
                <w:bCs/>
                <w:sz w:val="18"/>
                <w:szCs w:val="18"/>
                <w:rtl/>
              </w:rPr>
              <w:t>؟</w:t>
            </w:r>
          </w:p>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ولغرض تحقيق أهداف الدراسة وللإجابة عن تساؤلاتها تم تصميم الأنموذج الافتراضي للدراسة والذي يعكس طبيعة علاقات التوافق والأثر بين عوامل النجاح الحرجة وأبعاد بناء حقوق ملكية الزبون وانبثق عن ذلك الأنموذج مجموعة من الفرضيات الرئيسة والفرعية التي اختبرت باستخدام مجموعة من الأدوات الإحصائية التي تناسب فرضيات الدراسة ضمن برمجيات جاهزة لمعالجة البيانات المعبرة عن إجابات الأفراد </w:t>
            </w:r>
            <w:proofErr w:type="spellStart"/>
            <w:r w:rsidRPr="00CA5939">
              <w:rPr>
                <w:rFonts w:ascii="Times New Roman" w:hAnsi="Times New Roman"/>
                <w:b/>
                <w:bCs/>
                <w:sz w:val="18"/>
                <w:szCs w:val="18"/>
                <w:rtl/>
              </w:rPr>
              <w:t>المبحوثين</w:t>
            </w:r>
            <w:proofErr w:type="spellEnd"/>
            <w:r w:rsidRPr="00CA5939">
              <w:rPr>
                <w:rFonts w:ascii="Times New Roman" w:hAnsi="Times New Roman"/>
                <w:b/>
                <w:bCs/>
                <w:sz w:val="18"/>
                <w:szCs w:val="18"/>
                <w:rtl/>
              </w:rPr>
              <w:t xml:space="preserve"> على استمارة الاستبانة فضلاً عن البيانات التي تم الحصول عليها من المصرفين </w:t>
            </w:r>
            <w:proofErr w:type="spellStart"/>
            <w:r w:rsidRPr="00CA5939">
              <w:rPr>
                <w:rFonts w:ascii="Times New Roman" w:hAnsi="Times New Roman"/>
                <w:b/>
                <w:bCs/>
                <w:sz w:val="18"/>
                <w:szCs w:val="18"/>
                <w:rtl/>
              </w:rPr>
              <w:t>المبحوثين</w:t>
            </w:r>
            <w:proofErr w:type="spellEnd"/>
            <w:r w:rsidRPr="00CA5939">
              <w:rPr>
                <w:rFonts w:ascii="Times New Roman" w:hAnsi="Times New Roman"/>
                <w:b/>
                <w:bCs/>
                <w:sz w:val="18"/>
                <w:szCs w:val="18"/>
                <w:rtl/>
              </w:rPr>
              <w:t xml:space="preserve">. وتوصلت الدراسة الحالية إلى مجموعة من الاستنتاجات لعل </w:t>
            </w:r>
            <w:proofErr w:type="gramStart"/>
            <w:r w:rsidRPr="00CA5939">
              <w:rPr>
                <w:rFonts w:ascii="Times New Roman" w:hAnsi="Times New Roman"/>
                <w:b/>
                <w:bCs/>
                <w:sz w:val="18"/>
                <w:szCs w:val="18"/>
                <w:rtl/>
              </w:rPr>
              <w:t>من</w:t>
            </w:r>
            <w:proofErr w:type="gramEnd"/>
            <w:r w:rsidRPr="00CA5939">
              <w:rPr>
                <w:rFonts w:ascii="Times New Roman" w:hAnsi="Times New Roman"/>
                <w:b/>
                <w:bCs/>
                <w:sz w:val="18"/>
                <w:szCs w:val="18"/>
                <w:rtl/>
              </w:rPr>
              <w:t xml:space="preserve"> أهمها:</w:t>
            </w:r>
          </w:p>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1. تميز مصرف الرافدين بالثقافة </w:t>
            </w:r>
            <w:proofErr w:type="spellStart"/>
            <w:r w:rsidRPr="00CA5939">
              <w:rPr>
                <w:rFonts w:ascii="Times New Roman" w:hAnsi="Times New Roman"/>
                <w:b/>
                <w:bCs/>
                <w:sz w:val="18"/>
                <w:szCs w:val="18"/>
                <w:rtl/>
              </w:rPr>
              <w:t>المنظمية</w:t>
            </w:r>
            <w:proofErr w:type="spellEnd"/>
            <w:r w:rsidRPr="00CA5939">
              <w:rPr>
                <w:rFonts w:ascii="Times New Roman" w:hAnsi="Times New Roman"/>
                <w:b/>
                <w:bCs/>
                <w:sz w:val="18"/>
                <w:szCs w:val="18"/>
                <w:rtl/>
              </w:rPr>
              <w:t xml:space="preserve"> كأحد عوامل النجاح الحرجة لإدارة المعرفة بالدرجة الأولى مع وجود تميز في دعم الإدارة العليا وقواعد البيانات عن الزبائن. أما في مصرف الشرق الأوسط فقد تميز دعم الإدارة العليا لوحده في هذا المصرف.</w:t>
            </w:r>
          </w:p>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2. لا توجد علاقة توافقية بين عوامل النجاح الحرجة لإدارة المعرفة مجتمعة في أبعاد بناء حقوق ملكية الزبون في كلا المصرفين. أما على المستوى الجزئي فقد تبين الآتي: وجود توافق معنوي بين بعض عوامل النجاح الحرجة لإدارة المعرفة وأبعاد بناء حقوق ملكية الزبون . </w:t>
            </w:r>
          </w:p>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3. أظهرت نتائج التحليل وجود تأثير معنوي لعوامل النجاح الحرجة لإدارة المعرفة مجتمعة في أبعاد بناء حقوق ملكية الزبون في مصرف الرافدين فقط. </w:t>
            </w:r>
            <w:proofErr w:type="gramStart"/>
            <w:r w:rsidRPr="00CA5939">
              <w:rPr>
                <w:rFonts w:ascii="Times New Roman" w:hAnsi="Times New Roman"/>
                <w:b/>
                <w:bCs/>
                <w:sz w:val="18"/>
                <w:szCs w:val="18"/>
                <w:rtl/>
              </w:rPr>
              <w:t>واعتماداً</w:t>
            </w:r>
            <w:proofErr w:type="gramEnd"/>
            <w:r w:rsidRPr="00CA5939">
              <w:rPr>
                <w:rFonts w:ascii="Times New Roman" w:hAnsi="Times New Roman"/>
                <w:b/>
                <w:bCs/>
                <w:sz w:val="18"/>
                <w:szCs w:val="18"/>
                <w:rtl/>
              </w:rPr>
              <w:t xml:space="preserve"> على الاستنتاجات التي توصلت إليها الدراسة, فقد قدم الباحث مجموعة من المقترحات المنسجمة مع هذه الاستنتاجات, ومن أهم هذه المقترحات: </w:t>
            </w:r>
          </w:p>
          <w:p w:rsidR="00C66A0F" w:rsidRPr="00CA5939" w:rsidRDefault="00C66A0F" w:rsidP="003B302E">
            <w:pPr>
              <w:tabs>
                <w:tab w:val="left" w:pos="5494"/>
              </w:tabs>
              <w:ind w:left="84"/>
              <w:jc w:val="both"/>
              <w:rPr>
                <w:rFonts w:ascii="Times New Roman" w:hAnsi="Times New Roman"/>
                <w:b/>
                <w:bCs/>
                <w:sz w:val="18"/>
                <w:szCs w:val="18"/>
                <w:rtl/>
              </w:rPr>
            </w:pPr>
            <w:r w:rsidRPr="00CA5939">
              <w:rPr>
                <w:rFonts w:ascii="Times New Roman" w:hAnsi="Times New Roman"/>
                <w:b/>
                <w:bCs/>
                <w:sz w:val="18"/>
                <w:szCs w:val="18"/>
                <w:rtl/>
              </w:rPr>
              <w:t xml:space="preserve">1. ايلاء المصرفين </w:t>
            </w:r>
            <w:proofErr w:type="spellStart"/>
            <w:r w:rsidRPr="00CA5939">
              <w:rPr>
                <w:rFonts w:ascii="Times New Roman" w:hAnsi="Times New Roman"/>
                <w:b/>
                <w:bCs/>
                <w:sz w:val="18"/>
                <w:szCs w:val="18"/>
                <w:rtl/>
              </w:rPr>
              <w:t>المبحوثين</w:t>
            </w:r>
            <w:proofErr w:type="spellEnd"/>
            <w:r w:rsidRPr="00CA5939">
              <w:rPr>
                <w:rFonts w:ascii="Times New Roman" w:hAnsi="Times New Roman"/>
                <w:b/>
                <w:bCs/>
                <w:sz w:val="18"/>
                <w:szCs w:val="18"/>
                <w:rtl/>
              </w:rPr>
              <w:t xml:space="preserve"> مزيد من الاهتمام في استثمار البنية التحتية لتقانة المعلومات في إدامة العلاقة مع الزبائن والتي تعد من أهم مقومات نجاح إدارة علاقة الزبون وتحقيق نتائج أداء متميزة.</w:t>
            </w:r>
          </w:p>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2. ينبغي على المصرفين </w:t>
            </w:r>
            <w:proofErr w:type="spellStart"/>
            <w:r w:rsidRPr="00CA5939">
              <w:rPr>
                <w:rFonts w:ascii="Times New Roman" w:hAnsi="Times New Roman"/>
                <w:b/>
                <w:bCs/>
                <w:sz w:val="18"/>
                <w:szCs w:val="18"/>
                <w:rtl/>
              </w:rPr>
              <w:t>المبحوثين</w:t>
            </w:r>
            <w:proofErr w:type="spellEnd"/>
            <w:r w:rsidRPr="00CA5939">
              <w:rPr>
                <w:rFonts w:ascii="Times New Roman" w:hAnsi="Times New Roman"/>
                <w:b/>
                <w:bCs/>
                <w:sz w:val="18"/>
                <w:szCs w:val="18"/>
                <w:rtl/>
              </w:rPr>
              <w:t xml:space="preserve"> الاهتمام بالاحتفاظ بالزبائن وتوسيع العلاقة معهم بنفس القدر من الاهتمام بكسبهم لان العبرة ليست في كسب زبائن جدد فقط وإنما في الاحتفاظ وتوسيع العلاقة معهم وبخاصة الزبائن المربحين لان كلفة الاحتفاظ بالزبون المربح اقل من كلفة كسب زبون جديد فضلاً عن ان الاحتفاظ وتوسيع العلاقة سيثمر في تحقيق أرباح عالية للمصرف .</w:t>
            </w:r>
          </w:p>
          <w:p w:rsidR="00C66A0F" w:rsidRPr="00CA5939" w:rsidRDefault="00C66A0F" w:rsidP="003B302E">
            <w:pPr>
              <w:ind w:left="84"/>
              <w:rPr>
                <w:rFonts w:ascii="Times New Roman" w:hAnsi="Times New Roman"/>
                <w:b/>
                <w:bCs/>
                <w:sz w:val="18"/>
                <w:szCs w:val="18"/>
                <w:rtl/>
              </w:rPr>
            </w:pPr>
            <w:r w:rsidRPr="00CA5939">
              <w:rPr>
                <w:rFonts w:ascii="Times New Roman" w:hAnsi="Times New Roman"/>
                <w:b/>
                <w:bCs/>
                <w:sz w:val="18"/>
                <w:szCs w:val="18"/>
                <w:rtl/>
              </w:rPr>
              <w:t xml:space="preserve">3. ينبغي على المصرفين </w:t>
            </w:r>
            <w:proofErr w:type="spellStart"/>
            <w:r w:rsidRPr="00CA5939">
              <w:rPr>
                <w:rFonts w:ascii="Times New Roman" w:hAnsi="Times New Roman"/>
                <w:b/>
                <w:bCs/>
                <w:sz w:val="18"/>
                <w:szCs w:val="18"/>
                <w:rtl/>
              </w:rPr>
              <w:t>المبحوثين</w:t>
            </w:r>
            <w:proofErr w:type="spellEnd"/>
            <w:r w:rsidRPr="00CA5939">
              <w:rPr>
                <w:rFonts w:ascii="Times New Roman" w:hAnsi="Times New Roman"/>
                <w:b/>
                <w:bCs/>
                <w:sz w:val="18"/>
                <w:szCs w:val="18"/>
                <w:rtl/>
              </w:rPr>
              <w:t xml:space="preserve"> تفعيل دور الثقافة </w:t>
            </w:r>
            <w:proofErr w:type="spellStart"/>
            <w:r w:rsidRPr="00CA5939">
              <w:rPr>
                <w:rFonts w:ascii="Times New Roman" w:hAnsi="Times New Roman"/>
                <w:b/>
                <w:bCs/>
                <w:sz w:val="18"/>
                <w:szCs w:val="18"/>
                <w:rtl/>
              </w:rPr>
              <w:t>المنظمية</w:t>
            </w:r>
            <w:proofErr w:type="spellEnd"/>
            <w:r w:rsidRPr="00CA5939">
              <w:rPr>
                <w:rFonts w:ascii="Times New Roman" w:hAnsi="Times New Roman"/>
                <w:b/>
                <w:bCs/>
                <w:sz w:val="18"/>
                <w:szCs w:val="18"/>
                <w:rtl/>
              </w:rPr>
              <w:t xml:space="preserve"> في بناء حقوق ملكية الزبون لتحقيق نتائج أداء أفضل. </w:t>
            </w:r>
          </w:p>
          <w:p w:rsidR="00C66A0F" w:rsidRPr="00CA5939" w:rsidRDefault="00C66A0F" w:rsidP="003B302E">
            <w:pPr>
              <w:ind w:left="84"/>
              <w:rPr>
                <w:rFonts w:ascii="Times New Roman" w:hAnsi="Times New Roman"/>
                <w:b/>
                <w:bCs/>
                <w:sz w:val="18"/>
                <w:szCs w:val="18"/>
                <w:lang w:val="en-US"/>
              </w:rPr>
            </w:pPr>
            <w:r w:rsidRPr="00CA5939">
              <w:rPr>
                <w:rFonts w:ascii="Times New Roman" w:hAnsi="Times New Roman"/>
                <w:b/>
                <w:bCs/>
                <w:sz w:val="18"/>
                <w:szCs w:val="18"/>
                <w:rtl/>
              </w:rPr>
              <w:t>4. ضرورة ان يولي مصرف الشرق الأوسط اهتمام اكبر بفلسفة التوجه نحو الزبون وتوجيه معارفها لإدارة العلاقة مع الزبون وخصوصاً ان المصرف يمتلك مؤهلات علمية أكثر مقارنة بمصرف الرافدين يمكن من خلالها صقل مواهبها ورفع مستوى مهاراتها بتبني برامج تدريبية مكثفة وملائمة تصب كلها في كيفية جعل الزبون محور عمل المصرف.</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66A0F" w:rsidRDefault="00C66A0F" w:rsidP="003B302E">
            <w:pPr>
              <w:spacing w:line="360" w:lineRule="auto"/>
              <w:ind w:left="84"/>
              <w:rPr>
                <w:rFonts w:ascii="Tahoma" w:hAnsi="Tahoma" w:cs="Tahoma"/>
                <w:sz w:val="10"/>
                <w:szCs w:val="10"/>
                <w:rtl/>
                <w:lang w:val="en-US" w:bidi="ar-IQ"/>
              </w:rPr>
            </w:pPr>
          </w:p>
          <w:p w:rsidR="00C66A0F" w:rsidRDefault="00C66A0F" w:rsidP="003B302E">
            <w:pPr>
              <w:spacing w:line="360" w:lineRule="auto"/>
              <w:ind w:left="84"/>
              <w:jc w:val="right"/>
              <w:rPr>
                <w:rFonts w:ascii="Tahoma" w:hAnsi="Tahoma" w:cs="Tahoma"/>
                <w:sz w:val="10"/>
                <w:szCs w:val="10"/>
                <w:rtl/>
                <w:lang w:val="en-US" w:bidi="ar-IQ"/>
              </w:rPr>
            </w:pPr>
          </w:p>
          <w:p w:rsidR="00C66A0F" w:rsidRPr="00CA5939" w:rsidRDefault="00C66A0F" w:rsidP="003B302E">
            <w:pPr>
              <w:spacing w:line="360" w:lineRule="auto"/>
              <w:ind w:left="84"/>
              <w:jc w:val="right"/>
              <w:rPr>
                <w:rFonts w:ascii="Times New Roman" w:hAnsi="Times New Roman"/>
                <w:b/>
                <w:bCs/>
                <w:lang w:val="en-US" w:bidi="ar-IQ"/>
              </w:rPr>
            </w:pPr>
            <w:r w:rsidRPr="00CA5939">
              <w:rPr>
                <w:rFonts w:ascii="Times New Roman" w:hAnsi="Times New Roman"/>
                <w:b/>
                <w:bCs/>
                <w:lang w:val="en-US" w:bidi="ar-IQ"/>
              </w:rPr>
              <w:t xml:space="preserve"> Abstract </w:t>
            </w:r>
            <w:r w:rsidRPr="00CA5939">
              <w:rPr>
                <w:rFonts w:ascii="Times New Roman" w:hAnsi="Times New Roman"/>
                <w:b/>
                <w:bCs/>
                <w:rtl/>
                <w:lang w:val="en-US" w:bidi="ar-IQ"/>
              </w:rPr>
              <w:t xml:space="preserve">  </w:t>
            </w:r>
          </w:p>
        </w:tc>
      </w:tr>
    </w:tbl>
    <w:p w:rsidR="005E310E" w:rsidRPr="00C66A0F" w:rsidRDefault="005E310E" w:rsidP="00C66A0F">
      <w:pPr>
        <w:rPr>
          <w:lang w:bidi="ar-IQ"/>
        </w:rPr>
      </w:pPr>
    </w:p>
    <w:sectPr w:rsidR="005E310E" w:rsidRPr="00C66A0F"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316"/>
    <w:multiLevelType w:val="hybridMultilevel"/>
    <w:tmpl w:val="B852BA2E"/>
    <w:lvl w:ilvl="0" w:tplc="165AC354">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DD146C"/>
    <w:multiLevelType w:val="hybridMultilevel"/>
    <w:tmpl w:val="7876A794"/>
    <w:lvl w:ilvl="0" w:tplc="6DA0F3C6">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F1126"/>
    <w:multiLevelType w:val="hybridMultilevel"/>
    <w:tmpl w:val="1C62426C"/>
    <w:lvl w:ilvl="0" w:tplc="4D5C44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291C2B"/>
    <w:multiLevelType w:val="singleLevel"/>
    <w:tmpl w:val="91E0C0EE"/>
    <w:lvl w:ilvl="0">
      <w:numFmt w:val="bullet"/>
      <w:lvlText w:val="-"/>
      <w:lvlJc w:val="left"/>
      <w:pPr>
        <w:tabs>
          <w:tab w:val="num" w:pos="360"/>
        </w:tabs>
        <w:ind w:left="360" w:hanging="360"/>
      </w:pPr>
      <w:rPr>
        <w:rFonts w:cs="Times New Roman"/>
        <w:sz w:val="28"/>
      </w:rPr>
    </w:lvl>
  </w:abstractNum>
  <w:abstractNum w:abstractNumId="4">
    <w:nsid w:val="2363556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5">
    <w:nsid w:val="26FC49A3"/>
    <w:multiLevelType w:val="hybridMultilevel"/>
    <w:tmpl w:val="53507C36"/>
    <w:lvl w:ilvl="0" w:tplc="E522FC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AA0696"/>
    <w:multiLevelType w:val="hybridMultilevel"/>
    <w:tmpl w:val="344EE606"/>
    <w:lvl w:ilvl="0" w:tplc="0B7848A2">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64746E"/>
    <w:multiLevelType w:val="hybridMultilevel"/>
    <w:tmpl w:val="DD127B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D24181"/>
    <w:multiLevelType w:val="hybridMultilevel"/>
    <w:tmpl w:val="32041794"/>
    <w:lvl w:ilvl="0" w:tplc="CDA6D4DA">
      <w:start w:val="1"/>
      <w:numFmt w:val="decimal"/>
      <w:lvlText w:val="%1."/>
      <w:lvlJc w:val="left"/>
      <w:pPr>
        <w:tabs>
          <w:tab w:val="num" w:pos="1770"/>
        </w:tabs>
        <w:ind w:left="1770" w:hanging="10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1277CA"/>
    <w:multiLevelType w:val="hybridMultilevel"/>
    <w:tmpl w:val="97F8B248"/>
    <w:lvl w:ilvl="0" w:tplc="01D82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84679C"/>
    <w:multiLevelType w:val="hybridMultilevel"/>
    <w:tmpl w:val="7250ED94"/>
    <w:lvl w:ilvl="0" w:tplc="CC9061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19B13F3"/>
    <w:multiLevelType w:val="hybridMultilevel"/>
    <w:tmpl w:val="53AAF1FA"/>
    <w:lvl w:ilvl="0" w:tplc="AE1E4F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B79241B"/>
    <w:multiLevelType w:val="hybridMultilevel"/>
    <w:tmpl w:val="71C066F0"/>
    <w:lvl w:ilvl="0" w:tplc="6204960C">
      <w:start w:val="1"/>
      <w:numFmt w:val="decimal"/>
      <w:lvlText w:val="%1-"/>
      <w:lvlJc w:val="left"/>
      <w:pPr>
        <w:tabs>
          <w:tab w:val="num" w:pos="795"/>
        </w:tabs>
        <w:ind w:left="795" w:hanging="435"/>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num>
  <w:num w:numId="13">
    <w:abstractNumId w:val="3"/>
    <w:lvlOverride w:ilv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5"/>
    <w:rsid w:val="00126401"/>
    <w:rsid w:val="002C3868"/>
    <w:rsid w:val="003A4389"/>
    <w:rsid w:val="005E310E"/>
    <w:rsid w:val="006C25CD"/>
    <w:rsid w:val="00721220"/>
    <w:rsid w:val="007A5225"/>
    <w:rsid w:val="007D1F49"/>
    <w:rsid w:val="007E5A82"/>
    <w:rsid w:val="008D1E31"/>
    <w:rsid w:val="00982D17"/>
    <w:rsid w:val="009F515C"/>
    <w:rsid w:val="00C66A0F"/>
    <w:rsid w:val="00D01B73"/>
    <w:rsid w:val="00D10F8F"/>
    <w:rsid w:val="00D54D9D"/>
    <w:rsid w:val="00F02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
    <w:name w:val="Body Text 3"/>
    <w:basedOn w:val="a"/>
    <w:link w:val="3Char"/>
    <w:rsid w:val="006C25CD"/>
    <w:pPr>
      <w:spacing w:after="120"/>
    </w:pPr>
    <w:rPr>
      <w:sz w:val="16"/>
      <w:szCs w:val="16"/>
    </w:rPr>
  </w:style>
  <w:style w:type="character" w:customStyle="1" w:styleId="3Char">
    <w:name w:val="نص أساسي 3 Char"/>
    <w:basedOn w:val="a0"/>
    <w:link w:val="3"/>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
    <w:name w:val="Body Text 3"/>
    <w:basedOn w:val="a"/>
    <w:link w:val="3Char"/>
    <w:rsid w:val="006C25CD"/>
    <w:pPr>
      <w:spacing w:after="120"/>
    </w:pPr>
    <w:rPr>
      <w:sz w:val="16"/>
      <w:szCs w:val="16"/>
    </w:rPr>
  </w:style>
  <w:style w:type="character" w:customStyle="1" w:styleId="3Char">
    <w:name w:val="نص أساسي 3 Char"/>
    <w:basedOn w:val="a0"/>
    <w:link w:val="3"/>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3422</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2015-06-03T07:48:00Z</dcterms:created>
  <dcterms:modified xsi:type="dcterms:W3CDTF">2015-06-03T07:48:00Z</dcterms:modified>
</cp:coreProperties>
</file>