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873"/>
        <w:gridCol w:w="2447"/>
        <w:gridCol w:w="1732"/>
        <w:gridCol w:w="2680"/>
        <w:gridCol w:w="2158"/>
      </w:tblGrid>
      <w:tr w:rsidR="00127E56"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27E56" w:rsidRDefault="00127E56" w:rsidP="00215BD4">
            <w:pPr>
              <w:ind w:left="84"/>
              <w:rPr>
                <w:lang w:val="en-US" w:bidi="ar-IQ"/>
              </w:rPr>
            </w:pPr>
            <w:r>
              <w:rPr>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27E56" w:rsidRDefault="00127E56" w:rsidP="00215BD4">
            <w:pPr>
              <w:ind w:left="84"/>
              <w:jc w:val="right"/>
              <w:rPr>
                <w:rFonts w:ascii="Tahoma" w:hAnsi="Tahoma" w:cs="Tahoma"/>
                <w:lang w:val="en-US" w:bidi="ar-IQ"/>
              </w:rPr>
            </w:pPr>
            <w:r>
              <w:rPr>
                <w:rFonts w:ascii="Tahoma" w:hAnsi="Tahoma" w:cs="Tahoma"/>
                <w:lang w:val="en-US" w:bidi="ar-IQ"/>
              </w:rPr>
              <w:t>College  Name</w:t>
            </w:r>
          </w:p>
        </w:tc>
      </w:tr>
      <w:tr w:rsidR="00127E56"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27E56" w:rsidRDefault="00127E56" w:rsidP="00215BD4">
            <w:pPr>
              <w:ind w:left="84"/>
              <w:jc w:val="right"/>
              <w:rPr>
                <w:lang w:val="en-US" w:bidi="ar-IQ"/>
              </w:rPr>
            </w:pPr>
            <w:r>
              <w:rPr>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27E56" w:rsidRDefault="00127E56" w:rsidP="00215BD4">
            <w:pPr>
              <w:ind w:left="84"/>
              <w:jc w:val="right"/>
              <w:rPr>
                <w:rFonts w:ascii="Tahoma" w:hAnsi="Tahoma" w:cs="Tahoma"/>
                <w:lang w:val="en-US" w:bidi="ar-IQ"/>
              </w:rPr>
            </w:pPr>
            <w:r>
              <w:rPr>
                <w:rFonts w:ascii="Tahoma" w:hAnsi="Tahoma" w:cs="Tahoma"/>
                <w:lang w:val="en-US" w:bidi="ar-IQ"/>
              </w:rPr>
              <w:t>Department</w:t>
            </w:r>
          </w:p>
        </w:tc>
      </w:tr>
      <w:tr w:rsidR="00127E56" w:rsidTr="00127E56">
        <w:trPr>
          <w:trHeight w:hRule="exact" w:val="63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27E56" w:rsidRDefault="00127E56" w:rsidP="00215BD4">
            <w:pPr>
              <w:ind w:left="84"/>
              <w:rPr>
                <w:color w:val="000000"/>
                <w:sz w:val="20"/>
                <w:szCs w:val="20"/>
                <w:lang w:val="en-US"/>
              </w:rPr>
            </w:pPr>
            <w:bookmarkStart w:id="0" w:name="_GoBack"/>
            <w:r w:rsidRPr="00127E56">
              <w:rPr>
                <w:rFonts w:hint="cs"/>
                <w:rtl/>
              </w:rPr>
              <w:t xml:space="preserve">عماد علي محمود </w:t>
            </w:r>
            <w:bookmarkEnd w:id="0"/>
            <w:r w:rsidRPr="00127E56">
              <w:rPr>
                <w:rFonts w:hint="cs"/>
                <w:rtl/>
              </w:rPr>
              <w:t>الدليمي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27E56" w:rsidRDefault="00127E56" w:rsidP="00215BD4">
            <w:pPr>
              <w:ind w:left="84"/>
              <w:jc w:val="right"/>
              <w:rPr>
                <w:rFonts w:ascii="Tahoma" w:hAnsi="Tahoma" w:cs="Tahoma"/>
                <w:lang w:val="en-US" w:bidi="ar-IQ"/>
              </w:rPr>
            </w:pPr>
            <w:r>
              <w:rPr>
                <w:rFonts w:ascii="Tahoma" w:hAnsi="Tahoma" w:cs="Tahoma"/>
                <w:lang w:val="en-US" w:bidi="ar-IQ"/>
              </w:rPr>
              <w:t>Full Name as written   in Passport</w:t>
            </w:r>
          </w:p>
        </w:tc>
      </w:tr>
      <w:tr w:rsidR="00127E56"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27E56" w:rsidRDefault="00127E56" w:rsidP="00215BD4">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27E56" w:rsidRDefault="00127E56" w:rsidP="00215BD4">
            <w:pPr>
              <w:ind w:left="84"/>
              <w:jc w:val="right"/>
              <w:rPr>
                <w:rFonts w:ascii="Tahoma" w:hAnsi="Tahoma" w:cs="Tahoma"/>
                <w:lang w:val="en-US" w:bidi="ar-IQ"/>
              </w:rPr>
            </w:pPr>
            <w:r>
              <w:rPr>
                <w:rFonts w:ascii="Tahoma" w:hAnsi="Tahoma" w:cs="Tahoma"/>
                <w:lang w:val="en-US" w:bidi="ar-IQ"/>
              </w:rPr>
              <w:t>e-mail</w:t>
            </w:r>
          </w:p>
        </w:tc>
      </w:tr>
      <w:tr w:rsidR="00127E56" w:rsidTr="00215BD4">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127E56" w:rsidRDefault="00127E56" w:rsidP="00215BD4">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14:anchorId="38857E61" wp14:editId="744E32BD">
                      <wp:simplePos x="0" y="0"/>
                      <wp:positionH relativeFrom="column">
                        <wp:posOffset>19050</wp:posOffset>
                      </wp:positionH>
                      <wp:positionV relativeFrom="paragraph">
                        <wp:posOffset>42545</wp:posOffset>
                      </wp:positionV>
                      <wp:extent cx="124460" cy="131445"/>
                      <wp:effectExtent l="11430" t="11430" r="6985" b="9525"/>
                      <wp:wrapNone/>
                      <wp:docPr id="78" name="شكل بيضاوي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8"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BW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eAiTkqSCGW2+bz9tP6PNt+395sfm6/bL9h6BFaBqapPAiZv6WrtmTX2lsncG&#10;STUtiSzYRGvVlIxQKDBy/sGDA04xcBQtmheKQiKytMqjts515QICHmjth3N7GA5bW5TBz6gbxwMY&#10;YQamqBfFcd9nIMn+cK2NfcZUhZyQYiYEr42DjyRkdWWsq4ckey9fvxKczrkQXtHFYio0WhGgytw/&#10;uwTm2E1I1LhihmHoQz8wmuMYoX/+FMPVcElM2eaiIDkvkmi1lNRLDsTZTraEi1aG8oV0jswzu+0J&#10;tLUF0f8HrDzrPkzm/XAY90ad4bDf68S9Wdi5GM2nnck0GgyGs4vpxSz66BqI4qTklDI58zHN/hJE&#10;8d+RbHcdW/oersGhQFeVWlqmb0raIMrdZHr9026EQYF76HCEByMiClggmdUYaWXfclt69jsauBgP&#10;kB0N3LtD9hDdj/cocfCot9ZjDVABknvUPEcdLVt6LxS9BYpCDZ6HsNpAKJW+w6iBNZFi835JNMNI&#10;PJdA81MgotsrXon7wy4o+tiyOLYQmUGoFFvo14tT2+6iZa15UUKmyHcr1QSuRs49Z921aauCup0C&#10;q8B3sFtbbtcc697r13Id/wQ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AawVt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127E56" w:rsidRDefault="00127E56" w:rsidP="00215BD4">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14:anchorId="76FD8540" wp14:editId="76EDED8B">
                      <wp:simplePos x="0" y="0"/>
                      <wp:positionH relativeFrom="column">
                        <wp:posOffset>41275</wp:posOffset>
                      </wp:positionH>
                      <wp:positionV relativeFrom="paragraph">
                        <wp:posOffset>33655</wp:posOffset>
                      </wp:positionV>
                      <wp:extent cx="124460" cy="131445"/>
                      <wp:effectExtent l="6350" t="12065" r="12065" b="8890"/>
                      <wp:wrapNone/>
                      <wp:docPr id="77" name="شكل بيضاوي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7"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iV3AIAAKQFAAAOAAAAZHJzL2Uyb0RvYy54bWysVMGO0zAQvSPxD5bv3SRt2nSjTVfdbouQ&#10;FlhpQZzd2GksHDvYbtNdxAkOaH8EPgDxLe3fMHba0mU5IEQiRTPx+M2b8fOcna8rgVZMG65khqOT&#10;ECMmc0W5XGT4zetZZ4iRsURSIpRkGb5lBp+Pnj45a+qUdVWpBGUaAYg0aVNnuLS2ToPA5CWriDlR&#10;NZOwWChdEQuuXgRUkwbQKxF0w3AQNErTWqucGQN/L9tFPPL4RcFy+6ooDLNIZBi4Wf/V/jt332B0&#10;RtKFJnXJ8x0N8g8sKsIlJD1AXRJL0FLzR1AVz7UyqrAnuaoCVRQ8Z74GqCYKf6vmpiQ187VAc0x9&#10;aJP5f7D5y9W1RpxmOEkwkqSCM9p8337afkabb9v7zY/N1+2X7T2CVWhVU5sUdtzU19oVa+orlb8z&#10;SKpJSeSCjbVWTckIBYKRiw8ebHCOga1o3rxQFBKRpVW+a+tCVw4Q+oHW/nBuD4fD1hbl8DPqxvEA&#10;jjCHpagXxXHfZyDpfnOtjX3GVIWckWEmBK+Nax9JyerKWMeHpPsoz18JTmdcCO/oxXwiNFoRkMrM&#10;P7sE5jhMSNQ4MkkYeugHi+YYI/TPnzAch0tiyjYXBctFkVSrpaTeck2c7mxLuGhtoC+kC2Re2W1N&#10;4K0tmP4/9Mqr7sN41g+TuDfsJEm/14l707BzMZxNOuNJNBgk04vJxTT66AqI4rTklDI59Zhmfwmi&#10;+O9EtruOrXwP1+BA0LFSS8v0TUkbRLk7mV7/tBthcOAeuj7CgxERCxggudUYaWXfclt69TsZOIwH&#10;nR0O3Lvr7AHdH+9R4uBRbW3EGloFndx3zWvUybKV91zRW5AocPA6hNEGRqn0HUYNjIkMm/dLohlG&#10;4rkEmZ+CEN1c8U7cT7rg6OOV+fEKkTlAZdhCvd6c2HYWLWvNFyVkiny1Uo3hahTca9Zdm5YV8HYO&#10;jAJfwW5suVlz7PuoX8N19BM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NRl6JXcAgAApA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127E56" w:rsidRDefault="00127E56" w:rsidP="00215BD4">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14:anchorId="20BEF318" wp14:editId="5880B476">
                      <wp:simplePos x="0" y="0"/>
                      <wp:positionH relativeFrom="column">
                        <wp:posOffset>-3810</wp:posOffset>
                      </wp:positionH>
                      <wp:positionV relativeFrom="paragraph">
                        <wp:posOffset>42545</wp:posOffset>
                      </wp:positionV>
                      <wp:extent cx="124460" cy="131445"/>
                      <wp:effectExtent l="12700" t="11430" r="15240" b="9525"/>
                      <wp:wrapNone/>
                      <wp:docPr id="76" name="شكل بيضاوي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6"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ak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Bxg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3zp2pN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val="en-US"/>
              </w:rPr>
              <w:t xml:space="preserve">   </w:t>
            </w:r>
            <w:r>
              <w:rPr>
                <w:rStyle w:val="hps"/>
                <w:rFonts w:ascii="Simplified Arabic" w:hAnsi="Simplified Arabic"/>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127E56" w:rsidRDefault="00127E56" w:rsidP="00215BD4">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14:anchorId="5C97FD6A" wp14:editId="4DE1B096">
                      <wp:simplePos x="0" y="0"/>
                      <wp:positionH relativeFrom="column">
                        <wp:posOffset>40005</wp:posOffset>
                      </wp:positionH>
                      <wp:positionV relativeFrom="paragraph">
                        <wp:posOffset>51435</wp:posOffset>
                      </wp:positionV>
                      <wp:extent cx="124460" cy="131445"/>
                      <wp:effectExtent l="10160" t="10795" r="8255" b="10160"/>
                      <wp:wrapNone/>
                      <wp:docPr id="75" name="شكل بيضاوي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5"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T23Q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HvYxkqSCM9p8337afkabb9v7zY/N1+2X7T2CKLSqqU0CK27qa+2KNfWVyt4Z&#10;JNW0JLJgE61VUzJCgWDk8oMHC5xjYClaNC8UhY3I0irftXWuKwcI/UBrfzi3h8Nha4sy+Bl143gA&#10;R5hBKOpFcewZBSTZL661sc+YqpAzUsyE4LVx7SMJWV0Z6/iQZJ/l+SvB6ZwL4R1dLKZCoxUBqcz9&#10;40uAMo/ThESNIzMMQw/9IGiOMUL//AnDcbgkpmz3omC5LJJotZTUW66Js51tCRetDfSFdInMK7ut&#10;Cby1BdP/h1551X2YzPvhMO6NOsNhv9eJe7OwczGaTzuTaTQYDGcX04tZ9NEVEMVJySllcuYxzf4S&#10;RPHfiWx3HVv5Hq7BgaBjpZaW6ZuSNohydzK9/mk3wuDAPXR9hAcjIgoYIJnVGGll33JbevU7GTiM&#10;B50dDdy76+wB3R/v0cbBo9rajDW0Cjq575rXqJNlK++ForcgUeDgdQijDYxS6TuMGhgTKTbvl0Qz&#10;jMRzCTI/BSG6ueKduD/sgqOPI4vjCJEZQKXYQr3enNp2Fi1rzYsSdop8tVJN4Grk3GvWXZuWFfB2&#10;DowCX8FubLlZc+z7rF/DdfwT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wtvU9t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val="en-US" w:bidi="ar-IQ"/>
              </w:rPr>
              <w:t xml:space="preserve">  </w:t>
            </w:r>
            <w:r>
              <w:rPr>
                <w:rStyle w:val="hps"/>
                <w:rFonts w:ascii="Simplified Arabic" w:hAnsi="Simplified Arabic"/>
                <w:b/>
                <w:bCs/>
                <w:color w:val="333333"/>
                <w:sz w:val="22"/>
                <w:szCs w:val="22"/>
                <w:lang w:val="en-US"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27E56" w:rsidRDefault="00127E56" w:rsidP="00215BD4">
            <w:pPr>
              <w:ind w:left="84"/>
              <w:jc w:val="right"/>
              <w:rPr>
                <w:rFonts w:ascii="Tahoma" w:hAnsi="Tahoma" w:cs="Tahoma"/>
                <w:lang w:val="en-US" w:bidi="ar-IQ"/>
              </w:rPr>
            </w:pPr>
            <w:r>
              <w:rPr>
                <w:rFonts w:ascii="Tahoma" w:hAnsi="Tahoma" w:cs="Tahoma"/>
                <w:lang w:val="en-US" w:bidi="ar-IQ"/>
              </w:rPr>
              <w:t xml:space="preserve">Career </w:t>
            </w:r>
          </w:p>
        </w:tc>
      </w:tr>
      <w:tr w:rsidR="00127E56" w:rsidTr="00215BD4">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127E56" w:rsidRDefault="00127E56" w:rsidP="00215BD4">
            <w:pPr>
              <w:ind w:left="84"/>
              <w:jc w:val="right"/>
              <w:rPr>
                <w:lang w:val="en-US" w:bidi="ar-IQ"/>
              </w:rPr>
            </w:pPr>
            <w:r>
              <w:rPr>
                <w:noProof/>
                <w:rtl/>
                <w:lang w:val="en-US"/>
              </w:rPr>
              <mc:AlternateContent>
                <mc:Choice Requires="wps">
                  <w:drawing>
                    <wp:anchor distT="0" distB="0" distL="114300" distR="114300" simplePos="0" relativeHeight="251664384" behindDoc="0" locked="0" layoutInCell="1" allowOverlap="1" wp14:anchorId="6640459A" wp14:editId="4ABB205A">
                      <wp:simplePos x="0" y="0"/>
                      <wp:positionH relativeFrom="column">
                        <wp:posOffset>46355</wp:posOffset>
                      </wp:positionH>
                      <wp:positionV relativeFrom="paragraph">
                        <wp:posOffset>20955</wp:posOffset>
                      </wp:positionV>
                      <wp:extent cx="153035" cy="160020"/>
                      <wp:effectExtent l="11430" t="12700" r="6985" b="8255"/>
                      <wp:wrapNone/>
                      <wp:docPr id="74" name="شكل بيضاوي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4"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xU4A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HsYYSVLBGW2+bz9tP6PNt+395sfm6/bL9h5BFFrV1CaBFTf1tXbFmvpKZe8M&#10;kmpaElmwidaqKRmhQDBy+cGDBc4xsBQtmheKwkZkaZXv2jrXlQOEfqC1P5zbw+GwtUUZ/Iz6vbDX&#10;xyiDUDQIw64/vIAk+8W1NvYZUxVyRoqZELw2rn0kIasrYx0fkuyzPH8lOJ1zIbyji8VUaLQiIJW5&#10;f3wJUOZxmpCoAQLdYRh66AdBc4wR+udPGI7DJTFluxcFy2WRRKulpN5yTZztbEu4aG2gL6RLZF7Z&#10;bU3grS2Y/j/0yqvuw2TeD4dxb9QZDvu9TtybhZ2L0XzamUyjwWA4u5hezKKProAoTkpOKZMzj2n2&#10;lyCK/05ku+vYyvdwDQ4EHSu1tEzflLRBlLuT6fVPuxEGB+6h6yM8GBFRwADJrMZIK/uW29Kr38nA&#10;YTzo7Gjg3l1nD+j+eI82Dh7V1masoVXQyX3XvEadLFt5LxS9BYkCB69DGG1glErfYdTAmEixeb8k&#10;mmEknkuQ+WkUx26ueCfuD0GVSB9HFscRIjOASrGFer05te0sWtaaFyXsFPlqpZrA1ci516y7Ni0r&#10;4O0cGAW+gt3YcrPm2PdZv4br+CcAAAD//wMAUEsDBBQABgAIAAAAIQB+gvHH2wAAAAUBAAAPAAAA&#10;ZHJzL2Rvd25yZXYueG1sTI7BTsMwEETvSPyDtUjcqNOmgSpkU1UIjhwoFYXbNl5il9iOYrcJf485&#10;wWk0mtHMq9aT7cSZh2C8Q5jPMhDsGq+MaxF2r083KxAhklPUeccI3xxgXV9eVFQqP7oXPm9jK9KI&#10;CyUh6Bj7UsrQaLYUZr5nl7JPP1iKyQ6tVAONadx2cpFlt9KScelBU88Pmpuv7ckiLGl804aKzXFf&#10;PO+NPu7e+eMR8fpq2tyDiDzFvzL84id0qBPTwZ+cCqJDuMtTESFPktJ8vgRxQFisCpB1Jf/T1z8A&#10;AAD//wMAUEsBAi0AFAAGAAgAAAAhALaDOJL+AAAA4QEAABMAAAAAAAAAAAAAAAAAAAAAAFtDb250&#10;ZW50X1R5cGVzXS54bWxQSwECLQAUAAYACAAAACEAOP0h/9YAAACUAQAACwAAAAAAAAAAAAAAAAAv&#10;AQAAX3JlbHMvLnJlbHNQSwECLQAUAAYACAAAACEAj01sVOACAACkBQAADgAAAAAAAAAAAAAAAAAu&#10;AgAAZHJzL2Uyb0RvYy54bWxQSwECLQAUAAYACAAAACEAfoLxx9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127E56" w:rsidRDefault="00127E56" w:rsidP="00215BD4">
            <w:pPr>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14:anchorId="07D4FCC2" wp14:editId="10F14CB6">
                      <wp:simplePos x="0" y="0"/>
                      <wp:positionH relativeFrom="column">
                        <wp:posOffset>46355</wp:posOffset>
                      </wp:positionH>
                      <wp:positionV relativeFrom="paragraph">
                        <wp:posOffset>20955</wp:posOffset>
                      </wp:positionV>
                      <wp:extent cx="200660" cy="160020"/>
                      <wp:effectExtent l="6985" t="12700" r="11430" b="8255"/>
                      <wp:wrapNone/>
                      <wp:docPr id="73" name="شكل بيضاوي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333399"/>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3"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il4AIAAKQFAAAOAAAAZHJzL2Uyb0RvYy54bWysVM2O0zAQviPxDpbv3SRt2rTRpqtut0VI&#10;/Ky0IM5u7DQWjh1st+mCOMEB7YvAAyCepX0bxk5buiwHhEikaCYef/5m5vOcX2wqgdZMG65khqOz&#10;ECMmc0W5XGb49at5Z4iRsURSIpRkGb5lBl+MHz86b+qUdVWpBGUaAYg0aVNnuLS2ToPA5CWriDlT&#10;NZOwWChdEQuuXgZUkwbQKxF0w3AQNErTWqucGQN/r9pFPPb4RcFy+7IoDLNIZBi4Wf/V/rtw32B8&#10;TtKlJnXJ8z0N8g8sKsIlHHqEuiKWoJXmD6AqnmtlVGHPclUFqih4znwOkE0U/pbNTUlq5nOB4pj6&#10;WCbz/2DzF+trjTjNcNLDSJIKerT9vvu0+4y233Z32x/br7svuzsEq1CqpjYp7Lipr7VL1tTPVP7W&#10;IKmmJZFLNtFaNSUjFAhGLj64t8E5BraiRfNcUTiIrKzyVdsUunKAUA+08c25PTaHbSzK4afr9gBa&#10;mMNSNAjDrm9eQNLD5lob+4SpCjkjw0wIXhtXPpKS9TNjHR+SHqI8fyU4nXMhvKOXi6nQaE1AKj14&#10;RiOfAqR5GiYkaoBANwlDD31v0ZxihP75E4bjcEVM2Z5FwXJRJNVqJam3XBFne9sSLlob6AvpAplX&#10;dpsTeBsLpv8PtfKq+zCZ98Mk7g07SdLvdeLeLOxcDufTzmQaDQbJ7HJ6OYs+ugSiOC05pUzOPKY5&#10;XIIo/juR7a9jK9/jNTgSdKzUyjJ9U9IGUe460+uPuhEGB+6hqyM8GBGxhAGSW42RVvYNt6VXv5OB&#10;w7hX2eHAvfvKHtF9e08ODh7k1kZsoFRQyUPVvEadLFt5LxS9BYkCB69DGG1glEq/x6iBMZFh825F&#10;NMNIPJUg81EUx26ueCfuJ6BKpE9XFqcrROYAlWEL+XpzattZtKo1X5ZwUuSzlWoCV6PgXrPu2rSs&#10;gLdzYBT4DPZjy82aU99H/Rqu458AAAD//wMAUEsDBBQABgAIAAAAIQABnEEg3QAAAAUBAAAPAAAA&#10;ZHJzL2Rvd25yZXYueG1sTI5PS8NAFMTvgt9heYIXaTdpME1jXoooivSgGCtet9lnsrh/Qnabxm/v&#10;etLTMMww86u2s9FsotErZxHSZQKMbOuksh3C/u1hUQDzQVgptLOE8E0etvX5WSVK6U72laYmdCyO&#10;WF8KhD6EoeTctz0Z4ZduIBuzTzcaEaIdOy5HcYrjRvNVkuTcCGXjQy8Guuup/WqOBiFvdl17P23S&#10;NN+/KP2knt8fP64QLy/m2xtggebwV4Zf/IgOdWQ6uKOVnmmEdRaLCFmUmGbFBtgBYVVcA68r/p++&#10;/gEAAP//AwBQSwECLQAUAAYACAAAACEAtoM4kv4AAADhAQAAEwAAAAAAAAAAAAAAAAAAAAAAW0Nv&#10;bnRlbnRfVHlwZXNdLnhtbFBLAQItABQABgAIAAAAIQA4/SH/1gAAAJQBAAALAAAAAAAAAAAAAAAA&#10;AC8BAABfcmVscy8ucmVsc1BLAQItABQABgAIAAAAIQAKnKil4AIAAKQFAAAOAAAAAAAAAAAAAAAA&#10;AC4CAABkcnMvZTJvRG9jLnhtbFBLAQItABQABgAIAAAAIQABnEEg3QAAAAUBAAAPAAAAAAAAAAAA&#10;AAAAADoFAABkcnMvZG93bnJldi54bWxQSwUGAAAAAAQABADzAAAARAYAAAAA&#10;" fillcolor="#339"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27E56" w:rsidRDefault="00127E56" w:rsidP="00215BD4">
            <w:pPr>
              <w:ind w:left="84"/>
              <w:jc w:val="right"/>
              <w:rPr>
                <w:rFonts w:ascii="Tahoma" w:hAnsi="Tahoma" w:cs="Tahoma"/>
                <w:lang w:val="en-US" w:bidi="ar-IQ"/>
              </w:rPr>
            </w:pPr>
          </w:p>
        </w:tc>
      </w:tr>
      <w:tr w:rsidR="00127E56" w:rsidTr="00215BD4">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27E56" w:rsidRDefault="00127E56" w:rsidP="00215BD4">
            <w:pPr>
              <w:rPr>
                <w:rFonts w:cs="Monotype Koufi"/>
                <w:sz w:val="72"/>
                <w:szCs w:val="72"/>
              </w:rPr>
            </w:pPr>
            <w:r w:rsidRPr="00127E56">
              <w:rPr>
                <w:rFonts w:hint="cs"/>
                <w:rtl/>
              </w:rPr>
              <w:t xml:space="preserve">أثر التوجه السوقي والتعلم </w:t>
            </w:r>
            <w:proofErr w:type="spellStart"/>
            <w:r w:rsidRPr="00127E56">
              <w:rPr>
                <w:rFonts w:hint="cs"/>
                <w:rtl/>
              </w:rPr>
              <w:t>المنظمي</w:t>
            </w:r>
            <w:proofErr w:type="spellEnd"/>
            <w:r w:rsidRPr="00127E56">
              <w:rPr>
                <w:rFonts w:hint="cs"/>
                <w:rtl/>
              </w:rPr>
              <w:t xml:space="preserve"> في أداء الأعمال</w:t>
            </w:r>
            <w:r>
              <w:rPr>
                <w:rFonts w:cs="Monotype Koufi" w:hint="cs"/>
                <w:sz w:val="72"/>
                <w:szCs w:val="72"/>
                <w:rtl/>
              </w:rPr>
              <w:t xml:space="preserve"> </w:t>
            </w:r>
            <w:r>
              <w:rPr>
                <w:rFonts w:hint="cs"/>
                <w:rtl/>
              </w:rPr>
              <w:t>دراسة استطلاعية لآراء عينة من مدراء المصارف العراقية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27E56" w:rsidRDefault="00127E56" w:rsidP="00215BD4">
            <w:pPr>
              <w:ind w:left="84"/>
              <w:jc w:val="right"/>
              <w:rPr>
                <w:rFonts w:ascii="Tahoma" w:hAnsi="Tahoma" w:cs="Tahoma"/>
                <w:lang w:val="en-US" w:bidi="ar-IQ"/>
              </w:rPr>
            </w:pPr>
            <w:r>
              <w:rPr>
                <w:rFonts w:ascii="Tahoma" w:hAnsi="Tahoma" w:cs="Tahoma"/>
                <w:lang w:val="en-US" w:bidi="ar-IQ"/>
              </w:rPr>
              <w:t xml:space="preserve">Thesis  Title </w:t>
            </w:r>
          </w:p>
        </w:tc>
      </w:tr>
      <w:tr w:rsidR="00127E56" w:rsidTr="00215BD4">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27E56" w:rsidRDefault="00127E56" w:rsidP="00215BD4">
            <w:pPr>
              <w:tabs>
                <w:tab w:val="left" w:pos="4843"/>
              </w:tabs>
              <w:ind w:left="84"/>
              <w:jc w:val="center"/>
              <w:rPr>
                <w:lang w:val="en-US" w:bidi="ar-IQ"/>
              </w:rPr>
            </w:pPr>
            <w:r>
              <w:rPr>
                <w:rtl/>
                <w:lang w:val="en-US" w:bidi="ar-IQ"/>
              </w:rPr>
              <w:t>2009</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27E56" w:rsidRDefault="00127E56" w:rsidP="00215BD4">
            <w:pPr>
              <w:ind w:left="84"/>
              <w:jc w:val="right"/>
              <w:rPr>
                <w:rFonts w:ascii="Tahoma" w:hAnsi="Tahoma" w:cs="Tahoma"/>
                <w:lang w:val="en-US" w:bidi="ar-IQ"/>
              </w:rPr>
            </w:pPr>
            <w:r>
              <w:rPr>
                <w:rFonts w:ascii="Tahoma" w:hAnsi="Tahoma" w:cs="Tahoma"/>
                <w:lang w:val="en-US" w:bidi="ar-IQ"/>
              </w:rPr>
              <w:t>Year</w:t>
            </w:r>
          </w:p>
        </w:tc>
      </w:tr>
      <w:tr w:rsidR="00127E56" w:rsidTr="00215BD4">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127E56" w:rsidRDefault="00127E56" w:rsidP="00215BD4">
            <w:pPr>
              <w:tabs>
                <w:tab w:val="right" w:pos="8370"/>
              </w:tabs>
              <w:ind w:left="84"/>
              <w:rPr>
                <w:sz w:val="16"/>
                <w:szCs w:val="16"/>
                <w:rtl/>
              </w:rPr>
            </w:pPr>
            <w:r>
              <w:rPr>
                <w:rFonts w:cs="Simplified Arabic"/>
                <w:sz w:val="16"/>
                <w:szCs w:val="16"/>
                <w:rtl/>
              </w:rPr>
              <w:tab/>
            </w:r>
          </w:p>
          <w:p w:rsidR="00127E56" w:rsidRPr="00127E56" w:rsidRDefault="00127E56" w:rsidP="00215BD4">
            <w:pPr>
              <w:pStyle w:val="a9"/>
              <w:tabs>
                <w:tab w:val="right" w:pos="8370"/>
              </w:tabs>
              <w:ind w:left="84"/>
              <w:rPr>
                <w:sz w:val="20"/>
                <w:szCs w:val="20"/>
                <w:rtl/>
                <w14:shadow w14:blurRad="50800" w14:dist="38100" w14:dir="2700000" w14:sx="100000" w14:sy="100000" w14:kx="0" w14:ky="0" w14:algn="tl">
                  <w14:srgbClr w14:val="000000">
                    <w14:alpha w14:val="60000"/>
                  </w14:srgbClr>
                </w14:shadow>
              </w:rPr>
            </w:pPr>
            <w:r w:rsidRPr="00127E56">
              <w:rPr>
                <w:szCs w:val="20"/>
                <w:rtl/>
                <w14:shadow w14:blurRad="50800" w14:dist="38100" w14:dir="2700000" w14:sx="100000" w14:sy="100000" w14:kx="0" w14:ky="0" w14:algn="tl">
                  <w14:srgbClr w14:val="000000">
                    <w14:alpha w14:val="60000"/>
                  </w14:srgbClr>
                </w14:shadow>
              </w:rPr>
              <w:t xml:space="preserve">تناولت هذه الدراسة التوجه السوقي والتعلم </w:t>
            </w:r>
            <w:proofErr w:type="spellStart"/>
            <w:r w:rsidRPr="00127E56">
              <w:rPr>
                <w:szCs w:val="20"/>
                <w:rtl/>
                <w14:shadow w14:blurRad="50800" w14:dist="38100" w14:dir="2700000" w14:sx="100000" w14:sy="100000" w14:kx="0" w14:ky="0" w14:algn="tl">
                  <w14:srgbClr w14:val="000000">
                    <w14:alpha w14:val="60000"/>
                  </w14:srgbClr>
                </w14:shadow>
              </w:rPr>
              <w:t>المنظمي</w:t>
            </w:r>
            <w:proofErr w:type="spellEnd"/>
            <w:r w:rsidRPr="00127E56">
              <w:rPr>
                <w:szCs w:val="20"/>
                <w:rtl/>
                <w14:shadow w14:blurRad="50800" w14:dist="38100" w14:dir="2700000" w14:sx="100000" w14:sy="100000" w14:kx="0" w14:ky="0" w14:algn="tl">
                  <w14:srgbClr w14:val="000000">
                    <w14:alpha w14:val="60000"/>
                  </w14:srgbClr>
                </w14:shadow>
              </w:rPr>
              <w:t xml:space="preserve"> كمتغيرين مستقلين تضمن كل منهما ثلاثة أبعاد فرعية، ومتغير أداء الأعمال كمتغير تابع لهما، وقد تفاعلت هذه المتغيرات الثلاثة لتشكل الإطار الذي تدور حوله هذه الدراسة، والتي تهدف إلى تحديد أثر كل من المتغيرين المستقلين(التوجه السوقي، التعلم </w:t>
            </w:r>
            <w:proofErr w:type="spellStart"/>
            <w:r w:rsidRPr="00127E56">
              <w:rPr>
                <w:szCs w:val="20"/>
                <w:rtl/>
                <w14:shadow w14:blurRad="50800" w14:dist="38100" w14:dir="2700000" w14:sx="100000" w14:sy="100000" w14:kx="0" w14:ky="0" w14:algn="tl">
                  <w14:srgbClr w14:val="000000">
                    <w14:alpha w14:val="60000"/>
                  </w14:srgbClr>
                </w14:shadow>
              </w:rPr>
              <w:t>المنظمي</w:t>
            </w:r>
            <w:proofErr w:type="spellEnd"/>
            <w:r w:rsidRPr="00127E56">
              <w:rPr>
                <w:szCs w:val="20"/>
                <w:rtl/>
                <w14:shadow w14:blurRad="50800" w14:dist="38100" w14:dir="2700000" w14:sx="100000" w14:sy="100000" w14:kx="0" w14:ky="0" w14:algn="tl">
                  <w14:srgbClr w14:val="000000">
                    <w14:alpha w14:val="60000"/>
                  </w14:srgbClr>
                </w14:shadow>
              </w:rPr>
              <w:t xml:space="preserve">) في المتغير التابع( أداء الأعمال) . ولكون القطاع المصرفي أصبح يمثل أحد أهم الأجزاء التي يتكون منها قطاع الخدمات ويشكل محوراً أساسياً لبناء اقتصاديات الدول وتطوّرها ، حُدِّد القطاع المصرفي العراقي مجتمعاً للدراسة، وتم اختيار عينة قصدية تكونت من تسعة مصارف، شملت أربعة من المصارف الحكومية هي (الرافدين، والرشيد، والصناعي، والزراعي) وخمسة من المصارف الأهلية تمثلت بـ(بغداد، والاستثمار العراقي، والشرق الأوسط، ودار السلام، والوركاء) . </w:t>
            </w:r>
          </w:p>
          <w:p w:rsidR="00127E56" w:rsidRPr="00127E56" w:rsidRDefault="00127E56" w:rsidP="00215BD4">
            <w:pPr>
              <w:pStyle w:val="a9"/>
              <w:tabs>
                <w:tab w:val="right" w:pos="8370"/>
              </w:tabs>
              <w:spacing w:line="276" w:lineRule="auto"/>
              <w:ind w:left="84"/>
              <w:rPr>
                <w:szCs w:val="20"/>
                <w:rtl/>
                <w14:shadow w14:blurRad="50800" w14:dist="38100" w14:dir="2700000" w14:sx="100000" w14:sy="100000" w14:kx="0" w14:ky="0" w14:algn="tl">
                  <w14:srgbClr w14:val="000000">
                    <w14:alpha w14:val="60000"/>
                  </w14:srgbClr>
                </w14:shadow>
              </w:rPr>
            </w:pPr>
            <w:r w:rsidRPr="00127E56">
              <w:rPr>
                <w:szCs w:val="20"/>
                <w:rtl/>
                <w14:shadow w14:blurRad="50800" w14:dist="38100" w14:dir="2700000" w14:sx="100000" w14:sy="100000" w14:kx="0" w14:ky="0" w14:algn="tl">
                  <w14:srgbClr w14:val="000000">
                    <w14:alpha w14:val="60000"/>
                  </w14:srgbClr>
                </w14:shadow>
              </w:rPr>
              <w:t xml:space="preserve"> وقد جُمعت البيانات من (132) مديراً من المدراء العاملين على المستويين الأول والثاني، واستخدمت استمارة الاستبيان كأداة رئيسية لجمع البيانات والمعلومات، فضلاً عن المقابلات الشخصية، واستخدام بعض التقارير والنشرات الخاصة بالمصارف . ومن أجل معالجة تلك البيانات، تم استخدام مجموعة من الأساليب الإحصائية شملت ( الوسط الحسابي، والانحراف المعياري، والنسب المئوية، ومعامل الارتباط (</w:t>
            </w:r>
            <w:r w:rsidRPr="00127E56">
              <w:rPr>
                <w:szCs w:val="20"/>
                <w14:shadow w14:blurRad="50800" w14:dist="38100" w14:dir="2700000" w14:sx="100000" w14:sy="100000" w14:kx="0" w14:ky="0" w14:algn="tl">
                  <w14:srgbClr w14:val="000000">
                    <w14:alpha w14:val="60000"/>
                  </w14:srgbClr>
                </w14:shadow>
              </w:rPr>
              <w:t>Spearman</w:t>
            </w:r>
            <w:r w:rsidRPr="00127E56">
              <w:rPr>
                <w:szCs w:val="20"/>
                <w:rtl/>
                <w:lang w:bidi="ar-IQ"/>
                <w14:shadow w14:blurRad="50800" w14:dist="38100" w14:dir="2700000" w14:sx="100000" w14:sy="100000" w14:kx="0" w14:ky="0" w14:algn="tl">
                  <w14:srgbClr w14:val="000000">
                    <w14:alpha w14:val="60000"/>
                  </w14:srgbClr>
                </w14:shadow>
              </w:rPr>
              <w:t xml:space="preserve">)، ومعامل اختبار </w:t>
            </w:r>
            <w:proofErr w:type="gramStart"/>
            <w:r w:rsidRPr="00127E56">
              <w:rPr>
                <w:szCs w:val="20"/>
                <w:rtl/>
                <w:lang w:bidi="ar-IQ"/>
                <w14:shadow w14:blurRad="50800" w14:dist="38100" w14:dir="2700000" w14:sx="100000" w14:sy="100000" w14:kx="0" w14:ky="0" w14:algn="tl">
                  <w14:srgbClr w14:val="000000">
                    <w14:alpha w14:val="60000"/>
                  </w14:srgbClr>
                </w14:shadow>
              </w:rPr>
              <w:t>(</w:t>
            </w:r>
            <w:r w:rsidRPr="00127E56">
              <w:rPr>
                <w:szCs w:val="20"/>
                <w:lang w:bidi="ar-IQ"/>
                <w14:shadow w14:blurRad="50800" w14:dist="38100" w14:dir="2700000" w14:sx="100000" w14:sy="100000" w14:kx="0" w14:ky="0" w14:algn="tl">
                  <w14:srgbClr w14:val="000000">
                    <w14:alpha w14:val="60000"/>
                  </w14:srgbClr>
                </w14:shadow>
              </w:rPr>
              <w:t>Mann-Whitney</w:t>
            </w:r>
            <w:r w:rsidRPr="00127E56">
              <w:rPr>
                <w:szCs w:val="20"/>
                <w:rtl/>
                <w:lang w:bidi="ar-IQ"/>
                <w14:shadow w14:blurRad="50800" w14:dist="38100" w14:dir="2700000" w14:sx="100000" w14:sy="100000" w14:kx="0" w14:ky="0" w14:algn="tl">
                  <w14:srgbClr w14:val="000000">
                    <w14:alpha w14:val="60000"/>
                  </w14:srgbClr>
                </w14:shadow>
              </w:rPr>
              <w:t>) .</w:t>
            </w:r>
            <w:proofErr w:type="gramEnd"/>
            <w:r w:rsidRPr="00127E56">
              <w:rPr>
                <w:szCs w:val="20"/>
                <w:rtl/>
                <w14:shadow w14:blurRad="50800" w14:dist="38100" w14:dir="2700000" w14:sx="100000" w14:sy="100000" w14:kx="0" w14:ky="0" w14:algn="tl">
                  <w14:srgbClr w14:val="000000">
                    <w14:alpha w14:val="60000"/>
                  </w14:srgbClr>
                </w14:shadow>
              </w:rPr>
              <w:t xml:space="preserve">  </w:t>
            </w:r>
          </w:p>
          <w:p w:rsidR="00127E56" w:rsidRPr="00127E56" w:rsidRDefault="00127E56" w:rsidP="00215BD4">
            <w:pPr>
              <w:pStyle w:val="a9"/>
              <w:tabs>
                <w:tab w:val="right" w:pos="8370"/>
              </w:tabs>
              <w:spacing w:line="276" w:lineRule="auto"/>
              <w:ind w:left="84"/>
              <w:rPr>
                <w:szCs w:val="20"/>
                <w:rtl/>
                <w14:shadow w14:blurRad="50800" w14:dist="38100" w14:dir="2700000" w14:sx="100000" w14:sy="100000" w14:kx="0" w14:ky="0" w14:algn="tl">
                  <w14:srgbClr w14:val="000000">
                    <w14:alpha w14:val="60000"/>
                  </w14:srgbClr>
                </w14:shadow>
              </w:rPr>
            </w:pPr>
            <w:r w:rsidRPr="00127E56">
              <w:rPr>
                <w:szCs w:val="20"/>
                <w:rtl/>
                <w14:shadow w14:blurRad="50800" w14:dist="38100" w14:dir="2700000" w14:sx="100000" w14:sy="100000" w14:kx="0" w14:ky="0" w14:algn="tl">
                  <w14:srgbClr w14:val="000000">
                    <w14:alpha w14:val="60000"/>
                  </w14:srgbClr>
                </w14:shadow>
              </w:rPr>
              <w:t xml:space="preserve">  وبناءً على قياس متغيرات الدراسة وتشخيصها واختبار علاقات الارتباط والتأثير بينها، توصلت الدراسة إلى مجموعة من الاستنتاجات كان من بينها ارتفاع مستوى توافر متغيرات الدراسة داخل المصارف عينة الدراسة، ووجود علاقة ارتباط بين المتغيرين المستقلين (التوجه السوقي والتعلم </w:t>
            </w:r>
            <w:proofErr w:type="spellStart"/>
            <w:r w:rsidRPr="00127E56">
              <w:rPr>
                <w:szCs w:val="20"/>
                <w:rtl/>
                <w14:shadow w14:blurRad="50800" w14:dist="38100" w14:dir="2700000" w14:sx="100000" w14:sy="100000" w14:kx="0" w14:ky="0" w14:algn="tl">
                  <w14:srgbClr w14:val="000000">
                    <w14:alpha w14:val="60000"/>
                  </w14:srgbClr>
                </w14:shadow>
              </w:rPr>
              <w:t>المنظمي</w:t>
            </w:r>
            <w:proofErr w:type="spellEnd"/>
            <w:r w:rsidRPr="00127E56">
              <w:rPr>
                <w:szCs w:val="20"/>
                <w:rtl/>
                <w14:shadow w14:blurRad="50800" w14:dist="38100" w14:dir="2700000" w14:sx="100000" w14:sy="100000" w14:kx="0" w14:ky="0" w14:algn="tl">
                  <w14:srgbClr w14:val="000000">
                    <w14:alpha w14:val="60000"/>
                  </w14:srgbClr>
                </w14:shadow>
              </w:rPr>
              <w:t>)، فضلاً عن وجود أثر معنوي للعلاقة بينهما في أداء الأعمال، في حين تبين أن أثر كل متغير من هذه المتغيرات ضعيفاً في أداء الأعمال بصورة منفردة .</w:t>
            </w:r>
          </w:p>
          <w:p w:rsidR="00127E56" w:rsidRPr="00127E56" w:rsidRDefault="00127E56" w:rsidP="00215BD4">
            <w:pPr>
              <w:pStyle w:val="a9"/>
              <w:tabs>
                <w:tab w:val="right" w:pos="8370"/>
              </w:tabs>
              <w:spacing w:line="276" w:lineRule="auto"/>
              <w:ind w:left="84"/>
              <w:rPr>
                <w:szCs w:val="20"/>
                <w:rtl/>
                <w14:shadow w14:blurRad="50800" w14:dist="38100" w14:dir="2700000" w14:sx="100000" w14:sy="100000" w14:kx="0" w14:ky="0" w14:algn="tl">
                  <w14:srgbClr w14:val="000000">
                    <w14:alpha w14:val="60000"/>
                  </w14:srgbClr>
                </w14:shadow>
              </w:rPr>
            </w:pPr>
            <w:r w:rsidRPr="00127E56">
              <w:rPr>
                <w:szCs w:val="20"/>
                <w:rtl/>
                <w14:shadow w14:blurRad="50800" w14:dist="38100" w14:dir="2700000" w14:sx="100000" w14:sy="100000" w14:kx="0" w14:ky="0" w14:algn="tl">
                  <w14:srgbClr w14:val="000000">
                    <w14:alpha w14:val="60000"/>
                  </w14:srgbClr>
                </w14:shadow>
              </w:rPr>
              <w:t xml:space="preserve"> من جانب آخر، اتضح عدم وجود اختلاف في آراء ووجهات نظر عينة الدراسة بين المصارف الحكومية والأهلية حول متغيرات الدراسة وأبعادها </w:t>
            </w:r>
            <w:proofErr w:type="gramStart"/>
            <w:r w:rsidRPr="00127E56">
              <w:rPr>
                <w:szCs w:val="20"/>
                <w:rtl/>
                <w14:shadow w14:blurRad="50800" w14:dist="38100" w14:dir="2700000" w14:sx="100000" w14:sy="100000" w14:kx="0" w14:ky="0" w14:algn="tl">
                  <w14:srgbClr w14:val="000000">
                    <w14:alpha w14:val="60000"/>
                  </w14:srgbClr>
                </w14:shadow>
              </w:rPr>
              <w:t>الفرعية .</w:t>
            </w:r>
            <w:proofErr w:type="gramEnd"/>
            <w:r w:rsidRPr="00127E56">
              <w:rPr>
                <w:szCs w:val="20"/>
                <w:rtl/>
                <w14:shadow w14:blurRad="50800" w14:dist="38100" w14:dir="2700000" w14:sx="100000" w14:sy="100000" w14:kx="0" w14:ky="0" w14:algn="tl">
                  <w14:srgbClr w14:val="000000">
                    <w14:alpha w14:val="60000"/>
                  </w14:srgbClr>
                </w14:shadow>
              </w:rPr>
              <w:t xml:space="preserve"> وقد تم وضع مجموعة من التوصيات بناءً على ما توصلت إليه هذه الدراسة من استنتاجات، فضلاً عن اقترح بعض الدراسات المستقبلية التي تعزز جوانب هذه </w:t>
            </w:r>
            <w:proofErr w:type="gramStart"/>
            <w:r w:rsidRPr="00127E56">
              <w:rPr>
                <w:szCs w:val="20"/>
                <w:rtl/>
                <w14:shadow w14:blurRad="50800" w14:dist="38100" w14:dir="2700000" w14:sx="100000" w14:sy="100000" w14:kx="0" w14:ky="0" w14:algn="tl">
                  <w14:srgbClr w14:val="000000">
                    <w14:alpha w14:val="60000"/>
                  </w14:srgbClr>
                </w14:shadow>
              </w:rPr>
              <w:t>الموضوعات .</w:t>
            </w:r>
            <w:proofErr w:type="gramEnd"/>
          </w:p>
          <w:p w:rsidR="00127E56" w:rsidRDefault="00127E56" w:rsidP="00215BD4">
            <w:pPr>
              <w:ind w:left="84"/>
              <w:jc w:val="lowKashida"/>
              <w:rPr>
                <w:rFonts w:cs="Simplified Arabic"/>
                <w:sz w:val="20"/>
                <w:szCs w:val="20"/>
              </w:rPr>
            </w:pPr>
            <w:r>
              <w:rPr>
                <w:rFonts w:cs="Simplified Arabic"/>
                <w:sz w:val="20"/>
                <w:szCs w:val="20"/>
                <w:rtl/>
              </w:rPr>
              <w:t xml:space="preserve"> </w:t>
            </w:r>
          </w:p>
          <w:p w:rsidR="00127E56" w:rsidRDefault="00127E56" w:rsidP="00215BD4">
            <w:pPr>
              <w:ind w:left="84"/>
              <w:jc w:val="lowKashida"/>
              <w:rPr>
                <w:rFonts w:hint="cs"/>
                <w:sz w:val="20"/>
                <w:szCs w:val="20"/>
                <w:rtl/>
              </w:rPr>
            </w:pPr>
          </w:p>
          <w:p w:rsidR="00127E56" w:rsidRDefault="00127E56" w:rsidP="00215BD4">
            <w:pPr>
              <w:ind w:left="84"/>
              <w:jc w:val="lowKashida"/>
              <w:rPr>
                <w:sz w:val="20"/>
                <w:szCs w:val="20"/>
                <w:rtl/>
              </w:rPr>
            </w:pPr>
          </w:p>
          <w:p w:rsidR="00127E56" w:rsidRDefault="00127E56" w:rsidP="00215BD4">
            <w:pPr>
              <w:ind w:left="84"/>
              <w:jc w:val="lowKashida"/>
              <w:rPr>
                <w:sz w:val="20"/>
                <w:szCs w:val="20"/>
                <w:rtl/>
                <w:lang w:bidi="ar-IQ"/>
              </w:rPr>
            </w:pPr>
          </w:p>
          <w:p w:rsidR="00127E56" w:rsidRDefault="00127E56" w:rsidP="00215BD4">
            <w:pPr>
              <w:ind w:left="84"/>
              <w:jc w:val="lowKashida"/>
              <w:rPr>
                <w:sz w:val="16"/>
                <w:szCs w:val="16"/>
                <w:rtl/>
              </w:rPr>
            </w:pPr>
          </w:p>
          <w:p w:rsidR="00127E56" w:rsidRDefault="00127E56" w:rsidP="00215BD4">
            <w:pPr>
              <w:ind w:left="84"/>
              <w:rPr>
                <w:sz w:val="16"/>
                <w:szCs w:val="16"/>
                <w:rtl/>
              </w:rPr>
            </w:pPr>
          </w:p>
          <w:p w:rsidR="00127E56" w:rsidRDefault="00127E56" w:rsidP="00215BD4">
            <w:pPr>
              <w:ind w:left="84"/>
              <w:rPr>
                <w:sz w:val="16"/>
                <w:szCs w:val="16"/>
                <w:rtl/>
              </w:rPr>
            </w:pPr>
          </w:p>
          <w:p w:rsidR="00127E56" w:rsidRDefault="00127E56" w:rsidP="00127E56">
            <w:pPr>
              <w:spacing w:line="360" w:lineRule="auto"/>
              <w:jc w:val="both"/>
              <w:rPr>
                <w:sz w:val="16"/>
                <w:szCs w:val="16"/>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127E56" w:rsidRDefault="00127E56" w:rsidP="00215BD4">
            <w:pPr>
              <w:spacing w:line="360" w:lineRule="auto"/>
              <w:ind w:left="84"/>
              <w:rPr>
                <w:rFonts w:ascii="Tahoma" w:hAnsi="Tahoma" w:cs="Tahoma"/>
                <w:sz w:val="16"/>
                <w:szCs w:val="16"/>
                <w:rtl/>
                <w:lang w:val="en-US" w:bidi="ar-IQ"/>
              </w:rPr>
            </w:pPr>
          </w:p>
          <w:p w:rsidR="00127E56" w:rsidRDefault="00127E56" w:rsidP="00215BD4">
            <w:pPr>
              <w:spacing w:line="360" w:lineRule="auto"/>
              <w:ind w:left="84"/>
              <w:jc w:val="right"/>
              <w:rPr>
                <w:rFonts w:ascii="Tahoma" w:hAnsi="Tahoma" w:cs="Tahoma"/>
                <w:sz w:val="16"/>
                <w:szCs w:val="16"/>
                <w:rtl/>
                <w:lang w:val="en-US" w:bidi="ar-IQ"/>
              </w:rPr>
            </w:pPr>
          </w:p>
          <w:p w:rsidR="00127E56" w:rsidRDefault="00127E56" w:rsidP="00215BD4">
            <w:pPr>
              <w:spacing w:line="360" w:lineRule="auto"/>
              <w:ind w:left="84"/>
              <w:jc w:val="right"/>
              <w:rPr>
                <w:rFonts w:ascii="Tahoma" w:hAnsi="Tahoma" w:cs="Tahoma"/>
                <w:sz w:val="16"/>
                <w:szCs w:val="16"/>
                <w:lang w:val="en-US" w:bidi="ar-IQ"/>
              </w:rPr>
            </w:pPr>
            <w:r>
              <w:rPr>
                <w:rFonts w:ascii="Tahoma" w:hAnsi="Tahoma" w:cs="Tahoma"/>
                <w:sz w:val="16"/>
                <w:szCs w:val="16"/>
                <w:lang w:val="en-US" w:bidi="ar-IQ"/>
              </w:rPr>
              <w:t xml:space="preserve"> Abstract </w:t>
            </w:r>
            <w:r>
              <w:rPr>
                <w:rFonts w:ascii="Tahoma" w:hAnsi="Tahoma" w:cs="Tahoma"/>
                <w:sz w:val="16"/>
                <w:szCs w:val="16"/>
                <w:rtl/>
                <w:lang w:val="en-US" w:bidi="ar-IQ"/>
              </w:rPr>
              <w:t xml:space="preserve">  </w:t>
            </w:r>
          </w:p>
        </w:tc>
      </w:tr>
    </w:tbl>
    <w:p w:rsidR="000F1F6D" w:rsidRPr="00127E56" w:rsidRDefault="000F1F6D" w:rsidP="00127E56"/>
    <w:sectPr w:rsidR="000F1F6D" w:rsidRPr="00127E56"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A1A"/>
    <w:multiLevelType w:val="hybridMultilevel"/>
    <w:tmpl w:val="36E66B22"/>
    <w:lvl w:ilvl="0" w:tplc="8BB87E30">
      <w:start w:val="1"/>
      <w:numFmt w:val="arabicAbjad"/>
      <w:lvlText w:val="%1."/>
      <w:lvlJc w:val="left"/>
      <w:pPr>
        <w:ind w:left="144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821A52"/>
    <w:multiLevelType w:val="hybridMultilevel"/>
    <w:tmpl w:val="0840B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A92C77"/>
    <w:multiLevelType w:val="hybridMultilevel"/>
    <w:tmpl w:val="A078A15E"/>
    <w:lvl w:ilvl="0" w:tplc="78B2D26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544C04"/>
    <w:multiLevelType w:val="hybridMultilevel"/>
    <w:tmpl w:val="17F8E7A4"/>
    <w:lvl w:ilvl="0" w:tplc="0EBEE91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633B35"/>
    <w:multiLevelType w:val="hybridMultilevel"/>
    <w:tmpl w:val="3C0ABA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6BB6E2E"/>
    <w:multiLevelType w:val="hybridMultilevel"/>
    <w:tmpl w:val="C9F2D7B4"/>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066C4"/>
    <w:multiLevelType w:val="hybridMultilevel"/>
    <w:tmpl w:val="50F2AB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2D30ECB"/>
    <w:multiLevelType w:val="hybridMultilevel"/>
    <w:tmpl w:val="A1CA4B68"/>
    <w:lvl w:ilvl="0" w:tplc="650849B2">
      <w:start w:val="1"/>
      <w:numFmt w:val="arabicAbjad"/>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7F86F83"/>
    <w:multiLevelType w:val="hybridMultilevel"/>
    <w:tmpl w:val="A1CA4B68"/>
    <w:lvl w:ilvl="0" w:tplc="650849B2">
      <w:start w:val="1"/>
      <w:numFmt w:val="arabicAbjad"/>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B8"/>
    <w:rsid w:val="0006223A"/>
    <w:rsid w:val="000F1F6D"/>
    <w:rsid w:val="00127E56"/>
    <w:rsid w:val="001C4619"/>
    <w:rsid w:val="002E3E5E"/>
    <w:rsid w:val="004D3864"/>
    <w:rsid w:val="005B3DB8"/>
    <w:rsid w:val="007C2A52"/>
    <w:rsid w:val="008F79D1"/>
    <w:rsid w:val="009F515C"/>
    <w:rsid w:val="00A22AA5"/>
    <w:rsid w:val="00D01217"/>
    <w:rsid w:val="00E53938"/>
    <w:rsid w:val="00F45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 w:type="paragraph" w:styleId="a6">
    <w:name w:val="No Spacing"/>
    <w:uiPriority w:val="1"/>
    <w:qFormat/>
    <w:rsid w:val="0006223A"/>
    <w:pPr>
      <w:bidi/>
      <w:spacing w:after="0" w:line="240" w:lineRule="auto"/>
    </w:pPr>
    <w:rPr>
      <w:rFonts w:ascii="Cambria" w:eastAsia="Cambria" w:hAnsi="Cambria" w:cs="Times New Roman"/>
      <w:sz w:val="24"/>
      <w:szCs w:val="24"/>
      <w:lang w:val="en-GB"/>
    </w:rPr>
  </w:style>
  <w:style w:type="paragraph" w:styleId="a7">
    <w:name w:val="List Paragraph"/>
    <w:basedOn w:val="a"/>
    <w:link w:val="Char0"/>
    <w:uiPriority w:val="34"/>
    <w:qFormat/>
    <w:rsid w:val="007C2A52"/>
    <w:pPr>
      <w:spacing w:after="200" w:line="276" w:lineRule="auto"/>
      <w:ind w:left="720"/>
      <w:contextualSpacing/>
    </w:pPr>
    <w:rPr>
      <w:rFonts w:ascii="Calibri" w:eastAsia="Calibri" w:hAnsi="Calibri" w:cs="Arial"/>
      <w:sz w:val="22"/>
      <w:szCs w:val="22"/>
      <w:lang w:val="en-US"/>
    </w:rPr>
  </w:style>
  <w:style w:type="character" w:customStyle="1" w:styleId="Char0">
    <w:name w:val=" سرد الفقرات Char"/>
    <w:link w:val="a7"/>
    <w:uiPriority w:val="34"/>
    <w:locked/>
    <w:rsid w:val="007C2A52"/>
    <w:rPr>
      <w:rFonts w:ascii="Calibri" w:eastAsia="Calibri" w:hAnsi="Calibri" w:cs="Arial"/>
    </w:rPr>
  </w:style>
  <w:style w:type="character" w:styleId="a8">
    <w:name w:val="Book Title"/>
    <w:basedOn w:val="a0"/>
    <w:uiPriority w:val="33"/>
    <w:qFormat/>
    <w:rsid w:val="008F79D1"/>
    <w:rPr>
      <w:b/>
      <w:bCs/>
      <w:smallCaps/>
      <w:spacing w:val="5"/>
    </w:rPr>
  </w:style>
  <w:style w:type="paragraph" w:styleId="a9">
    <w:name w:val="Block Text"/>
    <w:basedOn w:val="a"/>
    <w:uiPriority w:val="99"/>
    <w:rsid w:val="00127E56"/>
    <w:pPr>
      <w:widowControl w:val="0"/>
      <w:spacing w:line="360" w:lineRule="atLeast"/>
      <w:ind w:right="288"/>
    </w:pPr>
    <w:rPr>
      <w:rFonts w:ascii="Times New Roman" w:eastAsia="Times New Roman" w:hAnsi="Times New Roman" w:cs="Simplified Arabic"/>
      <w:snapToGrid w:val="0"/>
      <w:sz w:val="28"/>
      <w:szCs w:val="2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 w:type="paragraph" w:styleId="a6">
    <w:name w:val="No Spacing"/>
    <w:uiPriority w:val="1"/>
    <w:qFormat/>
    <w:rsid w:val="0006223A"/>
    <w:pPr>
      <w:bidi/>
      <w:spacing w:after="0" w:line="240" w:lineRule="auto"/>
    </w:pPr>
    <w:rPr>
      <w:rFonts w:ascii="Cambria" w:eastAsia="Cambria" w:hAnsi="Cambria" w:cs="Times New Roman"/>
      <w:sz w:val="24"/>
      <w:szCs w:val="24"/>
      <w:lang w:val="en-GB"/>
    </w:rPr>
  </w:style>
  <w:style w:type="paragraph" w:styleId="a7">
    <w:name w:val="List Paragraph"/>
    <w:basedOn w:val="a"/>
    <w:link w:val="Char0"/>
    <w:uiPriority w:val="34"/>
    <w:qFormat/>
    <w:rsid w:val="007C2A52"/>
    <w:pPr>
      <w:spacing w:after="200" w:line="276" w:lineRule="auto"/>
      <w:ind w:left="720"/>
      <w:contextualSpacing/>
    </w:pPr>
    <w:rPr>
      <w:rFonts w:ascii="Calibri" w:eastAsia="Calibri" w:hAnsi="Calibri" w:cs="Arial"/>
      <w:sz w:val="22"/>
      <w:szCs w:val="22"/>
      <w:lang w:val="en-US"/>
    </w:rPr>
  </w:style>
  <w:style w:type="character" w:customStyle="1" w:styleId="Char0">
    <w:name w:val=" سرد الفقرات Char"/>
    <w:link w:val="a7"/>
    <w:uiPriority w:val="34"/>
    <w:locked/>
    <w:rsid w:val="007C2A52"/>
    <w:rPr>
      <w:rFonts w:ascii="Calibri" w:eastAsia="Calibri" w:hAnsi="Calibri" w:cs="Arial"/>
    </w:rPr>
  </w:style>
  <w:style w:type="character" w:styleId="a8">
    <w:name w:val="Book Title"/>
    <w:basedOn w:val="a0"/>
    <w:uiPriority w:val="33"/>
    <w:qFormat/>
    <w:rsid w:val="008F79D1"/>
    <w:rPr>
      <w:b/>
      <w:bCs/>
      <w:smallCaps/>
      <w:spacing w:val="5"/>
    </w:rPr>
  </w:style>
  <w:style w:type="paragraph" w:styleId="a9">
    <w:name w:val="Block Text"/>
    <w:basedOn w:val="a"/>
    <w:uiPriority w:val="99"/>
    <w:rsid w:val="00127E56"/>
    <w:pPr>
      <w:widowControl w:val="0"/>
      <w:spacing w:line="360" w:lineRule="atLeast"/>
      <w:ind w:right="288"/>
    </w:pPr>
    <w:rPr>
      <w:rFonts w:ascii="Times New Roman" w:eastAsia="Times New Roman" w:hAnsi="Times New Roman" w:cs="Simplified Arabic"/>
      <w:snapToGrid w:val="0"/>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2015-06-04T06:35:00Z</dcterms:created>
  <dcterms:modified xsi:type="dcterms:W3CDTF">2015-06-04T06:35:00Z</dcterms:modified>
</cp:coreProperties>
</file>