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61701"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1701" w:rsidRDefault="00F61701"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College  Name</w:t>
            </w:r>
          </w:p>
        </w:tc>
      </w:tr>
      <w:tr w:rsidR="00F61701"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1701" w:rsidRDefault="00F61701"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Department</w:t>
            </w:r>
          </w:p>
        </w:tc>
      </w:tr>
      <w:tr w:rsidR="00F61701"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1701" w:rsidRDefault="00F61701" w:rsidP="00215BD4">
            <w:pPr>
              <w:ind w:left="84"/>
              <w:rPr>
                <w:rFonts w:ascii="Century Gothic" w:hAnsi="Century Gothic" w:cs="Traditional Arabic"/>
                <w:b/>
                <w:bCs/>
                <w:sz w:val="20"/>
                <w:szCs w:val="20"/>
                <w:rtl/>
                <w:lang w:bidi="ar-IQ"/>
              </w:rPr>
            </w:pPr>
            <w:bookmarkStart w:id="0" w:name="_GoBack"/>
            <w:r>
              <w:rPr>
                <w:rFonts w:ascii="Century Gothic" w:hAnsi="Century Gothic" w:cs="Traditional Arabic"/>
                <w:b/>
                <w:bCs/>
                <w:sz w:val="20"/>
                <w:szCs w:val="20"/>
                <w:rtl/>
                <w:lang w:bidi="ar-IQ"/>
              </w:rPr>
              <w:t>غضنفر عباس حسين الزهيري</w:t>
            </w:r>
          </w:p>
          <w:bookmarkEnd w:id="0"/>
          <w:p w:rsidR="00F61701" w:rsidRDefault="00F61701"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Full Name as written   in Passport</w:t>
            </w:r>
          </w:p>
        </w:tc>
      </w:tr>
      <w:tr w:rsidR="00F61701"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1701" w:rsidRDefault="00F61701"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e-mail</w:t>
            </w:r>
          </w:p>
        </w:tc>
      </w:tr>
      <w:tr w:rsidR="00F61701"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61701" w:rsidRDefault="00F61701"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2065" r="10795" b="8890"/>
                      <wp:wrapNone/>
                      <wp:docPr id="115" name="شكل بيضاوي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dzp3g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A18dzp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61701" w:rsidRDefault="00F61701"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700" r="13335" b="8255"/>
                      <wp:wrapNone/>
                      <wp:docPr id="114" name="شكل بيضاوي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F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0mJF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61701" w:rsidRDefault="00F61701"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2065" r="11430" b="8890"/>
                      <wp:wrapNone/>
                      <wp:docPr id="113" name="شكل بيضاوي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0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e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CzW6t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61701" w:rsidRDefault="00F61701"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1430" r="14605" b="9525"/>
                      <wp:wrapNone/>
                      <wp:docPr id="112" name="شكل بيضاوي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Y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K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wRYEG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 xml:space="preserve">Career </w:t>
            </w:r>
          </w:p>
        </w:tc>
      </w:tr>
      <w:tr w:rsidR="00F61701"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61701" w:rsidRDefault="00F61701"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111" name="شكل بيضاوي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1"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mL2Rpe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61701" w:rsidRDefault="00F61701"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1430" r="8255" b="9525"/>
                      <wp:wrapNone/>
                      <wp:docPr id="110" name="شكل بيضاوي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0"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ObSMGzfAgAApg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1701" w:rsidRDefault="00F61701" w:rsidP="00215BD4">
            <w:pPr>
              <w:ind w:left="84"/>
              <w:jc w:val="right"/>
              <w:rPr>
                <w:rFonts w:ascii="Tahoma" w:hAnsi="Tahoma" w:cs="Tahoma"/>
                <w:lang w:val="en-US" w:bidi="ar-IQ"/>
              </w:rPr>
            </w:pPr>
          </w:p>
        </w:tc>
      </w:tr>
      <w:tr w:rsidR="00F61701" w:rsidTr="00215BD4">
        <w:trPr>
          <w:trHeight w:hRule="exact" w:val="58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1701" w:rsidRDefault="00F61701" w:rsidP="00215BD4">
            <w:pPr>
              <w:ind w:left="84"/>
              <w:rPr>
                <w:rFonts w:cs="Andalus"/>
                <w:sz w:val="20"/>
                <w:szCs w:val="20"/>
                <w:rtl/>
                <w:lang w:bidi="ar-IQ"/>
              </w:rPr>
            </w:pPr>
            <w:r>
              <w:rPr>
                <w:rFonts w:cs="Andalus"/>
                <w:sz w:val="20"/>
                <w:szCs w:val="20"/>
                <w:rtl/>
                <w:lang w:bidi="ar-IQ"/>
              </w:rPr>
              <w:t xml:space="preserve">أثر </w:t>
            </w:r>
            <w:proofErr w:type="spellStart"/>
            <w:r>
              <w:rPr>
                <w:rFonts w:cs="Andalus"/>
                <w:sz w:val="20"/>
                <w:szCs w:val="20"/>
                <w:rtl/>
                <w:lang w:bidi="ar-IQ"/>
              </w:rPr>
              <w:t>ألتسنيد</w:t>
            </w:r>
            <w:proofErr w:type="spellEnd"/>
            <w:r>
              <w:rPr>
                <w:rFonts w:cs="Andalus"/>
                <w:sz w:val="20"/>
                <w:szCs w:val="20"/>
                <w:rtl/>
                <w:lang w:bidi="ar-IQ"/>
              </w:rPr>
              <w:t xml:space="preserve"> في إدارة المخاطرة </w:t>
            </w:r>
            <w:proofErr w:type="spellStart"/>
            <w:r>
              <w:rPr>
                <w:rFonts w:cs="Andalus"/>
                <w:sz w:val="20"/>
                <w:szCs w:val="20"/>
                <w:rtl/>
                <w:lang w:bidi="ar-IQ"/>
              </w:rPr>
              <w:t>الأئتمانية</w:t>
            </w:r>
            <w:proofErr w:type="spellEnd"/>
            <w:r>
              <w:rPr>
                <w:rFonts w:cs="Andalus"/>
                <w:sz w:val="20"/>
                <w:szCs w:val="20"/>
                <w:rtl/>
                <w:lang w:bidi="ar-IQ"/>
              </w:rPr>
              <w:t xml:space="preserve"> دراسة تحليلية في مصرف (</w:t>
            </w:r>
            <w:r>
              <w:rPr>
                <w:rFonts w:ascii="Monotype Corsiva" w:hAnsi="Monotype Corsiva" w:cs="Andalus"/>
                <w:sz w:val="20"/>
                <w:szCs w:val="20"/>
                <w:lang w:bidi="ar-IQ"/>
              </w:rPr>
              <w:t xml:space="preserve">Bank of America </w:t>
            </w:r>
            <w:r>
              <w:rPr>
                <w:rFonts w:ascii="Monotype Corsiva" w:hAnsi="Monotype Corsiva" w:cs="Andalus"/>
                <w:sz w:val="20"/>
                <w:szCs w:val="20"/>
                <w:rtl/>
                <w:lang w:bidi="ar-IQ"/>
              </w:rPr>
              <w:t xml:space="preserve"> </w:t>
            </w:r>
            <w:r>
              <w:rPr>
                <w:rFonts w:cs="Andalus"/>
                <w:sz w:val="20"/>
                <w:szCs w:val="20"/>
                <w:rtl/>
                <w:lang w:bidi="ar-IQ"/>
              </w:rPr>
              <w:t>)</w:t>
            </w:r>
          </w:p>
          <w:p w:rsidR="00F61701" w:rsidRDefault="00F61701" w:rsidP="00215BD4">
            <w:pPr>
              <w:ind w:left="84"/>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 xml:space="preserve">Thesis  Title </w:t>
            </w:r>
          </w:p>
        </w:tc>
      </w:tr>
      <w:tr w:rsidR="00F61701"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61701" w:rsidRDefault="00F61701" w:rsidP="00215BD4">
            <w:pPr>
              <w:tabs>
                <w:tab w:val="left" w:pos="4843"/>
              </w:tabs>
              <w:ind w:left="84"/>
              <w:jc w:val="center"/>
              <w:rPr>
                <w:lang w:val="en-US" w:bidi="ar-IQ"/>
              </w:rPr>
            </w:pPr>
            <w:r>
              <w:rPr>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61701" w:rsidRDefault="00F61701" w:rsidP="00215BD4">
            <w:pPr>
              <w:ind w:left="84"/>
              <w:jc w:val="right"/>
              <w:rPr>
                <w:rFonts w:ascii="Tahoma" w:hAnsi="Tahoma" w:cs="Tahoma"/>
                <w:lang w:val="en-US" w:bidi="ar-IQ"/>
              </w:rPr>
            </w:pPr>
            <w:r>
              <w:rPr>
                <w:rFonts w:ascii="Tahoma" w:hAnsi="Tahoma" w:cs="Tahoma"/>
                <w:lang w:val="en-US" w:bidi="ar-IQ"/>
              </w:rPr>
              <w:t>Year</w:t>
            </w:r>
          </w:p>
        </w:tc>
      </w:tr>
      <w:tr w:rsidR="00F61701"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61701" w:rsidRDefault="00F61701" w:rsidP="00215BD4">
            <w:pPr>
              <w:ind w:left="84"/>
              <w:rPr>
                <w:rFonts w:cs="Andalus"/>
                <w:b/>
                <w:bCs/>
                <w:sz w:val="18"/>
                <w:szCs w:val="18"/>
                <w:rtl/>
                <w:lang w:bidi="ar-IQ"/>
              </w:rPr>
            </w:pPr>
            <w:r>
              <w:rPr>
                <w:rFonts w:cs="Simplified Arabic"/>
                <w:sz w:val="18"/>
                <w:szCs w:val="18"/>
                <w:rtl/>
                <w:lang w:bidi="ar-IQ"/>
              </w:rPr>
              <w:t xml:space="preserve">تدرك المصارف وعلى نحو متزايد الحاجة لقياس وادارة المخاطر </w:t>
            </w:r>
            <w:proofErr w:type="spellStart"/>
            <w:r>
              <w:rPr>
                <w:rFonts w:cs="Simplified Arabic"/>
                <w:sz w:val="18"/>
                <w:szCs w:val="18"/>
                <w:rtl/>
                <w:lang w:bidi="ar-IQ"/>
              </w:rPr>
              <w:t>وخاصةًالمخاطرة</w:t>
            </w:r>
            <w:proofErr w:type="spellEnd"/>
            <w:r>
              <w:rPr>
                <w:rFonts w:cs="Simplified Arabic"/>
                <w:sz w:val="18"/>
                <w:szCs w:val="18"/>
                <w:rtl/>
                <w:lang w:bidi="ar-IQ"/>
              </w:rPr>
              <w:t xml:space="preserve"> الائتمانية ، وان احد الحلول </w:t>
            </w:r>
            <w:proofErr w:type="spellStart"/>
            <w:r>
              <w:rPr>
                <w:rFonts w:cs="Simplified Arabic"/>
                <w:sz w:val="18"/>
                <w:szCs w:val="18"/>
                <w:rtl/>
                <w:lang w:bidi="ar-IQ"/>
              </w:rPr>
              <w:t>الستراتيجية</w:t>
            </w:r>
            <w:proofErr w:type="spellEnd"/>
            <w:r>
              <w:rPr>
                <w:rFonts w:cs="Simplified Arabic"/>
                <w:sz w:val="18"/>
                <w:szCs w:val="18"/>
                <w:rtl/>
                <w:lang w:bidi="ar-IQ"/>
              </w:rPr>
              <w:t xml:space="preserve"> التي تساعد في ادارة المخاطرة الائتمانية هو تسنيد الموجودات </w:t>
            </w:r>
            <w:r>
              <w:rPr>
                <w:rFonts w:cs="Simplified Arabic"/>
                <w:b/>
                <w:bCs/>
                <w:sz w:val="18"/>
                <w:szCs w:val="18"/>
                <w:lang w:bidi="ar-IQ"/>
              </w:rPr>
              <w:t>Assets Securitization</w:t>
            </w:r>
            <w:r>
              <w:rPr>
                <w:rFonts w:cs="Simplified Arabic"/>
                <w:b/>
                <w:bCs/>
                <w:sz w:val="18"/>
                <w:szCs w:val="18"/>
                <w:rtl/>
                <w:lang w:bidi="ar-IQ"/>
              </w:rPr>
              <w:t xml:space="preserve"> ، </w:t>
            </w:r>
            <w:r>
              <w:rPr>
                <w:rFonts w:cs="Simplified Arabic"/>
                <w:sz w:val="18"/>
                <w:szCs w:val="18"/>
                <w:rtl/>
                <w:lang w:bidi="ar-IQ"/>
              </w:rPr>
              <w:t xml:space="preserve">حيث ان المصارف والمؤسسات المالية تواجه مشكلة حقيقية تتمثل في حجم </w:t>
            </w:r>
            <w:proofErr w:type="spellStart"/>
            <w:r>
              <w:rPr>
                <w:rFonts w:cs="Simplified Arabic"/>
                <w:sz w:val="18"/>
                <w:szCs w:val="18"/>
                <w:rtl/>
                <w:lang w:bidi="ar-IQ"/>
              </w:rPr>
              <w:t>المخاطرالتي</w:t>
            </w:r>
            <w:proofErr w:type="spellEnd"/>
            <w:r>
              <w:rPr>
                <w:rFonts w:cs="Simplified Arabic"/>
                <w:sz w:val="18"/>
                <w:szCs w:val="18"/>
                <w:rtl/>
                <w:lang w:bidi="ar-IQ"/>
              </w:rPr>
              <w:t xml:space="preserve"> تواجهها من خلال عملياتها</w:t>
            </w:r>
            <w:r>
              <w:rPr>
                <w:rFonts w:cs="Simplified Arabic"/>
                <w:b/>
                <w:bCs/>
                <w:sz w:val="18"/>
                <w:szCs w:val="18"/>
                <w:rtl/>
                <w:lang w:bidi="ar-IQ"/>
              </w:rPr>
              <w:t xml:space="preserve"> </w:t>
            </w:r>
            <w:r>
              <w:rPr>
                <w:rFonts w:cs="Simplified Arabic"/>
                <w:sz w:val="18"/>
                <w:szCs w:val="18"/>
                <w:rtl/>
                <w:lang w:bidi="ar-IQ"/>
              </w:rPr>
              <w:t xml:space="preserve">عن طريق منح القروض الى الزبائن ونشوء المخاطرة الائتمانية من خلال عدم التسديد لتلك القروض ،  وقد حظي هذا الموضوع باهتمام كبير من قبل الباحثين والمختصين المصرفيين ، اذ يبين بعض الباحثين ان تسنيد الموجودات يؤدي الى خفض المخاطرة الائتمانية عن طريق تحويلها الى المستثمرين ، في حين يبين باحثون أخرون أن عملية تسنيد الموجودات </w:t>
            </w:r>
            <w:proofErr w:type="spellStart"/>
            <w:r>
              <w:rPr>
                <w:rFonts w:cs="Simplified Arabic"/>
                <w:sz w:val="18"/>
                <w:szCs w:val="18"/>
                <w:rtl/>
                <w:lang w:bidi="ar-IQ"/>
              </w:rPr>
              <w:t>لاتؤدي</w:t>
            </w:r>
            <w:proofErr w:type="spellEnd"/>
            <w:r>
              <w:rPr>
                <w:rFonts w:cs="Simplified Arabic"/>
                <w:sz w:val="18"/>
                <w:szCs w:val="18"/>
                <w:rtl/>
                <w:lang w:bidi="ar-IQ"/>
              </w:rPr>
              <w:t xml:space="preserve"> الى خفض المخاطرة الائتمانية وانما على العكس من ذلك قد تزيد منها وتخفض مخاطرة السيولة ، وعليه فان مشكلة الدراسة الحالية تتمثل في اختلاف وجهات نظر الباحثين والمختصين المصرفيين حول موضوع تسنيد الموجودات وأي من المخاطر يؤدي الى تخفيفها</w:t>
            </w:r>
            <w:r>
              <w:rPr>
                <w:rFonts w:cs="Simplified Arabic"/>
                <w:b/>
                <w:bCs/>
                <w:sz w:val="18"/>
                <w:szCs w:val="18"/>
                <w:rtl/>
                <w:lang w:bidi="ar-IQ"/>
              </w:rPr>
              <w:t>0</w:t>
            </w:r>
            <w:r>
              <w:rPr>
                <w:rFonts w:cs="Simplified Arabic"/>
                <w:sz w:val="18"/>
                <w:szCs w:val="18"/>
                <w:rtl/>
                <w:lang w:bidi="ar-IQ"/>
              </w:rPr>
              <w:t>وهدفت هذه الدراسة الى التعرف على مدى مساهمة عملية التسنيد في نجاح العمل المصرفي ، وأثر تلك العملية في المخاطرة الائتمانية0وقد اختير مصرف (</w:t>
            </w:r>
            <w:r>
              <w:rPr>
                <w:rFonts w:cs="Simplified Arabic"/>
                <w:b/>
                <w:bCs/>
                <w:sz w:val="18"/>
                <w:szCs w:val="18"/>
                <w:lang w:bidi="ar-IQ"/>
              </w:rPr>
              <w:t xml:space="preserve">Bank of America </w:t>
            </w:r>
            <w:r>
              <w:rPr>
                <w:rFonts w:cs="Simplified Arabic"/>
                <w:sz w:val="18"/>
                <w:szCs w:val="18"/>
                <w:rtl/>
                <w:lang w:bidi="ar-IQ"/>
              </w:rPr>
              <w:t xml:space="preserve"> </w:t>
            </w:r>
            <w:r>
              <w:rPr>
                <w:rFonts w:cs="Simplified Arabic"/>
                <w:b/>
                <w:bCs/>
                <w:sz w:val="18"/>
                <w:szCs w:val="18"/>
                <w:rtl/>
                <w:lang w:bidi="ar-IQ"/>
              </w:rPr>
              <w:t>)</w:t>
            </w:r>
            <w:r>
              <w:rPr>
                <w:rFonts w:cs="Simplified Arabic"/>
                <w:sz w:val="18"/>
                <w:szCs w:val="18"/>
                <w:rtl/>
                <w:lang w:bidi="ar-IQ"/>
              </w:rPr>
              <w:t xml:space="preserve"> ليمثل حالة الدراسة لكونه أحد المصارف العالمية الكبرى والقائدة في الأوراق المالية المضمونة بالموجودات0 اما منهج الدراسة فقد كان قائماً على دراسة تحليلية للمصرف مجال الدراسة من خلال التعرف على انشطته الرئيسية والعمليات الخاصة </w:t>
            </w:r>
            <w:proofErr w:type="spellStart"/>
            <w:r>
              <w:rPr>
                <w:rFonts w:cs="Simplified Arabic"/>
                <w:sz w:val="18"/>
                <w:szCs w:val="18"/>
                <w:rtl/>
                <w:lang w:bidi="ar-IQ"/>
              </w:rPr>
              <w:t>بالاوراق</w:t>
            </w:r>
            <w:proofErr w:type="spellEnd"/>
            <w:r>
              <w:rPr>
                <w:rFonts w:cs="Simplified Arabic"/>
                <w:sz w:val="18"/>
                <w:szCs w:val="18"/>
                <w:rtl/>
                <w:lang w:bidi="ar-IQ"/>
              </w:rPr>
              <w:t xml:space="preserve"> المالية المضمونة بالموجودات0وقد خرجت هذه الدراسة بمجموعة من الاستنتاجات اهمها:</w:t>
            </w:r>
          </w:p>
          <w:p w:rsidR="00F61701" w:rsidRDefault="00F61701" w:rsidP="00F61701">
            <w:pPr>
              <w:numPr>
                <w:ilvl w:val="0"/>
                <w:numId w:val="14"/>
              </w:numPr>
              <w:ind w:left="84" w:firstLine="0"/>
              <w:jc w:val="lowKashida"/>
              <w:rPr>
                <w:rFonts w:cs="Simplified Arabic"/>
                <w:sz w:val="18"/>
                <w:szCs w:val="18"/>
                <w:rtl/>
                <w:lang w:bidi="ar-IQ"/>
              </w:rPr>
            </w:pPr>
            <w:r>
              <w:rPr>
                <w:rFonts w:cs="Simplified Arabic"/>
                <w:sz w:val="18"/>
                <w:szCs w:val="18"/>
                <w:rtl/>
                <w:lang w:bidi="ar-IQ"/>
              </w:rPr>
              <w:t xml:space="preserve">وجود علاقة </w:t>
            </w:r>
            <w:proofErr w:type="spellStart"/>
            <w:r>
              <w:rPr>
                <w:rFonts w:cs="Simplified Arabic"/>
                <w:sz w:val="18"/>
                <w:szCs w:val="18"/>
                <w:rtl/>
                <w:lang w:bidi="ar-IQ"/>
              </w:rPr>
              <w:t>مابين</w:t>
            </w:r>
            <w:proofErr w:type="spellEnd"/>
            <w:r>
              <w:rPr>
                <w:rFonts w:cs="Simplified Arabic"/>
                <w:sz w:val="18"/>
                <w:szCs w:val="18"/>
                <w:rtl/>
                <w:lang w:bidi="ar-IQ"/>
              </w:rPr>
              <w:t xml:space="preserve"> تسنيد الموجودات و المخاطرة الائتمانية وبذلك فهو يساعد المصرف على التخلص من المخاطرة الائتمانية عن طريق تحويلها إلى قاعدة عريضة من المستثمرين0</w:t>
            </w:r>
          </w:p>
          <w:p w:rsidR="00F61701" w:rsidRDefault="00F61701" w:rsidP="00215BD4">
            <w:pPr>
              <w:ind w:left="84"/>
              <w:jc w:val="lowKashida"/>
              <w:rPr>
                <w:rFonts w:cs="Simplified Arabic"/>
                <w:sz w:val="18"/>
                <w:szCs w:val="18"/>
                <w:lang w:bidi="ar-IQ"/>
              </w:rPr>
            </w:pPr>
            <w:r>
              <w:rPr>
                <w:rFonts w:cs="Simplified Arabic"/>
                <w:sz w:val="18"/>
                <w:szCs w:val="18"/>
                <w:rtl/>
                <w:lang w:bidi="ar-IQ"/>
              </w:rPr>
              <w:t>وعرضت هذه الدراسة مجموعة من التوصيات كان اهمها :</w:t>
            </w:r>
          </w:p>
          <w:p w:rsidR="00F61701" w:rsidRDefault="00F61701" w:rsidP="00F61701">
            <w:pPr>
              <w:numPr>
                <w:ilvl w:val="0"/>
                <w:numId w:val="14"/>
              </w:numPr>
              <w:ind w:left="84" w:firstLine="0"/>
              <w:jc w:val="lowKashida"/>
              <w:rPr>
                <w:rFonts w:cs="Simplified Arabic"/>
                <w:sz w:val="18"/>
                <w:szCs w:val="18"/>
                <w:rtl/>
                <w:lang w:bidi="ar-IQ"/>
              </w:rPr>
            </w:pPr>
            <w:r>
              <w:rPr>
                <w:rFonts w:cs="Simplified Arabic"/>
                <w:sz w:val="18"/>
                <w:szCs w:val="18"/>
                <w:rtl/>
                <w:lang w:bidi="ar-IQ"/>
              </w:rPr>
              <w:t>من أجل التخلص من المخاطرة الائتمانية للمصرف عن طريق عملية التسنيد فان المصرف عليه ان يقوم بنقل الموجودات المسندة الى الهيئات ذات الغرض الخاص غير التابعة له من أجل التخلص من المخاطرة الائتمانية0</w:t>
            </w:r>
          </w:p>
          <w:p w:rsidR="00F61701" w:rsidRDefault="00F61701" w:rsidP="00215BD4">
            <w:pPr>
              <w:ind w:left="84"/>
              <w:jc w:val="lowKashida"/>
              <w:rPr>
                <w:rFonts w:cs="Simplified Arabic"/>
                <w:sz w:val="18"/>
                <w:szCs w:val="18"/>
                <w:lang w:bidi="ar-IQ"/>
              </w:rPr>
            </w:pPr>
            <w:r>
              <w:rPr>
                <w:rFonts w:cs="Simplified Arabic"/>
                <w:noProof/>
                <w:sz w:val="18"/>
                <w:szCs w:val="18"/>
                <w:rtl/>
              </w:rPr>
              <w:t>تعد المخاطرة من المحددات الاساسية للسلوك المالي وخاصةً المخاطرة الائتمانية اذ أن جميع المصارف تتاثر بحالات عدم</w:t>
            </w:r>
            <w:r>
              <w:rPr>
                <w:rFonts w:cs="Simplified Arabic"/>
                <w:sz w:val="18"/>
                <w:szCs w:val="18"/>
                <w:rtl/>
                <w:lang w:bidi="ar-IQ"/>
              </w:rPr>
              <w:t xml:space="preserve"> السداد لذلك فإن على المصرف ان </w:t>
            </w:r>
            <w:proofErr w:type="spellStart"/>
            <w:r>
              <w:rPr>
                <w:rFonts w:cs="Simplified Arabic"/>
                <w:sz w:val="18"/>
                <w:szCs w:val="18"/>
                <w:rtl/>
                <w:lang w:bidi="ar-IQ"/>
              </w:rPr>
              <w:t>ياخذ</w:t>
            </w:r>
            <w:proofErr w:type="spellEnd"/>
            <w:r>
              <w:rPr>
                <w:rFonts w:cs="Simplified Arabic"/>
                <w:sz w:val="18"/>
                <w:szCs w:val="18"/>
                <w:rtl/>
                <w:lang w:bidi="ar-IQ"/>
              </w:rPr>
              <w:t xml:space="preserve"> بنظر الاعتبار طبيعة تواريخ الاستحقاق وأسعار الفائدة والجدارة الائتمانية من خلال ذلك0                               </w:t>
            </w:r>
          </w:p>
          <w:p w:rsidR="00F61701" w:rsidRDefault="00F61701" w:rsidP="00215BD4">
            <w:pPr>
              <w:ind w:left="84"/>
              <w:jc w:val="lowKashida"/>
              <w:rPr>
                <w:sz w:val="18"/>
                <w:szCs w:val="18"/>
                <w:rtl/>
              </w:rPr>
            </w:pPr>
          </w:p>
          <w:p w:rsidR="00F61701" w:rsidRDefault="00F61701" w:rsidP="00215BD4">
            <w:pPr>
              <w:ind w:left="84"/>
              <w:jc w:val="lowKashida"/>
              <w:rPr>
                <w:sz w:val="18"/>
                <w:szCs w:val="18"/>
                <w:rtl/>
              </w:rPr>
            </w:pPr>
          </w:p>
          <w:p w:rsidR="00F61701" w:rsidRDefault="00F61701" w:rsidP="00215BD4">
            <w:pPr>
              <w:ind w:left="84"/>
              <w:jc w:val="lowKashida"/>
              <w:rPr>
                <w:sz w:val="18"/>
                <w:szCs w:val="18"/>
                <w:rtl/>
                <w:lang w:bidi="ar-IQ"/>
              </w:rPr>
            </w:pPr>
          </w:p>
          <w:p w:rsidR="00F61701" w:rsidRDefault="00F61701" w:rsidP="00215BD4">
            <w:pPr>
              <w:ind w:left="84"/>
              <w:jc w:val="lowKashida"/>
              <w:rPr>
                <w:sz w:val="18"/>
                <w:szCs w:val="18"/>
                <w:rtl/>
              </w:rPr>
            </w:pPr>
          </w:p>
          <w:p w:rsidR="00F61701" w:rsidRDefault="00F61701" w:rsidP="00215BD4">
            <w:pPr>
              <w:ind w:left="84"/>
              <w:rPr>
                <w:sz w:val="18"/>
                <w:szCs w:val="18"/>
                <w:rtl/>
              </w:rPr>
            </w:pPr>
          </w:p>
          <w:p w:rsidR="00F61701" w:rsidRDefault="00F61701" w:rsidP="00215BD4">
            <w:pPr>
              <w:ind w:left="84"/>
              <w:rPr>
                <w:sz w:val="18"/>
                <w:szCs w:val="18"/>
                <w:rtl/>
              </w:rPr>
            </w:pPr>
          </w:p>
          <w:p w:rsidR="00F61701" w:rsidRDefault="00F61701" w:rsidP="00215BD4">
            <w:pPr>
              <w:ind w:left="84"/>
              <w:rPr>
                <w:sz w:val="18"/>
                <w:szCs w:val="18"/>
                <w:rtl/>
              </w:rPr>
            </w:pPr>
          </w:p>
          <w:p w:rsidR="00F61701" w:rsidRDefault="00F61701" w:rsidP="00215BD4">
            <w:pPr>
              <w:ind w:left="84"/>
              <w:jc w:val="right"/>
              <w:rPr>
                <w:sz w:val="18"/>
                <w:szCs w:val="18"/>
                <w:rtl/>
              </w:rPr>
            </w:pPr>
          </w:p>
          <w:p w:rsidR="00F61701" w:rsidRDefault="00F61701" w:rsidP="00215BD4">
            <w:pPr>
              <w:ind w:left="84"/>
              <w:jc w:val="right"/>
              <w:rPr>
                <w:sz w:val="18"/>
                <w:szCs w:val="18"/>
              </w:rPr>
            </w:pPr>
          </w:p>
          <w:p w:rsidR="00F61701" w:rsidRDefault="00F61701" w:rsidP="00215BD4">
            <w:pPr>
              <w:spacing w:line="360" w:lineRule="auto"/>
              <w:ind w:left="84"/>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61701" w:rsidRDefault="00F61701" w:rsidP="00215BD4">
            <w:pPr>
              <w:spacing w:line="360" w:lineRule="auto"/>
              <w:ind w:left="84"/>
              <w:rPr>
                <w:rFonts w:ascii="Tahoma" w:hAnsi="Tahoma" w:cs="Tahoma"/>
                <w:sz w:val="18"/>
                <w:szCs w:val="18"/>
                <w:rtl/>
                <w:lang w:val="en-US" w:bidi="ar-IQ"/>
              </w:rPr>
            </w:pPr>
          </w:p>
          <w:p w:rsidR="00F61701" w:rsidRDefault="00F61701" w:rsidP="00215BD4">
            <w:pPr>
              <w:spacing w:line="360" w:lineRule="auto"/>
              <w:ind w:left="84"/>
              <w:jc w:val="right"/>
              <w:rPr>
                <w:rFonts w:ascii="Tahoma" w:hAnsi="Tahoma" w:cs="Tahoma"/>
                <w:sz w:val="18"/>
                <w:szCs w:val="18"/>
                <w:rtl/>
                <w:lang w:val="en-US" w:bidi="ar-IQ"/>
              </w:rPr>
            </w:pPr>
          </w:p>
          <w:p w:rsidR="00F61701" w:rsidRDefault="00F61701" w:rsidP="00215BD4">
            <w:pPr>
              <w:spacing w:line="360" w:lineRule="auto"/>
              <w:ind w:left="84"/>
              <w:jc w:val="right"/>
              <w:rPr>
                <w:rFonts w:ascii="Tahoma" w:hAnsi="Tahoma" w:cs="Tahoma"/>
                <w:sz w:val="18"/>
                <w:szCs w:val="18"/>
                <w:lang w:val="en-US" w:bidi="ar-IQ"/>
              </w:rPr>
            </w:pPr>
            <w:r>
              <w:rPr>
                <w:noProof/>
                <w:rtl/>
                <w:lang w:val="en-US"/>
              </w:rPr>
              <mc:AlternateContent>
                <mc:Choice Requires="wps">
                  <w:drawing>
                    <wp:anchor distT="0" distB="0" distL="114300" distR="114300" simplePos="0" relativeHeight="251665408" behindDoc="0" locked="0" layoutInCell="1" allowOverlap="1">
                      <wp:simplePos x="0" y="0"/>
                      <wp:positionH relativeFrom="column">
                        <wp:posOffset>302895</wp:posOffset>
                      </wp:positionH>
                      <wp:positionV relativeFrom="paragraph">
                        <wp:posOffset>3814445</wp:posOffset>
                      </wp:positionV>
                      <wp:extent cx="6172200" cy="0"/>
                      <wp:effectExtent l="27305" t="24765" r="20320" b="22860"/>
                      <wp:wrapNone/>
                      <wp:docPr id="109" name="رابط مستقيم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00.35pt" to="509.85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" strokeweight="3pt">
                      <v:stroke linestyle="thinThin"/>
                    </v:line>
                  </w:pict>
                </mc:Fallback>
              </mc:AlternateContent>
            </w: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E021ED" w:rsidRPr="00F61701" w:rsidRDefault="00E021ED" w:rsidP="00F61701">
      <w:pPr>
        <w:rPr>
          <w:lang w:bidi="ar-IQ"/>
        </w:rPr>
      </w:pPr>
    </w:p>
    <w:sectPr w:rsidR="00E021ED" w:rsidRPr="00F6170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6">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0">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5"/>
    <w:lvlOverride w:ilvl="0">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27E56"/>
    <w:rsid w:val="001C4619"/>
    <w:rsid w:val="0028441A"/>
    <w:rsid w:val="002D72EF"/>
    <w:rsid w:val="002E3E5E"/>
    <w:rsid w:val="004D3864"/>
    <w:rsid w:val="005B3DB8"/>
    <w:rsid w:val="007C2A52"/>
    <w:rsid w:val="00844093"/>
    <w:rsid w:val="008F79D1"/>
    <w:rsid w:val="009F515C"/>
    <w:rsid w:val="00A22AA5"/>
    <w:rsid w:val="00D01217"/>
    <w:rsid w:val="00E021ED"/>
    <w:rsid w:val="00E53938"/>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2015-06-04T08:23:00Z</dcterms:created>
  <dcterms:modified xsi:type="dcterms:W3CDTF">2015-06-04T08:23:00Z</dcterms:modified>
</cp:coreProperties>
</file>