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4359F4" w:rsidTr="00AC160F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59F4" w:rsidRDefault="004359F4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59F4" w:rsidRDefault="004359F4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359F4" w:rsidTr="00AC160F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59F4" w:rsidRDefault="004359F4" w:rsidP="00AC160F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59F4" w:rsidRDefault="004359F4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359F4" w:rsidTr="00AC160F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59F4" w:rsidRPr="001C66BB" w:rsidRDefault="004359F4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1C66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نبيلة عبد الهادي </w:t>
            </w:r>
            <w:proofErr w:type="gramStart"/>
            <w:r w:rsidRPr="001C66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فائز</w:t>
            </w:r>
            <w:proofErr w:type="gramEnd"/>
            <w:r w:rsidRPr="001C66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bookmarkEnd w:id="0"/>
            <w:r w:rsidRPr="001C66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الشريف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59F4" w:rsidRDefault="004359F4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359F4" w:rsidTr="00AC160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9F4" w:rsidRDefault="004359F4" w:rsidP="00AC160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59F4" w:rsidRDefault="004359F4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359F4" w:rsidTr="00AC160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359F4" w:rsidRDefault="004359F4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4605" r="9525" b="635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359F4" w:rsidRDefault="004359F4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5240" r="12065" b="1524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359F4" w:rsidRDefault="004359F4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4605" r="10160" b="635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359F4" w:rsidRDefault="004359F4" w:rsidP="00AC160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6350" r="13335" b="1460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59F4" w:rsidRDefault="004359F4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359F4" w:rsidTr="00AC160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59F4" w:rsidRDefault="004359F4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5400" t="22860" r="40640" b="4572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59F4" w:rsidRDefault="004359F4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8890" t="13335" r="9525" b="7620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Lc3gIAAKI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9F4" w:rsidRDefault="004359F4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359F4" w:rsidTr="00AC160F">
        <w:trPr>
          <w:trHeight w:hRule="exact" w:val="101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9F4" w:rsidRPr="009137F0" w:rsidRDefault="004359F4" w:rsidP="00AC160F">
            <w:pPr>
              <w:tabs>
                <w:tab w:val="left" w:pos="1418"/>
                <w:tab w:val="center" w:pos="4016"/>
              </w:tabs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مقارنة طرائق </w:t>
            </w:r>
            <w:proofErr w:type="spellStart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>المويجه</w:t>
            </w:r>
            <w:proofErr w:type="spellEnd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المتقلصة لتقدير انموذج الانحدار </w:t>
            </w:r>
            <w:proofErr w:type="spellStart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>اللامعلمي</w:t>
            </w:r>
            <w:proofErr w:type="spellEnd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في حالة عدم حالة عدم تجانس</w:t>
            </w:r>
          </w:p>
          <w:p w:rsidR="004359F4" w:rsidRPr="001C66BB" w:rsidRDefault="004359F4" w:rsidP="00AC160F">
            <w:pPr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4359F4" w:rsidRPr="001C66BB" w:rsidRDefault="004359F4" w:rsidP="00AC160F">
            <w:pPr>
              <w:rPr>
                <w:rFonts w:ascii="Times New Roman" w:hAnsi="Times New Roman"/>
                <w:sz w:val="32"/>
                <w:szCs w:val="32"/>
                <w:rtl/>
                <w:lang w:bidi="ar-IQ"/>
              </w:rPr>
            </w:pPr>
          </w:p>
          <w:p w:rsidR="004359F4" w:rsidRDefault="004359F4" w:rsidP="00AC160F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59F4" w:rsidRDefault="004359F4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359F4" w:rsidTr="00AC160F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359F4" w:rsidRPr="001C66BB" w:rsidRDefault="004359F4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C66BB">
              <w:rPr>
                <w:rFonts w:ascii="Times New Roman" w:hAnsi="Times New Roman"/>
                <w:sz w:val="32"/>
                <w:szCs w:val="32"/>
                <w:lang w:bidi="ar-IQ"/>
              </w:rPr>
              <w:t>1431</w:t>
            </w:r>
            <w:r w:rsidRPr="001C66BB">
              <w:rPr>
                <w:rFonts w:ascii="Times New Roman" w:hAnsi="Times New Roman"/>
                <w:sz w:val="32"/>
                <w:szCs w:val="32"/>
                <w:rtl/>
                <w:lang w:bidi="ar-IQ"/>
              </w:rPr>
              <w:t xml:space="preserve"> ﻫ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10 م"/>
              </w:smartTagPr>
              <w:r w:rsidRPr="001C66BB">
                <w:rPr>
                  <w:rFonts w:ascii="Times New Roman" w:hAnsi="Times New Roman"/>
                  <w:sz w:val="32"/>
                  <w:szCs w:val="32"/>
                  <w:lang w:bidi="ar-IQ"/>
                </w:rPr>
                <w:t>2010</w:t>
              </w:r>
              <w:r w:rsidRPr="001C66BB">
                <w:rPr>
                  <w:rFonts w:ascii="Times New Roman" w:hAnsi="Times New Roman"/>
                  <w:sz w:val="32"/>
                  <w:szCs w:val="32"/>
                  <w:rtl/>
                  <w:lang w:bidi="ar-IQ"/>
                </w:rPr>
                <w:t xml:space="preserve"> م</w:t>
              </w:r>
            </w:smartTag>
          </w:p>
          <w:p w:rsidR="004359F4" w:rsidRDefault="004359F4" w:rsidP="00AC160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359F4" w:rsidRDefault="004359F4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359F4" w:rsidTr="00AC160F">
        <w:trPr>
          <w:trHeight w:val="70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359F4" w:rsidRDefault="004359F4" w:rsidP="00AC160F">
            <w:pPr>
              <w:jc w:val="right"/>
              <w:rPr>
                <w:sz w:val="14"/>
                <w:szCs w:val="14"/>
                <w:rtl/>
              </w:rPr>
            </w:pPr>
          </w:p>
          <w:p w:rsidR="004359F4" w:rsidRPr="001C66BB" w:rsidRDefault="004359F4" w:rsidP="00AC160F">
            <w:p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     </w: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   إنّ أساليب الانحدار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اللامعلمي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توفر طريقة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كفوءة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في إيجاد شكل في مجاميع البيانات بدون فرض أنموذج انحدار معلمي حيث أننا نلجأ للانحدار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اللامعلمي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عندما لا نملك أنموذج معلمي محقق منه بصورة جيدة للموضوع قيد الدراسة أو عندما نملك أنموذج معلمي محقق منه بصورة جيدة ولكن لا نملك بيانات كافية للمضي قدما لتفصيل أكثر. </w:t>
            </w:r>
          </w:p>
          <w:p w:rsidR="004359F4" w:rsidRPr="001C66BB" w:rsidRDefault="004359F4" w:rsidP="00AC160F">
            <w:p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      خلال تسعينيات القرن الماضي أثبتت أدبيات الانحدار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اللامعلمي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انتشارها بواسطة مـقـدّرات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الـمويجـة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المتقلصّـة (</w: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  <w:t>Estimators</w: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  <w:t>Wavelet Shrinkage</w: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) (غير الخطّية) أو ما يعـرف اختصـارا(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  <w:t>WaveShrink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). إن تقليص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المويجة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هو أسلوب لإزالة تشويش الإشارة (</w: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  <w:t>Signal</w: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) يعتمد على فكرة إجراء قطع عتبة (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  <w:t>Thresholding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) لمعاملات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المويجة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 والناتجة من تطبيق التحويل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المويجي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، وهي مقدرّات سهلة التنفيذ من خلال خوارزميّات سريعة مما جعلها تروق للباحثين في الحالات العملية. </w:t>
            </w:r>
          </w:p>
          <w:p w:rsidR="004359F4" w:rsidRPr="001C66BB" w:rsidRDefault="004359F4" w:rsidP="00AC160F">
            <w:p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       ومع التطور المنجز في أجهزة الحواسيب من الناحية المادية ومعالجة البيانات أصبح تطور وانجاز العديد من طرائق الانحدار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اللامعلمي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ممكنا عمليا ومن تلك الطرائق طرائق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الـمويجـة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المتقلصّـة، وعليه فان هـدف هذا البحـث هو تناول حالة أنموذج انحدار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لامعلمي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غير متجانس التباين </w:t>
            </w:r>
            <w:r w:rsidRPr="001C66BB">
              <w:rPr>
                <w:rFonts w:ascii="Times New Roman" w:hAnsi="Times New Roman"/>
                <w:b/>
                <w:bCs/>
                <w:position w:val="-22"/>
                <w:sz w:val="20"/>
                <w:szCs w:val="20"/>
                <w:lang w:bidi="ar-IQ"/>
              </w:rPr>
              <w:object w:dxaOrig="344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24pt" o:ole="">
                  <v:imagedata r:id="rId5" o:title=""/>
                </v:shape>
                <o:OLEObject Type="Embed" ProgID="Equation.3" ShapeID="_x0000_i1025" DrawAspect="Content" ObjectID="_1482133100" r:id="rId6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، فيه قيم </w:t>
            </w:r>
            <w:r w:rsidRPr="001C66BB">
              <w:rPr>
                <w:rFonts w:ascii="Times New Roman" w:hAnsi="Times New Roman"/>
                <w:b/>
                <w:bCs/>
                <w:position w:val="-14"/>
                <w:sz w:val="20"/>
                <w:szCs w:val="20"/>
                <w:lang w:bidi="ar-IQ"/>
              </w:rPr>
              <w:object w:dxaOrig="300" w:dyaOrig="400">
                <v:shape id="_x0000_i1026" type="#_x0000_t75" style="width:14.25pt;height:20.25pt" o:ole="">
                  <v:imagedata r:id="rId7" o:title=""/>
                </v:shape>
                <o:OLEObject Type="Embed" ProgID="Equation.3" ShapeID="_x0000_i1026" DrawAspect="Content" ObjectID="_1482133101" r:id="rId8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غير عشوائية حيث أن  </w:t>
            </w:r>
            <w:r w:rsidRPr="001C66BB">
              <w:rPr>
                <w:rFonts w:ascii="Times New Roman" w:hAnsi="Times New Roman"/>
                <w:b/>
                <w:bCs/>
                <w:position w:val="-20"/>
                <w:sz w:val="20"/>
                <w:szCs w:val="20"/>
                <w:lang w:bidi="ar-IQ"/>
              </w:rPr>
              <w:object w:dxaOrig="1200" w:dyaOrig="480">
                <v:shape id="_x0000_i1027" type="#_x0000_t75" style="width:60pt;height:23.25pt" o:ole="">
                  <v:imagedata r:id="rId9" o:title=""/>
                </v:shape>
                <o:OLEObject Type="Embed" ProgID="Equation.3" ShapeID="_x0000_i1027" DrawAspect="Content" ObjectID="_1482133102" r:id="rId10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و </w:t>
            </w:r>
            <w:r w:rsidRPr="001C66BB">
              <w:rPr>
                <w:rFonts w:ascii="Times New Roman" w:hAnsi="Times New Roman"/>
                <w:b/>
                <w:bCs/>
                <w:position w:val="-14"/>
                <w:sz w:val="20"/>
                <w:szCs w:val="20"/>
                <w:lang w:bidi="ar-IQ"/>
              </w:rPr>
              <w:object w:dxaOrig="440" w:dyaOrig="400">
                <v:shape id="_x0000_i1028" type="#_x0000_t75" style="width:21.75pt;height:20.25pt" o:ole="">
                  <v:imagedata r:id="rId11" o:title=""/>
                </v:shape>
                <o:OLEObject Type="Embed" ProgID="Equation.3" ShapeID="_x0000_i1028" DrawAspect="Content" ObjectID="_1482133103" r:id="rId12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يمثل التشويش و</w:t>
            </w:r>
            <w:r w:rsidRPr="001C66BB">
              <w:rPr>
                <w:rFonts w:ascii="Times New Roman" w:hAnsi="Times New Roman"/>
                <w:b/>
                <w:bCs/>
                <w:position w:val="-22"/>
                <w:sz w:val="20"/>
                <w:szCs w:val="20"/>
                <w:lang w:bidi="ar-IQ"/>
              </w:rPr>
              <w:object w:dxaOrig="360" w:dyaOrig="499">
                <v:shape id="_x0000_i1029" type="#_x0000_t75" style="width:18.75pt;height:23.25pt" o:ole="">
                  <v:imagedata r:id="rId13" o:title=""/>
                </v:shape>
                <o:OLEObject Type="Embed" ProgID="Equation.3" ShapeID="_x0000_i1029" DrawAspect="Content" ObjectID="_1482133104" r:id="rId14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دالة غير معلومة  يجري تقديرها باستخدام طرائق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الـمويجـة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المتقلصّـة مع طرائق مقترحة حققت بعض التحسن مقارنة بالطرائق المعتادة.  ولمعالجة مشكلة عدم تجانس تباين أنموذج انحدار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لامعلمي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سلكت الباحثة اتجاهين، في الأول جرى الأخذ بالحسبان أن </w:t>
            </w:r>
            <w:r w:rsidRPr="001C66BB">
              <w:rPr>
                <w:rFonts w:ascii="Times New Roman" w:hAnsi="Times New Roman"/>
                <w:b/>
                <w:bCs/>
                <w:position w:val="-18"/>
                <w:sz w:val="20"/>
                <w:szCs w:val="20"/>
                <w:lang w:bidi="ar-IQ"/>
              </w:rPr>
              <w:object w:dxaOrig="1520" w:dyaOrig="440">
                <v:shape id="_x0000_i1030" type="#_x0000_t75" style="width:75pt;height:21.75pt" o:ole="">
                  <v:imagedata r:id="rId15" o:title=""/>
                </v:shape>
                <o:OLEObject Type="Embed" ProgID="Equation.3" ShapeID="_x0000_i1030" DrawAspect="Content" ObjectID="_1482133105" r:id="rId16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حيث أن </w:t>
            </w:r>
            <w:r w:rsidRPr="001C66BB">
              <w:rPr>
                <w:rFonts w:ascii="Times New Roman" w:hAnsi="Times New Roman"/>
                <w:b/>
                <w:bCs/>
                <w:position w:val="-14"/>
                <w:sz w:val="20"/>
                <w:szCs w:val="20"/>
                <w:lang w:bidi="ar-IQ"/>
              </w:rPr>
              <w:object w:dxaOrig="420" w:dyaOrig="380">
                <v:shape id="_x0000_i1031" type="#_x0000_t75" style="width:21pt;height:19.5pt" o:ole="">
                  <v:imagedata r:id="rId17" o:title=""/>
                </v:shape>
                <o:OLEObject Type="Embed" ProgID="Equation.3" ShapeID="_x0000_i1031" DrawAspect="Content" ObjectID="_1482133106" r:id="rId18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متغيرات عشوائية مستقلة تتوزع </w:t>
            </w:r>
            <w:r w:rsidRPr="001C66BB">
              <w:rPr>
                <w:rFonts w:ascii="Times New Roman" w:hAnsi="Times New Roman"/>
                <w:b/>
                <w:bCs/>
                <w:position w:val="-10"/>
                <w:sz w:val="20"/>
                <w:szCs w:val="20"/>
                <w:lang w:bidi="ar-IQ"/>
              </w:rPr>
              <w:object w:dxaOrig="700" w:dyaOrig="320">
                <v:shape id="_x0000_i1032" type="#_x0000_t75" style="width:34.5pt;height:16.5pt" o:ole="">
                  <v:imagedata r:id="rId19" o:title=""/>
                </v:shape>
                <o:OLEObject Type="Embed" ProgID="Equation.3" ShapeID="_x0000_i1032" DrawAspect="Content" ObjectID="_1482133107" r:id="rId20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و</w:t>
            </w:r>
            <w:r w:rsidRPr="001C66BB">
              <w:rPr>
                <w:rFonts w:ascii="Times New Roman" w:hAnsi="Times New Roman"/>
                <w:b/>
                <w:bCs/>
                <w:position w:val="-14"/>
                <w:sz w:val="20"/>
                <w:szCs w:val="20"/>
                <w:lang w:bidi="ar-IQ"/>
              </w:rPr>
              <w:object w:dxaOrig="700" w:dyaOrig="440">
                <v:shape id="_x0000_i1033" type="#_x0000_t75" style="width:34.5pt;height:21.75pt" o:ole="">
                  <v:imagedata r:id="rId21" o:title=""/>
                </v:shape>
                <o:OLEObject Type="Embed" ProgID="Equation.3" ShapeID="_x0000_i1033" DrawAspect="Content" ObjectID="_1482133108" r:id="rId22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تمثل دالة التباين و في الاتجاه الثاني جرى الأخذ بالحسبان أن تكون الدالة </w:t>
            </w:r>
            <w:r w:rsidRPr="001C66BB">
              <w:rPr>
                <w:rFonts w:ascii="Times New Roman" w:hAnsi="Times New Roman"/>
                <w:b/>
                <w:bCs/>
                <w:position w:val="-22"/>
                <w:sz w:val="20"/>
                <w:szCs w:val="20"/>
                <w:lang w:bidi="ar-IQ"/>
              </w:rPr>
              <w:object w:dxaOrig="360" w:dyaOrig="499">
                <v:shape id="_x0000_i1034" type="#_x0000_t75" style="width:18.75pt;height:23.25pt" o:ole="">
                  <v:imagedata r:id="rId13" o:title=""/>
                </v:shape>
                <o:OLEObject Type="Embed" ProgID="Equation.3" ShapeID="_x0000_i1034" DrawAspect="Content" ObjectID="_1482133109" r:id="rId23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قد لوّثت بواسطة تشويش (</w: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  <w:t>Noise</w: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) ذو متوسط وتباين على صلة من خلال دالة تباين </w:t>
            </w:r>
            <w:r w:rsidRPr="001C66BB">
              <w:rPr>
                <w:rFonts w:ascii="Times New Roman" w:hAnsi="Times New Roman"/>
                <w:b/>
                <w:bCs/>
                <w:position w:val="-18"/>
                <w:sz w:val="20"/>
                <w:szCs w:val="20"/>
                <w:lang w:bidi="ar-IQ"/>
              </w:rPr>
              <w:object w:dxaOrig="320" w:dyaOrig="420">
                <v:shape id="_x0000_i1035" type="#_x0000_t75" style="width:16.5pt;height:21pt" o:ole="">
                  <v:imagedata r:id="rId24" o:title=""/>
                </v:shape>
                <o:OLEObject Type="Embed" ProgID="Equation.3" ShapeID="_x0000_i1035" DrawAspect="Content" ObjectID="_1482133110" r:id="rId25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وهي ليس بالضرورة معلومة. ولغرض تقدير الدالة</w:t>
            </w:r>
            <w:r w:rsidRPr="001C66BB">
              <w:rPr>
                <w:rFonts w:ascii="Times New Roman" w:hAnsi="Times New Roman"/>
                <w:b/>
                <w:bCs/>
                <w:position w:val="-22"/>
                <w:sz w:val="20"/>
                <w:szCs w:val="20"/>
                <w:lang w:bidi="ar-IQ"/>
              </w:rPr>
              <w:object w:dxaOrig="360" w:dyaOrig="499">
                <v:shape id="_x0000_i1036" type="#_x0000_t75" style="width:18.75pt;height:24pt" o:ole="">
                  <v:imagedata r:id="rId26" o:title=""/>
                </v:shape>
                <o:OLEObject Type="Embed" ProgID="Equation.3" ShapeID="_x0000_i1036" DrawAspect="Content" ObjectID="_1482133111" r:id="rId27"/>
              </w:objec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في ظل وجود مشكلة عدم تجانس التباين جرى استخدام أسلوب المحاكاة بالاعتماد على ست دوال اختبار باستخدام ثلاثة حجوم عينات و ثلاث نسب إشارة إلى تشويش ولشكلين مختلفين من التشويش، ولقد صممت البرامج اللازمة بالاعتماد على لغة البرمجة</w: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  <w:t xml:space="preserve">R </w:t>
            </w: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4359F4" w:rsidRPr="001C66BB" w:rsidRDefault="004359F4" w:rsidP="00AC160F">
            <w:p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       جرى تقسيم البحث إلى أربعة فصول، تضمن الفصل الأول مقدمة البحث و الهدف من هذا البحث و الاستعراض المرجعي لموضوع البحث. أما الفصل الثاني فقد تضمن التعريف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بالمويجات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ووصف لطرائق التقدير باستخدام </w:t>
            </w:r>
            <w:proofErr w:type="spellStart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>المويجة</w:t>
            </w:r>
            <w:proofErr w:type="spellEnd"/>
            <w:r w:rsidRPr="001C66BB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المتقلّصة من ضمنها الطرائق المقترحة. و تضمن الفصل الثالث الجانب التجريبي إذ جرى فيه عرض لنتائج عملية المحاكاة، فيما تناول الفصل الرابع الاستنتاجات والتوصيات فضلا عن البحوث المستقبلية ذات العلاقة بمجال البحث. </w:t>
            </w:r>
          </w:p>
          <w:p w:rsidR="004359F4" w:rsidRDefault="004359F4" w:rsidP="00AC160F">
            <w:pPr>
              <w:jc w:val="lowKashida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359F4" w:rsidRDefault="004359F4" w:rsidP="00AC160F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359F4" w:rsidRDefault="004359F4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359F4" w:rsidRDefault="004359F4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AA6C71" w:rsidRDefault="00AA6C71"/>
    <w:sectPr w:rsidR="00AA6C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F4"/>
    <w:rsid w:val="004359F4"/>
    <w:rsid w:val="009F515C"/>
    <w:rsid w:val="00A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F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359F4"/>
  </w:style>
  <w:style w:type="character" w:customStyle="1" w:styleId="shorttext">
    <w:name w:val="short_text"/>
    <w:basedOn w:val="a0"/>
    <w:rsid w:val="0043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F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359F4"/>
  </w:style>
  <w:style w:type="character" w:customStyle="1" w:styleId="shorttext">
    <w:name w:val="short_text"/>
    <w:basedOn w:val="a0"/>
    <w:rsid w:val="0043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2015-01-07T07:51:00Z</dcterms:created>
  <dcterms:modified xsi:type="dcterms:W3CDTF">2015-01-07T07:51:00Z</dcterms:modified>
</cp:coreProperties>
</file>