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083A05" w:rsidTr="00AC160F">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83A05" w:rsidRDefault="00083A05" w:rsidP="00AC160F">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83A05" w:rsidRDefault="00083A05" w:rsidP="00AC160F">
            <w:pPr>
              <w:jc w:val="right"/>
              <w:rPr>
                <w:rFonts w:ascii="Tahoma" w:hAnsi="Tahoma" w:cs="Tahoma"/>
                <w:lang w:val="en-US" w:bidi="ar-IQ"/>
              </w:rPr>
            </w:pPr>
            <w:r>
              <w:rPr>
                <w:rFonts w:ascii="Tahoma" w:hAnsi="Tahoma" w:cs="Tahoma"/>
                <w:lang w:val="en-US" w:bidi="ar-IQ"/>
              </w:rPr>
              <w:t>College  Name</w:t>
            </w:r>
          </w:p>
        </w:tc>
      </w:tr>
      <w:tr w:rsidR="00083A05" w:rsidTr="00AC160F">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83A05" w:rsidRDefault="00083A05" w:rsidP="00AC160F">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83A05" w:rsidRDefault="00083A05" w:rsidP="00AC160F">
            <w:pPr>
              <w:jc w:val="right"/>
              <w:rPr>
                <w:rFonts w:ascii="Tahoma" w:hAnsi="Tahoma" w:cs="Tahoma"/>
                <w:lang w:val="en-US" w:bidi="ar-IQ"/>
              </w:rPr>
            </w:pPr>
            <w:r>
              <w:rPr>
                <w:rFonts w:ascii="Tahoma" w:hAnsi="Tahoma" w:cs="Tahoma"/>
                <w:lang w:val="en-US" w:bidi="ar-IQ"/>
              </w:rPr>
              <w:t>Department</w:t>
            </w:r>
          </w:p>
        </w:tc>
      </w:tr>
      <w:tr w:rsidR="00083A05" w:rsidTr="00AC160F">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83A05" w:rsidRPr="001C66BB" w:rsidRDefault="00083A05" w:rsidP="00AC160F">
            <w:pPr>
              <w:rPr>
                <w:rFonts w:ascii="Times New Roman" w:hAnsi="Times New Roman"/>
                <w:b/>
                <w:bCs/>
                <w:sz w:val="32"/>
                <w:szCs w:val="32"/>
                <w:lang w:val="en-US"/>
              </w:rPr>
            </w:pPr>
            <w:bookmarkStart w:id="0" w:name="_GoBack"/>
            <w:r w:rsidRPr="001C66BB">
              <w:rPr>
                <w:rFonts w:ascii="Times New Roman" w:hAnsi="Times New Roman"/>
                <w:b/>
                <w:bCs/>
                <w:sz w:val="32"/>
                <w:szCs w:val="32"/>
                <w:rtl/>
              </w:rPr>
              <w:t xml:space="preserve">نجاة عبد الجبار رجب </w:t>
            </w:r>
            <w:bookmarkEnd w:id="0"/>
            <w:r w:rsidRPr="001C66BB">
              <w:rPr>
                <w:rFonts w:ascii="Times New Roman" w:hAnsi="Times New Roman"/>
                <w:b/>
                <w:bCs/>
                <w:sz w:val="32"/>
                <w:szCs w:val="32"/>
                <w:rtl/>
              </w:rPr>
              <w:t>الشمري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83A05" w:rsidRDefault="00083A05" w:rsidP="00AC160F">
            <w:pPr>
              <w:jc w:val="right"/>
              <w:rPr>
                <w:rFonts w:ascii="Tahoma" w:hAnsi="Tahoma" w:cs="Tahoma"/>
                <w:lang w:val="en-US" w:bidi="ar-IQ"/>
              </w:rPr>
            </w:pPr>
            <w:r>
              <w:rPr>
                <w:rFonts w:ascii="Tahoma" w:hAnsi="Tahoma" w:cs="Tahoma"/>
                <w:lang w:val="en-US" w:bidi="ar-IQ"/>
              </w:rPr>
              <w:t>Full Name as written   in Passport</w:t>
            </w:r>
          </w:p>
        </w:tc>
      </w:tr>
      <w:tr w:rsidR="00083A05" w:rsidTr="00AC160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83A05" w:rsidRDefault="00083A05" w:rsidP="00AC160F">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83A05" w:rsidRDefault="00083A05" w:rsidP="00AC160F">
            <w:pPr>
              <w:jc w:val="right"/>
              <w:rPr>
                <w:rFonts w:ascii="Tahoma" w:hAnsi="Tahoma" w:cs="Tahoma"/>
                <w:lang w:val="en-US" w:bidi="ar-IQ"/>
              </w:rPr>
            </w:pPr>
            <w:r>
              <w:rPr>
                <w:rFonts w:ascii="Tahoma" w:hAnsi="Tahoma" w:cs="Tahoma"/>
                <w:lang w:val="en-US" w:bidi="ar-IQ"/>
              </w:rPr>
              <w:t>e-mail</w:t>
            </w:r>
          </w:p>
        </w:tc>
      </w:tr>
      <w:tr w:rsidR="00083A05" w:rsidTr="00AC160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083A05" w:rsidRDefault="00083A05"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1430" r="9525" b="952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083A05" w:rsidRDefault="00083A05"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2065" r="12065" b="889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083A05" w:rsidRDefault="00083A05" w:rsidP="00AC160F">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1430" r="10160" b="952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083A05" w:rsidRDefault="00083A05" w:rsidP="00AC160F">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2700" r="13335" b="825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83A05" w:rsidRDefault="00083A05" w:rsidP="00AC160F">
            <w:pPr>
              <w:jc w:val="right"/>
              <w:rPr>
                <w:rFonts w:ascii="Tahoma" w:hAnsi="Tahoma" w:cs="Tahoma"/>
                <w:lang w:val="en-US" w:bidi="ar-IQ"/>
              </w:rPr>
            </w:pPr>
            <w:r>
              <w:rPr>
                <w:rFonts w:ascii="Tahoma" w:hAnsi="Tahoma" w:cs="Tahoma"/>
                <w:lang w:val="en-US" w:bidi="ar-IQ"/>
              </w:rPr>
              <w:t xml:space="preserve">Career </w:t>
            </w:r>
          </w:p>
        </w:tc>
      </w:tr>
      <w:tr w:rsidR="00083A05" w:rsidTr="00AC160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083A05" w:rsidRDefault="00083A05" w:rsidP="00AC160F">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5400" t="19685" r="40640" b="4889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083A05" w:rsidRDefault="00083A05" w:rsidP="00AC160F">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8890" t="10160" r="9525" b="1079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c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83A05" w:rsidRDefault="00083A05" w:rsidP="00AC160F">
            <w:pPr>
              <w:jc w:val="right"/>
              <w:rPr>
                <w:rFonts w:ascii="Tahoma" w:hAnsi="Tahoma" w:cs="Tahoma"/>
                <w:lang w:val="en-US" w:bidi="ar-IQ"/>
              </w:rPr>
            </w:pPr>
          </w:p>
        </w:tc>
      </w:tr>
      <w:tr w:rsidR="00083A05" w:rsidTr="00AC160F">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83A05" w:rsidRPr="001C66BB" w:rsidRDefault="00083A05" w:rsidP="00AC160F">
            <w:pPr>
              <w:spacing w:line="264" w:lineRule="auto"/>
              <w:jc w:val="center"/>
              <w:rPr>
                <w:rFonts w:ascii="Times New Roman" w:hAnsi="Times New Roman"/>
                <w:b/>
                <w:bCs/>
                <w:sz w:val="28"/>
                <w:szCs w:val="28"/>
                <w:rtl/>
                <w:lang w:bidi="ar-IQ"/>
              </w:rPr>
            </w:pPr>
            <w:r w:rsidRPr="001C66BB">
              <w:rPr>
                <w:rFonts w:ascii="Times New Roman" w:hAnsi="Times New Roman"/>
                <w:b/>
                <w:bCs/>
                <w:sz w:val="28"/>
                <w:szCs w:val="28"/>
                <w:rtl/>
                <w:lang w:bidi="ar-IQ"/>
              </w:rPr>
              <w:t xml:space="preserve">استخدام المحاكاة في مقارنة </w:t>
            </w:r>
            <w:proofErr w:type="gramStart"/>
            <w:r w:rsidRPr="001C66BB">
              <w:rPr>
                <w:rFonts w:ascii="Times New Roman" w:hAnsi="Times New Roman"/>
                <w:b/>
                <w:bCs/>
                <w:sz w:val="28"/>
                <w:szCs w:val="28"/>
                <w:rtl/>
                <w:lang w:bidi="ar-IQ"/>
              </w:rPr>
              <w:t>مقدرات</w:t>
            </w:r>
            <w:proofErr w:type="gramEnd"/>
            <w:r w:rsidRPr="001C66BB">
              <w:rPr>
                <w:rFonts w:ascii="Times New Roman" w:hAnsi="Times New Roman"/>
                <w:b/>
                <w:bCs/>
                <w:sz w:val="28"/>
                <w:szCs w:val="28"/>
                <w:rtl/>
                <w:lang w:bidi="ar-IQ"/>
              </w:rPr>
              <w:t xml:space="preserve"> التقلص لمعلمة الشكل لتوزيع ويبل لبيانات المراقبة</w:t>
            </w:r>
          </w:p>
          <w:p w:rsidR="00083A05" w:rsidRDefault="00083A05" w:rsidP="00AC160F">
            <w:pPr>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83A05" w:rsidRDefault="00083A05" w:rsidP="00AC160F">
            <w:pPr>
              <w:jc w:val="right"/>
              <w:rPr>
                <w:rFonts w:ascii="Tahoma" w:hAnsi="Tahoma" w:cs="Tahoma"/>
                <w:lang w:val="en-US" w:bidi="ar-IQ"/>
              </w:rPr>
            </w:pPr>
            <w:r>
              <w:rPr>
                <w:rFonts w:ascii="Tahoma" w:hAnsi="Tahoma" w:cs="Tahoma"/>
                <w:lang w:val="en-US" w:bidi="ar-IQ"/>
              </w:rPr>
              <w:t xml:space="preserve">Thesis  Title </w:t>
            </w:r>
          </w:p>
        </w:tc>
      </w:tr>
      <w:tr w:rsidR="00083A05" w:rsidTr="00AC160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83A05" w:rsidRPr="001C66BB" w:rsidRDefault="00083A05" w:rsidP="00AC160F">
            <w:pPr>
              <w:tabs>
                <w:tab w:val="left" w:pos="4843"/>
              </w:tabs>
              <w:rPr>
                <w:rFonts w:ascii="Times New Roman" w:hAnsi="Times New Roman"/>
                <w:bCs/>
                <w:sz w:val="32"/>
                <w:szCs w:val="32"/>
                <w:lang w:val="en-US" w:bidi="ar-IQ"/>
              </w:rPr>
            </w:pPr>
            <w:r w:rsidRPr="001C66BB">
              <w:rPr>
                <w:rFonts w:cs="Al-Kharashi 52"/>
                <w:b/>
                <w:bCs/>
                <w:sz w:val="32"/>
                <w:szCs w:val="32"/>
                <w:rtl/>
                <w:lang w:bidi="ar-IQ"/>
              </w:rPr>
              <w:t>142</w:t>
            </w:r>
            <w:r w:rsidRPr="001C66BB">
              <w:rPr>
                <w:rFonts w:cs="Al-Kharashi 52" w:hint="cs"/>
                <w:b/>
                <w:bCs/>
                <w:sz w:val="32"/>
                <w:szCs w:val="32"/>
                <w:rtl/>
                <w:lang w:bidi="ar-IQ"/>
              </w:rPr>
              <w:t>8هـ</w:t>
            </w:r>
            <w:r w:rsidRPr="001C66BB">
              <w:rPr>
                <w:rFonts w:cs="Al-Kharashi 52"/>
                <w:b/>
                <w:bCs/>
                <w:sz w:val="32"/>
                <w:szCs w:val="32"/>
                <w:lang w:bidi="ar-IQ"/>
              </w:rPr>
              <w:t xml:space="preserve">                                                   </w:t>
            </w:r>
            <w:r w:rsidRPr="001C66BB">
              <w:rPr>
                <w:rFonts w:cs="Al-Kharashi 52"/>
                <w:b/>
                <w:bCs/>
                <w:sz w:val="32"/>
                <w:szCs w:val="32"/>
                <w:rtl/>
                <w:lang w:bidi="ar-IQ"/>
              </w:rPr>
              <w:t>200</w:t>
            </w:r>
            <w:r w:rsidRPr="001C66BB">
              <w:rPr>
                <w:rFonts w:cs="Al-Kharashi 52" w:hint="cs"/>
                <w:b/>
                <w:bCs/>
                <w:sz w:val="32"/>
                <w:szCs w:val="32"/>
                <w:rtl/>
                <w:lang w:bidi="ar-IQ"/>
              </w:rPr>
              <w:t>8م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83A05" w:rsidRDefault="00083A05" w:rsidP="00AC160F">
            <w:pPr>
              <w:jc w:val="right"/>
              <w:rPr>
                <w:rFonts w:ascii="Tahoma" w:hAnsi="Tahoma" w:cs="Tahoma"/>
                <w:lang w:val="en-US" w:bidi="ar-IQ"/>
              </w:rPr>
            </w:pPr>
            <w:r>
              <w:rPr>
                <w:rFonts w:ascii="Tahoma" w:hAnsi="Tahoma" w:cs="Tahoma"/>
                <w:lang w:val="en-US" w:bidi="ar-IQ"/>
              </w:rPr>
              <w:t>Year</w:t>
            </w:r>
          </w:p>
        </w:tc>
      </w:tr>
      <w:tr w:rsidR="00083A05" w:rsidTr="00AC160F">
        <w:trPr>
          <w:trHeight w:val="536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83A05" w:rsidRPr="001C66BB" w:rsidRDefault="00083A05" w:rsidP="00AC160F">
            <w:pPr>
              <w:spacing w:line="264" w:lineRule="auto"/>
              <w:jc w:val="lowKashida"/>
              <w:rPr>
                <w:rFonts w:ascii="Times New Roman" w:hAnsi="Times New Roman"/>
                <w:b/>
                <w:bCs/>
                <w:spacing w:val="-9"/>
                <w:rtl/>
              </w:rPr>
            </w:pPr>
            <w:r w:rsidRPr="001C66BB">
              <w:rPr>
                <w:rFonts w:ascii="Times New Roman" w:hAnsi="Times New Roman"/>
                <w:b/>
                <w:bCs/>
                <w:spacing w:val="-9"/>
                <w:rtl/>
              </w:rPr>
              <w:t xml:space="preserve">إن عملية التقدير لمعلمات توزيعات الفشل من المواضيع المهمة على الرغم من كثرة ما كتب عنها من خلال البحوث والدراسات وهذه البحوث تختلف باختلاف الاساليب المتبعة في عملية التقدير سواء كان هذا الاسلوب كلاسيكياً او </w:t>
            </w:r>
            <w:proofErr w:type="spellStart"/>
            <w:r w:rsidRPr="001C66BB">
              <w:rPr>
                <w:rFonts w:ascii="Times New Roman" w:hAnsi="Times New Roman"/>
                <w:b/>
                <w:bCs/>
                <w:spacing w:val="-9"/>
                <w:rtl/>
              </w:rPr>
              <w:t>بيزياً</w:t>
            </w:r>
            <w:proofErr w:type="spellEnd"/>
            <w:r w:rsidRPr="001C66BB">
              <w:rPr>
                <w:rFonts w:ascii="Times New Roman" w:hAnsi="Times New Roman"/>
                <w:b/>
                <w:bCs/>
                <w:spacing w:val="-9"/>
                <w:rtl/>
              </w:rPr>
              <w:t xml:space="preserve"> او تبعا للتوزيعات التي تستخدم في عملية التقدير والتي تتوافر حول بعض معلمات توزيعات الفشل.</w:t>
            </w:r>
          </w:p>
          <w:p w:rsidR="00083A05" w:rsidRPr="001C66BB" w:rsidRDefault="00083A05" w:rsidP="00AC160F">
            <w:pPr>
              <w:spacing w:line="264" w:lineRule="auto"/>
              <w:jc w:val="lowKashida"/>
              <w:rPr>
                <w:rFonts w:ascii="Times New Roman" w:hAnsi="Times New Roman"/>
                <w:b/>
                <w:bCs/>
                <w:rtl/>
              </w:rPr>
            </w:pPr>
            <w:r w:rsidRPr="001C66BB">
              <w:rPr>
                <w:rFonts w:ascii="Times New Roman" w:hAnsi="Times New Roman"/>
                <w:b/>
                <w:bCs/>
                <w:rtl/>
              </w:rPr>
              <w:tab/>
              <w:t xml:space="preserve">ان جميع البحوث المتوافرة قد تطرقت الى كيفية تطوير تلك المقدرات للتوزيعات من خلال اختيار دوال جديدة كدوال التقلص او حجم العينات </w:t>
            </w:r>
            <w:r w:rsidRPr="001C66BB">
              <w:rPr>
                <w:rFonts w:ascii="Times New Roman" w:hAnsi="Times New Roman"/>
                <w:b/>
                <w:bCs/>
                <w:rtl/>
              </w:rPr>
              <w:br/>
              <w:t xml:space="preserve">او تحسين المجال </w:t>
            </w:r>
            <w:r w:rsidRPr="001C66BB">
              <w:rPr>
                <w:rFonts w:ascii="Times New Roman" w:hAnsi="Times New Roman"/>
                <w:b/>
                <w:bCs/>
              </w:rPr>
              <w:t>R</w:t>
            </w:r>
            <w:r w:rsidRPr="001C66BB">
              <w:rPr>
                <w:rFonts w:ascii="Times New Roman" w:hAnsi="Times New Roman"/>
                <w:b/>
                <w:bCs/>
                <w:rtl/>
              </w:rPr>
              <w:t>. كما أن تلك البحوث اعتمدت على نوعين من العينات ألا وهي العينات الكاملة (</w:t>
            </w:r>
            <w:r w:rsidRPr="001C66BB">
              <w:rPr>
                <w:rFonts w:ascii="Times New Roman" w:hAnsi="Times New Roman"/>
                <w:b/>
                <w:bCs/>
              </w:rPr>
              <w:t>Complete Samples</w:t>
            </w:r>
            <w:r w:rsidRPr="001C66BB">
              <w:rPr>
                <w:rFonts w:ascii="Times New Roman" w:hAnsi="Times New Roman"/>
                <w:b/>
                <w:bCs/>
                <w:rtl/>
              </w:rPr>
              <w:t>) وعينات المراقبة المقطوعة (</w:t>
            </w:r>
            <w:r w:rsidRPr="001C66BB">
              <w:rPr>
                <w:rFonts w:ascii="Times New Roman" w:hAnsi="Times New Roman"/>
                <w:b/>
                <w:bCs/>
              </w:rPr>
              <w:t>Censored Data Samples</w:t>
            </w:r>
            <w:r w:rsidRPr="001C66BB">
              <w:rPr>
                <w:rFonts w:ascii="Times New Roman" w:hAnsi="Times New Roman"/>
                <w:b/>
                <w:bCs/>
                <w:rtl/>
              </w:rPr>
              <w:t>) وهناك الكثير من اساليب المعاينة الاخرى التي لم تدرس بعد.</w:t>
            </w:r>
          </w:p>
          <w:p w:rsidR="00083A05" w:rsidRPr="001C66BB" w:rsidRDefault="00083A05" w:rsidP="00AC160F">
            <w:pPr>
              <w:spacing w:line="264" w:lineRule="auto"/>
              <w:jc w:val="lowKashida"/>
              <w:rPr>
                <w:rFonts w:ascii="Times New Roman" w:hAnsi="Times New Roman"/>
                <w:b/>
                <w:bCs/>
                <w:rtl/>
              </w:rPr>
            </w:pPr>
            <w:r w:rsidRPr="001C66BB">
              <w:rPr>
                <w:rFonts w:ascii="Times New Roman" w:hAnsi="Times New Roman"/>
                <w:b/>
                <w:bCs/>
                <w:rtl/>
              </w:rPr>
              <w:tab/>
              <w:t xml:space="preserve">يرمي هذا البحث الى دراسة طريقتين من طرائق تقدير معلمات التوزيعات عندما تكون البيانات غير التامة (عينات المراقبة المقطوعة) ومن ثم تكوين </w:t>
            </w:r>
            <w:r w:rsidRPr="001C66BB">
              <w:rPr>
                <w:rFonts w:ascii="Times New Roman" w:hAnsi="Times New Roman"/>
                <w:b/>
                <w:bCs/>
                <w:rtl/>
              </w:rPr>
              <w:br/>
              <w:t xml:space="preserve">توليفة خطية بين مقدرات هاتين الطريقتين وتم ايجاد روابط مشتركة بينهما وذلك باستخدام المقدرات المقلصة ذات المرحلة الواحدة ثم استخدم توزيع ويبل ذي المعلمتين (المقياس والشكل) حيث افترضنا ان معلمة الشكل مجهولة ومعلمة المقياس معلومة في عملية التقدير </w:t>
            </w:r>
            <w:proofErr w:type="spellStart"/>
            <w:r w:rsidRPr="001C66BB">
              <w:rPr>
                <w:rFonts w:ascii="Times New Roman" w:hAnsi="Times New Roman"/>
                <w:b/>
                <w:bCs/>
                <w:rtl/>
              </w:rPr>
              <w:t>ولاحجام</w:t>
            </w:r>
            <w:proofErr w:type="spellEnd"/>
            <w:r w:rsidRPr="001C66BB">
              <w:rPr>
                <w:rFonts w:ascii="Times New Roman" w:hAnsi="Times New Roman"/>
                <w:b/>
                <w:bCs/>
                <w:rtl/>
              </w:rPr>
              <w:t xml:space="preserve"> عينات مختلفة ومن ثم اجراء مقارنة بين اساليب التقدير التقليدية متمثلة بطريقة الامكان الاعظم (</w:t>
            </w:r>
            <w:r w:rsidRPr="001C66BB">
              <w:rPr>
                <w:rFonts w:ascii="Times New Roman" w:hAnsi="Times New Roman"/>
                <w:b/>
                <w:bCs/>
              </w:rPr>
              <w:t>MLE</w:t>
            </w:r>
            <w:r w:rsidRPr="001C66BB">
              <w:rPr>
                <w:rFonts w:ascii="Times New Roman" w:hAnsi="Times New Roman"/>
                <w:b/>
                <w:bCs/>
                <w:rtl/>
              </w:rPr>
              <w:t xml:space="preserve">) وطريقة التقلص في الافادة من توظيف توزيع واحد او توزيعين بوساطة الاساليب </w:t>
            </w:r>
            <w:proofErr w:type="spellStart"/>
            <w:r w:rsidRPr="001C66BB">
              <w:rPr>
                <w:rFonts w:ascii="Times New Roman" w:hAnsi="Times New Roman"/>
                <w:b/>
                <w:bCs/>
                <w:rtl/>
              </w:rPr>
              <w:t>البيزية</w:t>
            </w:r>
            <w:proofErr w:type="spellEnd"/>
            <w:r w:rsidRPr="001C66BB">
              <w:rPr>
                <w:rFonts w:ascii="Times New Roman" w:hAnsi="Times New Roman"/>
                <w:b/>
                <w:bCs/>
                <w:rtl/>
              </w:rPr>
              <w:t xml:space="preserve"> المقلصة بتوافر التوزيعات نفسها وباستخدام اسلوب المحاكاة ثم الحصول على النتائج التي اعطيت للباحث الصورة لبيان أفضلية الاساليب في عملية التقدير وتمت مقارنة قيم المخمنات باستخدام مقياس متوسط مربعات </w:t>
            </w:r>
            <w:proofErr w:type="spellStart"/>
            <w:r w:rsidRPr="001C66BB">
              <w:rPr>
                <w:rFonts w:ascii="Times New Roman" w:hAnsi="Times New Roman"/>
                <w:b/>
                <w:bCs/>
                <w:rtl/>
              </w:rPr>
              <w:t>الخطا</w:t>
            </w:r>
            <w:proofErr w:type="spellEnd"/>
            <w:r w:rsidRPr="001C66BB">
              <w:rPr>
                <w:rFonts w:ascii="Times New Roman" w:hAnsi="Times New Roman"/>
                <w:b/>
                <w:bCs/>
                <w:rtl/>
              </w:rPr>
              <w:t xml:space="preserve"> للتعرف على كفاءة هذه المخمنات وعرضت النتائج في جداول في الفصل الثالث.</w:t>
            </w:r>
          </w:p>
          <w:p w:rsidR="00083A05" w:rsidRPr="001C66BB" w:rsidRDefault="00083A05" w:rsidP="00AC160F">
            <w:pPr>
              <w:jc w:val="lowKashida"/>
              <w:rPr>
                <w:sz w:val="32"/>
                <w:szCs w:val="32"/>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83A05" w:rsidRDefault="00083A05" w:rsidP="00AC160F">
            <w:pPr>
              <w:spacing w:line="360" w:lineRule="auto"/>
              <w:rPr>
                <w:rFonts w:ascii="Tahoma" w:hAnsi="Tahoma" w:cs="Tahoma"/>
                <w:sz w:val="14"/>
                <w:szCs w:val="14"/>
                <w:rtl/>
                <w:lang w:val="en-US" w:bidi="ar-IQ"/>
              </w:rPr>
            </w:pPr>
          </w:p>
          <w:p w:rsidR="00083A05" w:rsidRDefault="00083A05" w:rsidP="00AC160F">
            <w:pPr>
              <w:spacing w:line="360" w:lineRule="auto"/>
              <w:jc w:val="right"/>
              <w:rPr>
                <w:rFonts w:ascii="Tahoma" w:hAnsi="Tahoma" w:cs="Tahoma"/>
                <w:sz w:val="14"/>
                <w:szCs w:val="14"/>
                <w:rtl/>
                <w:lang w:val="en-US" w:bidi="ar-IQ"/>
              </w:rPr>
            </w:pPr>
          </w:p>
          <w:p w:rsidR="00083A05" w:rsidRDefault="00083A05" w:rsidP="00AC160F">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AA6C71" w:rsidRDefault="00AA6C71">
      <w:pPr>
        <w:rPr>
          <w:rFonts w:hint="cs"/>
        </w:rPr>
      </w:pPr>
    </w:p>
    <w:sectPr w:rsidR="00AA6C7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Kharashi 52">
    <w:altName w:val="Times New Roman"/>
    <w:charset w:val="B2"/>
    <w:family w:val="auto"/>
    <w:pitch w:val="variable"/>
    <w:sig w:usb0="00002000" w:usb1="00000000" w:usb2="00000000"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05"/>
    <w:rsid w:val="00083A05"/>
    <w:rsid w:val="009F515C"/>
    <w:rsid w:val="00AA6C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A05"/>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083A05"/>
  </w:style>
  <w:style w:type="character" w:customStyle="1" w:styleId="shorttext">
    <w:name w:val="short_text"/>
    <w:basedOn w:val="a0"/>
    <w:rsid w:val="00083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A05"/>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083A05"/>
  </w:style>
  <w:style w:type="character" w:customStyle="1" w:styleId="shorttext">
    <w:name w:val="short_text"/>
    <w:basedOn w:val="a0"/>
    <w:rsid w:val="00083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2015-01-07T07:55:00Z</dcterms:created>
  <dcterms:modified xsi:type="dcterms:W3CDTF">2015-01-07T07:56:00Z</dcterms:modified>
</cp:coreProperties>
</file>