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AA1283" w:rsidTr="00AC160F">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A1283" w:rsidRDefault="00AA1283" w:rsidP="00AC160F">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A1283" w:rsidRDefault="00AA1283" w:rsidP="00AC160F">
            <w:pPr>
              <w:jc w:val="right"/>
              <w:rPr>
                <w:rFonts w:ascii="Tahoma" w:hAnsi="Tahoma" w:cs="Tahoma"/>
                <w:lang w:val="en-US" w:bidi="ar-IQ"/>
              </w:rPr>
            </w:pPr>
            <w:r>
              <w:rPr>
                <w:rFonts w:ascii="Tahoma" w:hAnsi="Tahoma" w:cs="Tahoma"/>
                <w:lang w:val="en-US" w:bidi="ar-IQ"/>
              </w:rPr>
              <w:t>College  Name</w:t>
            </w:r>
          </w:p>
        </w:tc>
      </w:tr>
      <w:tr w:rsidR="00AA1283" w:rsidTr="00AC160F">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A1283" w:rsidRDefault="00AA1283" w:rsidP="00AC160F">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A1283" w:rsidRDefault="00AA1283" w:rsidP="00AC160F">
            <w:pPr>
              <w:jc w:val="right"/>
              <w:rPr>
                <w:rFonts w:ascii="Tahoma" w:hAnsi="Tahoma" w:cs="Tahoma"/>
                <w:lang w:val="en-US" w:bidi="ar-IQ"/>
              </w:rPr>
            </w:pPr>
            <w:r>
              <w:rPr>
                <w:rFonts w:ascii="Tahoma" w:hAnsi="Tahoma" w:cs="Tahoma"/>
                <w:lang w:val="en-US" w:bidi="ar-IQ"/>
              </w:rPr>
              <w:t>Department</w:t>
            </w:r>
          </w:p>
        </w:tc>
      </w:tr>
      <w:tr w:rsidR="00AA1283" w:rsidTr="00AC160F">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A1283" w:rsidRPr="007A1593" w:rsidRDefault="00AA1283" w:rsidP="00AC160F">
            <w:pPr>
              <w:spacing w:line="216" w:lineRule="auto"/>
              <w:rPr>
                <w:rFonts w:ascii="Times New Roman" w:hAnsi="Times New Roman"/>
                <w:b/>
                <w:bCs/>
                <w:sz w:val="32"/>
                <w:szCs w:val="32"/>
                <w:rtl/>
                <w:lang w:bidi="ar-IQ"/>
              </w:rPr>
            </w:pPr>
            <w:bookmarkStart w:id="0" w:name="_GoBack"/>
            <w:r w:rsidRPr="007A1593">
              <w:rPr>
                <w:rFonts w:ascii="Times New Roman" w:hAnsi="Times New Roman"/>
                <w:b/>
                <w:bCs/>
                <w:sz w:val="32"/>
                <w:szCs w:val="32"/>
                <w:rtl/>
                <w:lang w:bidi="ar-IQ"/>
              </w:rPr>
              <w:t xml:space="preserve">هديل مهدي كاظم </w:t>
            </w:r>
            <w:bookmarkEnd w:id="0"/>
            <w:proofErr w:type="spellStart"/>
            <w:r w:rsidRPr="007A1593">
              <w:rPr>
                <w:rFonts w:ascii="Times New Roman" w:hAnsi="Times New Roman"/>
                <w:b/>
                <w:bCs/>
                <w:sz w:val="32"/>
                <w:szCs w:val="32"/>
                <w:rtl/>
                <w:lang w:bidi="ar-IQ"/>
              </w:rPr>
              <w:t>الشكري</w:t>
            </w:r>
            <w:proofErr w:type="spellEnd"/>
          </w:p>
          <w:p w:rsidR="00AA1283" w:rsidRDefault="00AA1283" w:rsidP="00AC160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A1283" w:rsidRDefault="00AA1283" w:rsidP="00AC160F">
            <w:pPr>
              <w:jc w:val="right"/>
              <w:rPr>
                <w:rFonts w:ascii="Tahoma" w:hAnsi="Tahoma" w:cs="Tahoma"/>
                <w:lang w:val="en-US" w:bidi="ar-IQ"/>
              </w:rPr>
            </w:pPr>
            <w:r>
              <w:rPr>
                <w:rFonts w:ascii="Tahoma" w:hAnsi="Tahoma" w:cs="Tahoma"/>
                <w:lang w:val="en-US" w:bidi="ar-IQ"/>
              </w:rPr>
              <w:t>Full Name as written   in Passport</w:t>
            </w:r>
          </w:p>
        </w:tc>
      </w:tr>
      <w:tr w:rsidR="00AA1283" w:rsidTr="00AC160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A1283" w:rsidRDefault="00AA1283" w:rsidP="00AC160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A1283" w:rsidRDefault="00AA1283" w:rsidP="00AC160F">
            <w:pPr>
              <w:jc w:val="right"/>
              <w:rPr>
                <w:rFonts w:ascii="Tahoma" w:hAnsi="Tahoma" w:cs="Tahoma"/>
                <w:lang w:val="en-US" w:bidi="ar-IQ"/>
              </w:rPr>
            </w:pPr>
            <w:r>
              <w:rPr>
                <w:rFonts w:ascii="Tahoma" w:hAnsi="Tahoma" w:cs="Tahoma"/>
                <w:lang w:val="en-US" w:bidi="ar-IQ"/>
              </w:rPr>
              <w:t>e-mail</w:t>
            </w:r>
          </w:p>
        </w:tc>
      </w:tr>
      <w:tr w:rsidR="00AA1283" w:rsidTr="00AC160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AA1283" w:rsidRDefault="00AA1283"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1430" r="9525" b="952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AA1283" w:rsidRDefault="00AA1283"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2065" r="12065" b="889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AA1283" w:rsidRDefault="00AA1283" w:rsidP="00AC160F">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1430" r="10160" b="952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AA1283" w:rsidRDefault="00AA1283" w:rsidP="00AC160F">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2700" r="13335" b="825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A1283" w:rsidRDefault="00AA1283" w:rsidP="00AC160F">
            <w:pPr>
              <w:jc w:val="right"/>
              <w:rPr>
                <w:rFonts w:ascii="Tahoma" w:hAnsi="Tahoma" w:cs="Tahoma"/>
                <w:lang w:val="en-US" w:bidi="ar-IQ"/>
              </w:rPr>
            </w:pPr>
            <w:r>
              <w:rPr>
                <w:rFonts w:ascii="Tahoma" w:hAnsi="Tahoma" w:cs="Tahoma"/>
                <w:lang w:val="en-US" w:bidi="ar-IQ"/>
              </w:rPr>
              <w:t xml:space="preserve">Career </w:t>
            </w:r>
          </w:p>
        </w:tc>
      </w:tr>
      <w:tr w:rsidR="00AA1283" w:rsidTr="00AC160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AA1283" w:rsidRDefault="00AA1283" w:rsidP="00AC160F">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0160" r="12065" b="1079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AA1283" w:rsidRDefault="00AA1283" w:rsidP="00AC160F">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19685" r="38100" b="4889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A1283" w:rsidRDefault="00AA1283" w:rsidP="00AC160F">
            <w:pPr>
              <w:jc w:val="right"/>
              <w:rPr>
                <w:rFonts w:ascii="Tahoma" w:hAnsi="Tahoma" w:cs="Tahoma"/>
                <w:lang w:val="en-US" w:bidi="ar-IQ"/>
              </w:rPr>
            </w:pPr>
          </w:p>
        </w:tc>
      </w:tr>
      <w:tr w:rsidR="00AA1283" w:rsidTr="00AC160F">
        <w:trPr>
          <w:trHeight w:hRule="exact" w:val="71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A1283" w:rsidRPr="007A1593" w:rsidRDefault="00AA1283" w:rsidP="00AC160F">
            <w:pPr>
              <w:spacing w:line="228" w:lineRule="auto"/>
              <w:jc w:val="center"/>
              <w:rPr>
                <w:rFonts w:ascii="Times New Roman" w:hAnsi="Times New Roman"/>
                <w:sz w:val="32"/>
                <w:szCs w:val="32"/>
                <w:rtl/>
                <w:lang w:bidi="ar-IQ"/>
              </w:rPr>
            </w:pPr>
            <w:proofErr w:type="gramStart"/>
            <w:r w:rsidRPr="007A1593">
              <w:rPr>
                <w:rFonts w:ascii="Times New Roman" w:hAnsi="Times New Roman"/>
                <w:sz w:val="32"/>
                <w:szCs w:val="32"/>
                <w:rtl/>
              </w:rPr>
              <w:t>استعمال</w:t>
            </w:r>
            <w:proofErr w:type="gramEnd"/>
            <w:r w:rsidRPr="007A1593">
              <w:rPr>
                <w:rFonts w:ascii="Times New Roman" w:hAnsi="Times New Roman"/>
                <w:sz w:val="32"/>
                <w:szCs w:val="32"/>
                <w:rtl/>
                <w:lang w:bidi="ar-IQ"/>
              </w:rPr>
              <w:t xml:space="preserve"> المحاكاة والبرمجة الخطية في تخطيط العمل الرقابي</w:t>
            </w:r>
          </w:p>
          <w:p w:rsidR="00AA1283" w:rsidRPr="007A1593" w:rsidRDefault="00AA1283" w:rsidP="00AC160F">
            <w:pPr>
              <w:spacing w:line="228" w:lineRule="auto"/>
              <w:jc w:val="center"/>
              <w:rPr>
                <w:rFonts w:ascii="Times New Roman" w:hAnsi="Times New Roman"/>
                <w:b/>
                <w:bCs/>
                <w:sz w:val="32"/>
                <w:szCs w:val="32"/>
                <w:rtl/>
                <w:lang w:bidi="ar-IQ"/>
              </w:rPr>
            </w:pPr>
            <w:r w:rsidRPr="007A1593">
              <w:rPr>
                <w:rFonts w:ascii="Times New Roman" w:hAnsi="Times New Roman"/>
                <w:b/>
                <w:bCs/>
                <w:sz w:val="32"/>
                <w:szCs w:val="32"/>
                <w:rtl/>
                <w:lang w:bidi="ar-IQ"/>
              </w:rPr>
              <w:t>(دراسة تطبيقية في ديوان الرقابة المالية)</w:t>
            </w:r>
          </w:p>
          <w:p w:rsidR="00AA1283" w:rsidRPr="007A1593" w:rsidRDefault="00AA1283" w:rsidP="00AC160F">
            <w:pPr>
              <w:spacing w:line="228" w:lineRule="auto"/>
              <w:rPr>
                <w:rFonts w:ascii="Times New Roman" w:hAnsi="Times New Roman"/>
                <w:b/>
                <w:bCs/>
                <w:sz w:val="32"/>
                <w:szCs w:val="32"/>
                <w:rtl/>
                <w:lang w:bidi="ar-IQ"/>
              </w:rPr>
            </w:pPr>
          </w:p>
          <w:p w:rsidR="00AA1283" w:rsidRDefault="00AA1283" w:rsidP="00AC160F">
            <w:pPr>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A1283" w:rsidRDefault="00AA1283" w:rsidP="00AC160F">
            <w:pPr>
              <w:jc w:val="right"/>
              <w:rPr>
                <w:rFonts w:ascii="Tahoma" w:hAnsi="Tahoma" w:cs="Tahoma"/>
                <w:lang w:val="en-US" w:bidi="ar-IQ"/>
              </w:rPr>
            </w:pPr>
            <w:r>
              <w:rPr>
                <w:rFonts w:ascii="Tahoma" w:hAnsi="Tahoma" w:cs="Tahoma"/>
                <w:lang w:val="en-US" w:bidi="ar-IQ"/>
              </w:rPr>
              <w:t xml:space="preserve">Thesis  Title </w:t>
            </w:r>
          </w:p>
        </w:tc>
      </w:tr>
      <w:tr w:rsidR="00AA1283" w:rsidTr="00AC160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AA1283" w:rsidRPr="007A1593" w:rsidRDefault="00AA1283" w:rsidP="00AC160F">
            <w:pPr>
              <w:tabs>
                <w:tab w:val="left" w:pos="4843"/>
              </w:tabs>
              <w:rPr>
                <w:rFonts w:ascii="Times New Roman" w:hAnsi="Times New Roman"/>
                <w:bCs/>
                <w:sz w:val="32"/>
                <w:szCs w:val="32"/>
                <w:lang w:val="en-US" w:bidi="ar-IQ"/>
              </w:rPr>
            </w:pPr>
            <w:r w:rsidRPr="007A1593">
              <w:rPr>
                <w:rFonts w:ascii="Times New Roman" w:hAnsi="Times New Roman"/>
                <w:b/>
                <w:bCs/>
                <w:sz w:val="32"/>
                <w:szCs w:val="32"/>
                <w:rtl/>
                <w:lang w:bidi="ar-IQ"/>
              </w:rPr>
              <w:t>1431 هـ</w:t>
            </w:r>
            <w:r w:rsidRPr="006E772F">
              <w:rPr>
                <w:rFonts w:cs="Monotype Koufi" w:hint="cs"/>
                <w:b/>
                <w:bCs/>
                <w:sz w:val="40"/>
                <w:szCs w:val="40"/>
                <w:rtl/>
                <w:lang w:bidi="ar-IQ"/>
              </w:rPr>
              <w:t xml:space="preserve"> </w:t>
            </w:r>
            <w:r>
              <w:rPr>
                <w:rFonts w:cs="Monotype Koufi" w:hint="cs"/>
                <w:b/>
                <w:bCs/>
                <w:sz w:val="40"/>
                <w:szCs w:val="40"/>
                <w:rtl/>
                <w:lang w:bidi="ar-IQ"/>
              </w:rPr>
              <w:t xml:space="preserve">                      </w:t>
            </w:r>
            <w:r w:rsidRPr="007A1593">
              <w:rPr>
                <w:rFonts w:ascii="Times New Roman" w:hAnsi="Times New Roman"/>
                <w:b/>
                <w:bCs/>
                <w:sz w:val="32"/>
                <w:szCs w:val="32"/>
                <w:rtl/>
                <w:lang w:bidi="ar-IQ"/>
              </w:rPr>
              <w:t>بـغـداد</w:t>
            </w:r>
            <w:r>
              <w:rPr>
                <w:rFonts w:ascii="Times New Roman" w:hAnsi="Times New Roman" w:hint="cs"/>
                <w:b/>
                <w:bCs/>
                <w:sz w:val="32"/>
                <w:szCs w:val="32"/>
                <w:rtl/>
                <w:lang w:bidi="ar-IQ"/>
              </w:rPr>
              <w:t xml:space="preserve">                                 </w:t>
            </w:r>
            <w:r w:rsidRPr="007A1593">
              <w:rPr>
                <w:rFonts w:ascii="Times New Roman" w:hAnsi="Times New Roman"/>
                <w:b/>
                <w:bCs/>
                <w:sz w:val="32"/>
                <w:szCs w:val="32"/>
                <w:rtl/>
                <w:lang w:bidi="ar-IQ"/>
              </w:rPr>
              <w:t>2010 مـ</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AA1283" w:rsidRDefault="00AA1283" w:rsidP="00AC160F">
            <w:pPr>
              <w:jc w:val="right"/>
              <w:rPr>
                <w:rFonts w:ascii="Tahoma" w:hAnsi="Tahoma" w:cs="Tahoma"/>
                <w:lang w:val="en-US" w:bidi="ar-IQ"/>
              </w:rPr>
            </w:pPr>
            <w:r>
              <w:rPr>
                <w:rFonts w:ascii="Tahoma" w:hAnsi="Tahoma" w:cs="Tahoma"/>
                <w:lang w:val="en-US" w:bidi="ar-IQ"/>
              </w:rPr>
              <w:t>Year</w:t>
            </w:r>
          </w:p>
        </w:tc>
      </w:tr>
      <w:tr w:rsidR="00AA1283" w:rsidTr="00AC160F">
        <w:trPr>
          <w:trHeight w:val="783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A1283" w:rsidRPr="007A1593" w:rsidRDefault="00AA1283" w:rsidP="00AC160F">
            <w:pPr>
              <w:ind w:firstLine="720"/>
              <w:jc w:val="both"/>
              <w:rPr>
                <w:rFonts w:ascii="Times New Roman" w:hAnsi="Times New Roman"/>
                <w:b/>
                <w:bCs/>
                <w:sz w:val="20"/>
                <w:szCs w:val="20"/>
                <w:rtl/>
                <w:lang w:bidi="ar-IQ"/>
              </w:rPr>
            </w:pPr>
            <w:r w:rsidRPr="007A1593">
              <w:rPr>
                <w:rFonts w:ascii="Times New Roman" w:hAnsi="Times New Roman"/>
                <w:b/>
                <w:bCs/>
                <w:sz w:val="20"/>
                <w:szCs w:val="20"/>
                <w:rtl/>
              </w:rPr>
              <w:t>قدمت الباحثة</w:t>
            </w:r>
            <w:r w:rsidRPr="007A1593">
              <w:rPr>
                <w:rFonts w:ascii="Times New Roman" w:hAnsi="Times New Roman"/>
                <w:b/>
                <w:bCs/>
                <w:sz w:val="20"/>
                <w:szCs w:val="20"/>
                <w:rtl/>
                <w:lang w:bidi="ar-IQ"/>
              </w:rPr>
              <w:t xml:space="preserve"> في هذا البحث موضوعين، الأول هو تقدير متوسط زمن الانجاز (يوم) للعمل الرقابي، إذ تم اختيار خمسة دوائر رقابية في ديوان الرقابة المالية وهي (دائرة تدقيق نشاط الصناعة، دائرة تدقيق نشاط التمويل والتوزيع، دائرة تدقيق نشاط الزراعة والتعمير، دائرة تدقيق نشاط الشركات ودائرة تدقيق نشاط المنطقة الثانية) ومن ثم اختيار ثلاث مخرجات رقابية تابعة لكل دائرة وهذه المخرجات هي (حساب ختامي، نتائج اعمال وتقويم اداء) وعلى مستوى كل دائرة من الدوائر الخمسة أعلاه، وبعد تحليل البيانات إحصائياً ظهر لنا أن توزيع ازمنة الانجاز هو توزيع أسي (</w:t>
            </w:r>
            <w:r w:rsidRPr="007A1593">
              <w:rPr>
                <w:rFonts w:ascii="Times New Roman" w:hAnsi="Times New Roman"/>
                <w:b/>
                <w:bCs/>
                <w:sz w:val="20"/>
                <w:szCs w:val="20"/>
                <w:lang w:bidi="ar-IQ"/>
              </w:rPr>
              <w:t>Exponential Distribution</w:t>
            </w:r>
            <w:r w:rsidRPr="007A1593">
              <w:rPr>
                <w:rFonts w:ascii="Times New Roman" w:hAnsi="Times New Roman"/>
                <w:b/>
                <w:bCs/>
                <w:sz w:val="20"/>
                <w:szCs w:val="20"/>
                <w:rtl/>
                <w:lang w:bidi="ar-IQ"/>
              </w:rPr>
              <w:t>) بمعلمة (</w:t>
            </w:r>
            <w:r w:rsidRPr="007A1593">
              <w:rPr>
                <w:rFonts w:ascii="Times New Roman" w:hAnsi="Times New Roman"/>
                <w:b/>
                <w:bCs/>
                <w:sz w:val="20"/>
                <w:szCs w:val="20"/>
                <w:lang w:bidi="ar-IQ"/>
              </w:rPr>
              <w:sym w:font="Symbol" w:char="F071"/>
            </w:r>
            <w:r w:rsidRPr="007A1593">
              <w:rPr>
                <w:rFonts w:ascii="Times New Roman" w:hAnsi="Times New Roman"/>
                <w:b/>
                <w:bCs/>
                <w:sz w:val="20"/>
                <w:szCs w:val="20"/>
                <w:rtl/>
                <w:lang w:bidi="ar-IQ"/>
              </w:rPr>
              <w:t>)، وتوزيع طبيعي (</w:t>
            </w:r>
            <w:r w:rsidRPr="007A1593">
              <w:rPr>
                <w:rFonts w:ascii="Times New Roman" w:hAnsi="Times New Roman"/>
                <w:b/>
                <w:bCs/>
                <w:sz w:val="20"/>
                <w:szCs w:val="20"/>
                <w:lang w:bidi="ar-IQ"/>
              </w:rPr>
              <w:t>Normal Distribution</w:t>
            </w:r>
            <w:r w:rsidRPr="007A1593">
              <w:rPr>
                <w:rFonts w:ascii="Times New Roman" w:hAnsi="Times New Roman"/>
                <w:b/>
                <w:bCs/>
                <w:sz w:val="20"/>
                <w:szCs w:val="20"/>
                <w:rtl/>
                <w:lang w:bidi="ar-IQ"/>
              </w:rPr>
              <w:t>) بمعلمتين</w:t>
            </w:r>
            <w:r w:rsidRPr="007A1593">
              <w:rPr>
                <w:rFonts w:ascii="Times New Roman" w:hAnsi="Times New Roman"/>
                <w:b/>
                <w:bCs/>
                <w:sz w:val="20"/>
                <w:szCs w:val="20"/>
                <w:rtl/>
              </w:rPr>
              <w:t xml:space="preserve"> </w:t>
            </w:r>
            <w:r w:rsidRPr="007A1593">
              <w:rPr>
                <w:rFonts w:ascii="Times New Roman" w:hAnsi="Times New Roman"/>
                <w:b/>
                <w:bCs/>
                <w:sz w:val="20"/>
                <w:szCs w:val="20"/>
                <w:rtl/>
                <w:lang w:bidi="ar-IQ"/>
              </w:rPr>
              <w:t>(</w:t>
            </w:r>
            <w:r w:rsidRPr="007A1593">
              <w:rPr>
                <w:rFonts w:ascii="Times New Roman" w:hAnsi="Times New Roman"/>
                <w:b/>
                <w:bCs/>
                <w:sz w:val="20"/>
                <w:szCs w:val="20"/>
                <w:vertAlign w:val="superscript"/>
                <w:rtl/>
                <w:lang w:bidi="ar-IQ"/>
              </w:rPr>
              <w:t>2</w:t>
            </w:r>
            <w:r w:rsidRPr="007A1593">
              <w:rPr>
                <w:rFonts w:ascii="Times New Roman" w:hAnsi="Times New Roman"/>
                <w:b/>
                <w:bCs/>
                <w:sz w:val="20"/>
                <w:szCs w:val="20"/>
                <w:lang w:bidi="ar-IQ"/>
              </w:rPr>
              <w:t>,σ</w:t>
            </w:r>
            <w:r w:rsidRPr="007A1593">
              <w:rPr>
                <w:rFonts w:ascii="Times New Roman" w:hAnsi="Times New Roman"/>
                <w:b/>
                <w:bCs/>
                <w:sz w:val="20"/>
                <w:szCs w:val="20"/>
                <w:rtl/>
                <w:lang w:bidi="ar-IQ"/>
              </w:rPr>
              <w:t>μ)، وأُدخلت أربع طرائق لتقدير المعلمة (</w:t>
            </w:r>
            <w:r w:rsidRPr="007A1593">
              <w:rPr>
                <w:rFonts w:ascii="Times New Roman" w:hAnsi="Times New Roman"/>
                <w:b/>
                <w:bCs/>
                <w:sz w:val="20"/>
                <w:szCs w:val="20"/>
                <w:lang w:bidi="ar-IQ"/>
              </w:rPr>
              <w:sym w:font="Symbol" w:char="F071"/>
            </w:r>
            <w:r w:rsidRPr="007A1593">
              <w:rPr>
                <w:rFonts w:ascii="Times New Roman" w:hAnsi="Times New Roman"/>
                <w:b/>
                <w:bCs/>
                <w:sz w:val="20"/>
                <w:szCs w:val="20"/>
                <w:rtl/>
                <w:lang w:bidi="ar-IQ"/>
              </w:rPr>
              <w:t xml:space="preserve">) وهي (مقدَّر </w:t>
            </w:r>
            <w:proofErr w:type="spellStart"/>
            <w:r w:rsidRPr="007A1593">
              <w:rPr>
                <w:rFonts w:ascii="Times New Roman" w:hAnsi="Times New Roman"/>
                <w:b/>
                <w:bCs/>
                <w:sz w:val="20"/>
                <w:szCs w:val="20"/>
                <w:rtl/>
                <w:lang w:bidi="ar-IQ"/>
              </w:rPr>
              <w:t>بيز</w:t>
            </w:r>
            <w:proofErr w:type="spellEnd"/>
            <w:r w:rsidRPr="007A1593">
              <w:rPr>
                <w:rFonts w:ascii="Times New Roman" w:hAnsi="Times New Roman"/>
                <w:b/>
                <w:bCs/>
                <w:sz w:val="20"/>
                <w:szCs w:val="20"/>
                <w:rtl/>
                <w:lang w:bidi="ar-IQ"/>
              </w:rPr>
              <w:t xml:space="preserve"> باستعمال المعلومات الأولية لجيفري، توسيع لمقدَّر جيفري، توسيع لمقدر جيفري بافتراض دالة خسارة تربيعية، وأخيراً المقدَّر المقترح والذي هو خليط من مقدَّري الإمكان الأعظم ومقدَّر </w:t>
            </w:r>
            <w:proofErr w:type="spellStart"/>
            <w:r w:rsidRPr="007A1593">
              <w:rPr>
                <w:rFonts w:ascii="Times New Roman" w:hAnsi="Times New Roman"/>
                <w:b/>
                <w:bCs/>
                <w:sz w:val="20"/>
                <w:szCs w:val="20"/>
                <w:rtl/>
                <w:lang w:bidi="ar-IQ"/>
              </w:rPr>
              <w:t>بيز</w:t>
            </w:r>
            <w:proofErr w:type="spellEnd"/>
            <w:r w:rsidRPr="007A1593">
              <w:rPr>
                <w:rFonts w:ascii="Times New Roman" w:hAnsi="Times New Roman"/>
                <w:b/>
                <w:bCs/>
                <w:sz w:val="20"/>
                <w:szCs w:val="20"/>
                <w:rtl/>
                <w:lang w:bidi="ar-IQ"/>
              </w:rPr>
              <w:t>).</w:t>
            </w:r>
          </w:p>
          <w:p w:rsidR="00AA1283" w:rsidRPr="007A1593" w:rsidRDefault="00AA1283" w:rsidP="00AC160F">
            <w:pPr>
              <w:ind w:firstLine="720"/>
              <w:jc w:val="both"/>
              <w:rPr>
                <w:rFonts w:ascii="Times New Roman" w:hAnsi="Times New Roman"/>
                <w:b/>
                <w:bCs/>
                <w:sz w:val="20"/>
                <w:szCs w:val="20"/>
                <w:rtl/>
                <w:lang w:bidi="ar-IQ"/>
              </w:rPr>
            </w:pPr>
            <w:r w:rsidRPr="007A1593">
              <w:rPr>
                <w:rFonts w:ascii="Times New Roman" w:hAnsi="Times New Roman"/>
                <w:b/>
                <w:bCs/>
                <w:sz w:val="20"/>
                <w:szCs w:val="20"/>
                <w:rtl/>
                <w:lang w:bidi="ar-IQ"/>
              </w:rPr>
              <w:t>وكذلك أربع طرائق لتقدير المعلمة (μ) بثبات (</w:t>
            </w:r>
            <w:r w:rsidRPr="007A1593">
              <w:rPr>
                <w:rFonts w:ascii="Times New Roman" w:hAnsi="Times New Roman"/>
                <w:b/>
                <w:bCs/>
                <w:sz w:val="20"/>
                <w:szCs w:val="20"/>
                <w:vertAlign w:val="superscript"/>
                <w:rtl/>
                <w:lang w:bidi="ar-IQ"/>
              </w:rPr>
              <w:t>2</w:t>
            </w:r>
            <w:r w:rsidRPr="007A1593">
              <w:rPr>
                <w:rFonts w:ascii="Times New Roman" w:hAnsi="Times New Roman"/>
                <w:b/>
                <w:bCs/>
                <w:sz w:val="20"/>
                <w:szCs w:val="20"/>
                <w:rtl/>
                <w:lang w:bidi="ar-IQ"/>
              </w:rPr>
              <w:t xml:space="preserve">σ)، وهذه الطرائق هي (التقدير بطريقة الإمكان </w:t>
            </w:r>
            <w:proofErr w:type="spellStart"/>
            <w:r w:rsidRPr="007A1593">
              <w:rPr>
                <w:rFonts w:ascii="Times New Roman" w:hAnsi="Times New Roman"/>
                <w:b/>
                <w:bCs/>
                <w:sz w:val="20"/>
                <w:szCs w:val="20"/>
                <w:rtl/>
                <w:lang w:bidi="ar-IQ"/>
              </w:rPr>
              <w:t>الأعظم،مقدَّر</w:t>
            </w:r>
            <w:proofErr w:type="spellEnd"/>
            <w:r w:rsidRPr="007A1593">
              <w:rPr>
                <w:rFonts w:ascii="Times New Roman" w:hAnsi="Times New Roman"/>
                <w:b/>
                <w:bCs/>
                <w:sz w:val="20"/>
                <w:szCs w:val="20"/>
                <w:rtl/>
                <w:lang w:bidi="ar-IQ"/>
              </w:rPr>
              <w:t xml:space="preserve"> </w:t>
            </w:r>
            <w:proofErr w:type="spellStart"/>
            <w:r w:rsidRPr="007A1593">
              <w:rPr>
                <w:rFonts w:ascii="Times New Roman" w:hAnsi="Times New Roman"/>
                <w:b/>
                <w:bCs/>
                <w:sz w:val="20"/>
                <w:szCs w:val="20"/>
                <w:rtl/>
                <w:lang w:bidi="ar-IQ"/>
              </w:rPr>
              <w:t>بيز</w:t>
            </w:r>
            <w:proofErr w:type="spellEnd"/>
            <w:r w:rsidRPr="007A1593">
              <w:rPr>
                <w:rFonts w:ascii="Times New Roman" w:hAnsi="Times New Roman"/>
                <w:b/>
                <w:bCs/>
                <w:sz w:val="20"/>
                <w:szCs w:val="20"/>
                <w:rtl/>
                <w:lang w:bidi="ar-IQ"/>
              </w:rPr>
              <w:t xml:space="preserve">، مقدَّر </w:t>
            </w:r>
            <w:proofErr w:type="spellStart"/>
            <w:r w:rsidRPr="007A1593">
              <w:rPr>
                <w:rFonts w:ascii="Times New Roman" w:hAnsi="Times New Roman"/>
                <w:b/>
                <w:bCs/>
                <w:sz w:val="20"/>
                <w:szCs w:val="20"/>
                <w:rtl/>
                <w:lang w:bidi="ar-IQ"/>
              </w:rPr>
              <w:t>بيز</w:t>
            </w:r>
            <w:proofErr w:type="spellEnd"/>
            <w:r w:rsidRPr="007A1593">
              <w:rPr>
                <w:rFonts w:ascii="Times New Roman" w:hAnsi="Times New Roman"/>
                <w:b/>
                <w:bCs/>
                <w:sz w:val="20"/>
                <w:szCs w:val="20"/>
                <w:rtl/>
                <w:lang w:bidi="ar-IQ"/>
              </w:rPr>
              <w:t xml:space="preserve"> تحت افتراض دالة خسارة تربيعية، وأخيراً دالة تقلص بدلالة التقدير </w:t>
            </w:r>
            <w:proofErr w:type="spellStart"/>
            <w:r w:rsidRPr="007A1593">
              <w:rPr>
                <w:rFonts w:ascii="Times New Roman" w:hAnsi="Times New Roman"/>
                <w:b/>
                <w:bCs/>
                <w:sz w:val="20"/>
                <w:szCs w:val="20"/>
                <w:rtl/>
                <w:lang w:bidi="ar-IQ"/>
              </w:rPr>
              <w:t>البيزي</w:t>
            </w:r>
            <w:proofErr w:type="spellEnd"/>
            <w:r w:rsidRPr="007A1593">
              <w:rPr>
                <w:rFonts w:ascii="Times New Roman" w:hAnsi="Times New Roman"/>
                <w:b/>
                <w:bCs/>
                <w:sz w:val="20"/>
                <w:szCs w:val="20"/>
                <w:rtl/>
                <w:lang w:bidi="ar-IQ"/>
              </w:rPr>
              <w:t>).</w:t>
            </w:r>
          </w:p>
          <w:p w:rsidR="00AA1283" w:rsidRPr="007A1593" w:rsidRDefault="00AA1283" w:rsidP="00AC160F">
            <w:pPr>
              <w:ind w:firstLine="26"/>
              <w:jc w:val="both"/>
              <w:rPr>
                <w:rFonts w:ascii="Times New Roman" w:hAnsi="Times New Roman"/>
                <w:b/>
                <w:bCs/>
                <w:sz w:val="20"/>
                <w:szCs w:val="20"/>
                <w:lang w:bidi="ar-IQ"/>
              </w:rPr>
            </w:pPr>
            <w:r w:rsidRPr="007A1593">
              <w:rPr>
                <w:rFonts w:ascii="Times New Roman" w:hAnsi="Times New Roman"/>
                <w:b/>
                <w:bCs/>
                <w:sz w:val="20"/>
                <w:szCs w:val="20"/>
                <w:rtl/>
                <w:lang w:bidi="ar-IQ"/>
              </w:rPr>
              <w:t>إذ تم تقدير متوسط زمن الانجاز لكل من (</w:t>
            </w:r>
            <w:r w:rsidRPr="007A1593">
              <w:rPr>
                <w:rFonts w:ascii="Times New Roman" w:hAnsi="Times New Roman"/>
                <w:b/>
                <w:bCs/>
                <w:sz w:val="20"/>
                <w:szCs w:val="20"/>
                <w:lang w:bidi="ar-IQ"/>
              </w:rPr>
              <w:sym w:font="Symbol" w:char="F071"/>
            </w:r>
            <w:r w:rsidRPr="007A1593">
              <w:rPr>
                <w:rFonts w:ascii="Times New Roman" w:hAnsi="Times New Roman"/>
                <w:b/>
                <w:bCs/>
                <w:sz w:val="20"/>
                <w:szCs w:val="20"/>
                <w:rtl/>
                <w:lang w:bidi="ar-IQ"/>
              </w:rPr>
              <w:t>) و(μ)، ويُعتبر كل منهما متغير عشوائي له توزيع احتمالي أولي يكون دالة من متوسط عدد الرقباء (</w:t>
            </w:r>
            <w:r w:rsidRPr="007A1593">
              <w:rPr>
                <w:rFonts w:ascii="Times New Roman" w:hAnsi="Times New Roman"/>
                <w:b/>
                <w:bCs/>
                <w:sz w:val="20"/>
                <w:szCs w:val="20"/>
                <w:lang w:bidi="ar-IQ"/>
              </w:rPr>
              <w:t>C</w:t>
            </w:r>
            <w:r w:rsidRPr="007A1593">
              <w:rPr>
                <w:rFonts w:ascii="Times New Roman" w:hAnsi="Times New Roman"/>
                <w:b/>
                <w:bCs/>
                <w:sz w:val="20"/>
                <w:szCs w:val="20"/>
                <w:rtl/>
                <w:lang w:bidi="ar-IQ"/>
              </w:rPr>
              <w:t>)، وتم اجراء مقارنة بين أفضلية هذه الطرائق في الجانب التطبيقي من خلال أسلوب المحاكاة باستعمال طريقة مونت كارلو</w:t>
            </w:r>
            <w:r w:rsidRPr="007A1593">
              <w:rPr>
                <w:rFonts w:ascii="Times New Roman" w:hAnsi="Times New Roman"/>
                <w:b/>
                <w:bCs/>
                <w:sz w:val="20"/>
                <w:szCs w:val="20"/>
                <w:rtl/>
              </w:rPr>
              <w:t xml:space="preserve"> (</w:t>
            </w:r>
            <w:r w:rsidRPr="007A1593">
              <w:rPr>
                <w:rFonts w:ascii="Times New Roman" w:hAnsi="Times New Roman"/>
                <w:b/>
                <w:bCs/>
                <w:sz w:val="20"/>
                <w:szCs w:val="20"/>
              </w:rPr>
              <w:t>Monte Carlo</w:t>
            </w:r>
            <w:r w:rsidRPr="007A1593">
              <w:rPr>
                <w:rFonts w:ascii="Times New Roman" w:hAnsi="Times New Roman"/>
                <w:b/>
                <w:bCs/>
                <w:sz w:val="20"/>
                <w:szCs w:val="20"/>
                <w:rtl/>
              </w:rPr>
              <w:t>)</w:t>
            </w:r>
            <w:r w:rsidRPr="007A1593">
              <w:rPr>
                <w:rFonts w:ascii="Times New Roman" w:hAnsi="Times New Roman"/>
                <w:b/>
                <w:bCs/>
                <w:sz w:val="20"/>
                <w:szCs w:val="20"/>
                <w:rtl/>
                <w:lang w:bidi="ar-IQ"/>
              </w:rPr>
              <w:t>، واجراء عدة تجارب مستعملين المقياس الإحصائي المهم وهو متوسط مربعات الخطأ (</w:t>
            </w:r>
            <w:r w:rsidRPr="007A1593">
              <w:rPr>
                <w:rFonts w:ascii="Times New Roman" w:hAnsi="Times New Roman"/>
                <w:b/>
                <w:bCs/>
                <w:sz w:val="20"/>
                <w:szCs w:val="20"/>
                <w:lang w:bidi="ar-IQ"/>
              </w:rPr>
              <w:t>MSE</w:t>
            </w:r>
            <w:r w:rsidRPr="007A1593">
              <w:rPr>
                <w:rFonts w:ascii="Times New Roman" w:hAnsi="Times New Roman"/>
                <w:b/>
                <w:bCs/>
                <w:sz w:val="20"/>
                <w:szCs w:val="20"/>
                <w:rtl/>
                <w:lang w:bidi="ar-IQ"/>
              </w:rPr>
              <w:t>) (</w:t>
            </w:r>
            <w:r w:rsidRPr="007A1593">
              <w:rPr>
                <w:rFonts w:ascii="Times New Roman" w:hAnsi="Times New Roman"/>
                <w:b/>
                <w:bCs/>
                <w:sz w:val="20"/>
                <w:szCs w:val="20"/>
                <w:lang w:bidi="ar-IQ"/>
              </w:rPr>
              <w:t>Mean Square Error</w:t>
            </w:r>
            <w:r w:rsidRPr="007A1593">
              <w:rPr>
                <w:rFonts w:ascii="Times New Roman" w:hAnsi="Times New Roman"/>
                <w:b/>
                <w:bCs/>
                <w:sz w:val="20"/>
                <w:szCs w:val="20"/>
                <w:rtl/>
                <w:lang w:bidi="ar-IQ"/>
              </w:rPr>
              <w:t xml:space="preserve">)، وتم التوصل بشكل عام إلى المقدَّر الجيد (الذي له اقل قيمة لمتوسط مربعات الخطأ </w:t>
            </w:r>
            <w:r w:rsidRPr="007A1593">
              <w:rPr>
                <w:rFonts w:ascii="Times New Roman" w:hAnsi="Times New Roman"/>
                <w:b/>
                <w:bCs/>
                <w:sz w:val="20"/>
                <w:szCs w:val="20"/>
                <w:lang w:bidi="ar-IQ"/>
              </w:rPr>
              <w:t>(MSE)</w:t>
            </w:r>
            <w:r w:rsidRPr="007A1593">
              <w:rPr>
                <w:rFonts w:ascii="Times New Roman" w:hAnsi="Times New Roman"/>
                <w:b/>
                <w:bCs/>
                <w:sz w:val="20"/>
                <w:szCs w:val="20"/>
                <w:rtl/>
                <w:lang w:bidi="ar-IQ"/>
              </w:rPr>
              <w:t>) لكل نوع من المخرجات الرقابية الثلاث وعلى مستوى كافة حجوم العينات (الإدارات الخاضعة لتدقيق</w:t>
            </w:r>
          </w:p>
          <w:p w:rsidR="00AA1283" w:rsidRPr="007A1593" w:rsidRDefault="00AA1283" w:rsidP="00AC160F">
            <w:pPr>
              <w:jc w:val="both"/>
              <w:rPr>
                <w:rFonts w:ascii="Times New Roman" w:hAnsi="Times New Roman"/>
                <w:b/>
                <w:bCs/>
                <w:sz w:val="20"/>
                <w:szCs w:val="20"/>
                <w:rtl/>
                <w:lang w:bidi="ar-IQ"/>
              </w:rPr>
            </w:pPr>
            <w:r w:rsidRPr="007A1593">
              <w:rPr>
                <w:rFonts w:ascii="Times New Roman" w:hAnsi="Times New Roman"/>
                <w:b/>
                <w:bCs/>
                <w:sz w:val="20"/>
                <w:szCs w:val="20"/>
                <w:rtl/>
                <w:lang w:bidi="ar-IQ"/>
              </w:rPr>
              <w:t xml:space="preserve">الدائرة الرقابية)، ويعتبر هذا المقدَّر هو متوسط الزمن الأمثل </w:t>
            </w:r>
            <w:proofErr w:type="spellStart"/>
            <w:r w:rsidRPr="007A1593">
              <w:rPr>
                <w:rFonts w:ascii="Times New Roman" w:hAnsi="Times New Roman"/>
                <w:b/>
                <w:bCs/>
                <w:sz w:val="20"/>
                <w:szCs w:val="20"/>
                <w:rtl/>
                <w:lang w:bidi="ar-IQ"/>
              </w:rPr>
              <w:t>لانجاز</w:t>
            </w:r>
            <w:proofErr w:type="spellEnd"/>
            <w:r w:rsidRPr="007A1593">
              <w:rPr>
                <w:rFonts w:ascii="Times New Roman" w:hAnsi="Times New Roman"/>
                <w:b/>
                <w:bCs/>
                <w:sz w:val="20"/>
                <w:szCs w:val="20"/>
                <w:rtl/>
                <w:lang w:bidi="ar-IQ"/>
              </w:rPr>
              <w:t xml:space="preserve"> كل نوع من التقارير الرقابية ويقابله العدد الأمثل للرقباء </w:t>
            </w:r>
            <w:proofErr w:type="spellStart"/>
            <w:r w:rsidRPr="007A1593">
              <w:rPr>
                <w:rFonts w:ascii="Times New Roman" w:hAnsi="Times New Roman"/>
                <w:b/>
                <w:bCs/>
                <w:sz w:val="20"/>
                <w:szCs w:val="20"/>
                <w:rtl/>
                <w:lang w:bidi="ar-IQ"/>
              </w:rPr>
              <w:t>لانجاز</w:t>
            </w:r>
            <w:proofErr w:type="spellEnd"/>
            <w:r w:rsidRPr="007A1593">
              <w:rPr>
                <w:rFonts w:ascii="Times New Roman" w:hAnsi="Times New Roman"/>
                <w:b/>
                <w:bCs/>
                <w:sz w:val="20"/>
                <w:szCs w:val="20"/>
                <w:rtl/>
                <w:lang w:bidi="ar-IQ"/>
              </w:rPr>
              <w:t xml:space="preserve"> هذا التقرير.</w:t>
            </w:r>
          </w:p>
          <w:p w:rsidR="00AA1283" w:rsidRPr="007A1593" w:rsidRDefault="00AA1283" w:rsidP="00AC160F">
            <w:pPr>
              <w:ind w:firstLine="720"/>
              <w:jc w:val="both"/>
              <w:rPr>
                <w:rFonts w:ascii="Times New Roman" w:hAnsi="Times New Roman"/>
                <w:b/>
                <w:bCs/>
                <w:sz w:val="20"/>
                <w:szCs w:val="20"/>
                <w:rtl/>
                <w:lang w:bidi="ar-IQ"/>
              </w:rPr>
            </w:pPr>
            <w:r w:rsidRPr="007A1593">
              <w:rPr>
                <w:rFonts w:ascii="Times New Roman" w:hAnsi="Times New Roman"/>
                <w:b/>
                <w:bCs/>
                <w:sz w:val="20"/>
                <w:szCs w:val="20"/>
                <w:rtl/>
                <w:lang w:bidi="ar-IQ"/>
              </w:rPr>
              <w:t xml:space="preserve">أما الموضوع الثاني من البحث فهو تخطيط وضع جدول زمني </w:t>
            </w:r>
            <w:proofErr w:type="spellStart"/>
            <w:r w:rsidRPr="007A1593">
              <w:rPr>
                <w:rFonts w:ascii="Times New Roman" w:hAnsi="Times New Roman"/>
                <w:b/>
                <w:bCs/>
                <w:sz w:val="20"/>
                <w:szCs w:val="20"/>
                <w:rtl/>
                <w:lang w:bidi="ar-IQ"/>
              </w:rPr>
              <w:t>لانجاز</w:t>
            </w:r>
            <w:proofErr w:type="spellEnd"/>
            <w:r w:rsidRPr="007A1593">
              <w:rPr>
                <w:rFonts w:ascii="Times New Roman" w:hAnsi="Times New Roman"/>
                <w:b/>
                <w:bCs/>
                <w:sz w:val="20"/>
                <w:szCs w:val="20"/>
                <w:rtl/>
                <w:lang w:bidi="ar-IQ"/>
              </w:rPr>
              <w:t xml:space="preserve"> الاعمال الرقابية (حساب ختامي، نتائج أعمال، تقويم اداء) لسنة </w:t>
            </w:r>
            <w:r w:rsidRPr="007A1593">
              <w:rPr>
                <w:rFonts w:ascii="Times New Roman" w:hAnsi="Times New Roman"/>
                <w:b/>
                <w:bCs/>
                <w:sz w:val="20"/>
                <w:szCs w:val="20"/>
                <w:lang w:bidi="ar-IQ"/>
              </w:rPr>
              <w:t>2009</w:t>
            </w:r>
            <w:r w:rsidRPr="007A1593">
              <w:rPr>
                <w:rFonts w:ascii="Times New Roman" w:hAnsi="Times New Roman"/>
                <w:b/>
                <w:bCs/>
                <w:sz w:val="20"/>
                <w:szCs w:val="20"/>
                <w:rtl/>
                <w:lang w:bidi="ar-IQ"/>
              </w:rPr>
              <w:t xml:space="preserve">، إذ أن هدف الجدول هو تخطيط انجاز انواع التقارير الرقابية لفصول الخطة السنوية، والوصول إلى العدد الأمثل </w:t>
            </w:r>
            <w:proofErr w:type="spellStart"/>
            <w:r w:rsidRPr="007A1593">
              <w:rPr>
                <w:rFonts w:ascii="Times New Roman" w:hAnsi="Times New Roman"/>
                <w:b/>
                <w:bCs/>
                <w:sz w:val="20"/>
                <w:szCs w:val="20"/>
                <w:rtl/>
                <w:lang w:bidi="ar-IQ"/>
              </w:rPr>
              <w:t>لانجاز</w:t>
            </w:r>
            <w:proofErr w:type="spellEnd"/>
            <w:r w:rsidRPr="007A1593">
              <w:rPr>
                <w:rFonts w:ascii="Times New Roman" w:hAnsi="Times New Roman"/>
                <w:b/>
                <w:bCs/>
                <w:sz w:val="20"/>
                <w:szCs w:val="20"/>
                <w:rtl/>
                <w:lang w:bidi="ar-IQ"/>
              </w:rPr>
              <w:t xml:space="preserve"> كل نوع من التقارير وكذلك الطاقة الرقابية المثلى (ساعة/ رقيب) بهدف أن تكون نسب الانحراف </w:t>
            </w:r>
            <w:proofErr w:type="spellStart"/>
            <w:r w:rsidRPr="007A1593">
              <w:rPr>
                <w:rFonts w:ascii="Times New Roman" w:hAnsi="Times New Roman"/>
                <w:b/>
                <w:bCs/>
                <w:sz w:val="20"/>
                <w:szCs w:val="20"/>
                <w:rtl/>
                <w:lang w:bidi="ar-IQ"/>
              </w:rPr>
              <w:t>لانجاز</w:t>
            </w:r>
            <w:proofErr w:type="spellEnd"/>
            <w:r w:rsidRPr="007A1593">
              <w:rPr>
                <w:rFonts w:ascii="Times New Roman" w:hAnsi="Times New Roman"/>
                <w:b/>
                <w:bCs/>
                <w:sz w:val="20"/>
                <w:szCs w:val="20"/>
                <w:rtl/>
                <w:lang w:bidi="ar-IQ"/>
              </w:rPr>
              <w:t xml:space="preserve"> التقارير الرقابية اقل ما يمكن، إذ قمنا بصياغة أنموذج برمجة خطية (للدوائر الرقابية الخمسة) ثنائي البعد (تم استعمال متغيرات مزدوجة التميز لتطوير أنموذج البرمجة الخطية اللازم لحل هذا النوع من المشاكل).</w:t>
            </w:r>
          </w:p>
          <w:p w:rsidR="00AA1283" w:rsidRPr="007A1593" w:rsidRDefault="00AA1283" w:rsidP="00AC160F">
            <w:pPr>
              <w:ind w:firstLine="720"/>
              <w:jc w:val="both"/>
              <w:rPr>
                <w:rFonts w:ascii="Times New Roman" w:hAnsi="Times New Roman"/>
                <w:b/>
                <w:bCs/>
                <w:sz w:val="20"/>
                <w:szCs w:val="20"/>
                <w:rtl/>
                <w:lang w:bidi="ar-IQ"/>
              </w:rPr>
            </w:pPr>
            <w:r w:rsidRPr="007A1593">
              <w:rPr>
                <w:rFonts w:ascii="Times New Roman" w:hAnsi="Times New Roman"/>
                <w:b/>
                <w:bCs/>
                <w:sz w:val="20"/>
                <w:szCs w:val="20"/>
                <w:rtl/>
                <w:lang w:bidi="ar-IQ"/>
              </w:rPr>
              <w:t>وكل أنموذج من النماذج الخمسة التي تم بناؤها كان يتضمن ثلاثة انواع من القيود وهي (قيود الطلب الفصلية، قيود الحدود القصوى للطاقات الرقابية الفصلية وقيود الحدود الدنيا للطاقات الرقابية الفصلية).</w:t>
            </w:r>
          </w:p>
          <w:p w:rsidR="00AA1283" w:rsidRPr="007A1593" w:rsidRDefault="00AA1283" w:rsidP="00AC160F">
            <w:pPr>
              <w:ind w:firstLine="720"/>
              <w:jc w:val="both"/>
              <w:rPr>
                <w:rFonts w:ascii="Times New Roman" w:hAnsi="Times New Roman"/>
                <w:b/>
                <w:bCs/>
                <w:sz w:val="20"/>
                <w:szCs w:val="20"/>
                <w:rtl/>
                <w:lang w:bidi="ar-IQ"/>
              </w:rPr>
            </w:pPr>
            <w:r w:rsidRPr="007A1593">
              <w:rPr>
                <w:rFonts w:ascii="Times New Roman" w:hAnsi="Times New Roman"/>
                <w:b/>
                <w:bCs/>
                <w:sz w:val="20"/>
                <w:szCs w:val="20"/>
                <w:rtl/>
                <w:lang w:bidi="ar-IQ"/>
              </w:rPr>
              <w:t>وبعد تنفيذ النماذج أعلاه على برنامج (</w:t>
            </w:r>
            <w:r w:rsidRPr="007A1593">
              <w:rPr>
                <w:rFonts w:ascii="Times New Roman" w:hAnsi="Times New Roman"/>
                <w:b/>
                <w:bCs/>
                <w:sz w:val="20"/>
                <w:szCs w:val="20"/>
                <w:lang w:bidi="ar-IQ"/>
              </w:rPr>
              <w:t>TORA 2006</w:t>
            </w:r>
            <w:r w:rsidRPr="007A1593">
              <w:rPr>
                <w:rFonts w:ascii="Times New Roman" w:hAnsi="Times New Roman"/>
                <w:b/>
                <w:bCs/>
                <w:sz w:val="20"/>
                <w:szCs w:val="20"/>
                <w:rtl/>
                <w:lang w:bidi="ar-IQ"/>
              </w:rPr>
              <w:t xml:space="preserve">) توصلنا إلى العدد الأمثل </w:t>
            </w:r>
            <w:proofErr w:type="spellStart"/>
            <w:r w:rsidRPr="007A1593">
              <w:rPr>
                <w:rFonts w:ascii="Times New Roman" w:hAnsi="Times New Roman"/>
                <w:b/>
                <w:bCs/>
                <w:sz w:val="20"/>
                <w:szCs w:val="20"/>
                <w:rtl/>
                <w:lang w:bidi="ar-IQ"/>
              </w:rPr>
              <w:t>لانجاز</w:t>
            </w:r>
            <w:proofErr w:type="spellEnd"/>
            <w:r w:rsidRPr="007A1593">
              <w:rPr>
                <w:rFonts w:ascii="Times New Roman" w:hAnsi="Times New Roman"/>
                <w:b/>
                <w:bCs/>
                <w:sz w:val="20"/>
                <w:szCs w:val="20"/>
                <w:rtl/>
                <w:lang w:bidi="ar-IQ"/>
              </w:rPr>
              <w:t xml:space="preserve"> التقارير الرقابية بمختلف انواعها ولكل دائرة من الدوائر الرقابية، وفقاً للموارد المتاحة وكذلك الطاقات الرقابية المثلى (ساعة/ رقيب) لكل فصل، ويبقى الهدف الأهم ألا وهو تقليل نسب الانحراف السنوي </w:t>
            </w:r>
            <w:proofErr w:type="spellStart"/>
            <w:r w:rsidRPr="007A1593">
              <w:rPr>
                <w:rFonts w:ascii="Times New Roman" w:hAnsi="Times New Roman"/>
                <w:b/>
                <w:bCs/>
                <w:sz w:val="20"/>
                <w:szCs w:val="20"/>
                <w:rtl/>
                <w:lang w:bidi="ar-IQ"/>
              </w:rPr>
              <w:t>بانجاز</w:t>
            </w:r>
            <w:proofErr w:type="spellEnd"/>
            <w:r w:rsidRPr="007A1593">
              <w:rPr>
                <w:rFonts w:ascii="Times New Roman" w:hAnsi="Times New Roman"/>
                <w:b/>
                <w:bCs/>
                <w:sz w:val="20"/>
                <w:szCs w:val="20"/>
                <w:rtl/>
                <w:lang w:bidi="ar-IQ"/>
              </w:rPr>
              <w:t xml:space="preserve"> العمل الرقابي.</w:t>
            </w:r>
          </w:p>
          <w:p w:rsidR="00AA1283" w:rsidRPr="007A1593" w:rsidRDefault="00AA1283" w:rsidP="00AC160F">
            <w:pPr>
              <w:ind w:firstLine="720"/>
              <w:jc w:val="both"/>
              <w:rPr>
                <w:rFonts w:ascii="Times New Roman" w:hAnsi="Times New Roman"/>
                <w:b/>
                <w:bCs/>
                <w:sz w:val="20"/>
                <w:szCs w:val="20"/>
                <w:rtl/>
                <w:lang w:bidi="ar-IQ"/>
              </w:rPr>
            </w:pPr>
            <w:r w:rsidRPr="007A1593">
              <w:rPr>
                <w:rFonts w:ascii="Times New Roman" w:hAnsi="Times New Roman"/>
                <w:b/>
                <w:bCs/>
                <w:sz w:val="20"/>
                <w:szCs w:val="20"/>
                <w:rtl/>
                <w:lang w:bidi="ar-IQ"/>
              </w:rPr>
              <w:t xml:space="preserve">وأخيراً تم اقتراح استمارات لتحسين العمل الرقابي، الأولى كانت (استمارة خطة العمل السنوية للدوائر الرقابية للفترة من 1/1/2009 ولغاية 31/12/2009)، إذ تم فيها استعمال الأساليب الإحصائية للتنبؤ بعدد الأفراد المخطط عن طريق عدد الأفراد الفعلي لخمس سنوات (من سنة </w:t>
            </w:r>
            <w:r w:rsidRPr="007A1593">
              <w:rPr>
                <w:rFonts w:ascii="Times New Roman" w:hAnsi="Times New Roman"/>
                <w:b/>
                <w:bCs/>
                <w:sz w:val="20"/>
                <w:szCs w:val="20"/>
                <w:lang w:bidi="ar-IQ"/>
              </w:rPr>
              <w:t xml:space="preserve"> 2005</w:t>
            </w:r>
            <w:r w:rsidRPr="007A1593">
              <w:rPr>
                <w:rFonts w:ascii="Times New Roman" w:hAnsi="Times New Roman"/>
                <w:b/>
                <w:bCs/>
                <w:sz w:val="20"/>
                <w:szCs w:val="20"/>
                <w:rtl/>
                <w:lang w:bidi="ar-IQ"/>
              </w:rPr>
              <w:t xml:space="preserve">إلى سنة </w:t>
            </w:r>
            <w:r w:rsidRPr="007A1593">
              <w:rPr>
                <w:rFonts w:ascii="Times New Roman" w:hAnsi="Times New Roman"/>
                <w:b/>
                <w:bCs/>
                <w:sz w:val="20"/>
                <w:szCs w:val="20"/>
                <w:lang w:bidi="ar-IQ"/>
              </w:rPr>
              <w:t>2009</w:t>
            </w:r>
            <w:r w:rsidRPr="007A1593">
              <w:rPr>
                <w:rFonts w:ascii="Times New Roman" w:hAnsi="Times New Roman"/>
                <w:b/>
                <w:bCs/>
                <w:sz w:val="20"/>
                <w:szCs w:val="20"/>
                <w:rtl/>
                <w:lang w:bidi="ar-IQ"/>
              </w:rPr>
              <w:t>) ومن ثم توزيع الطاقات الفعلية والمخططة على المهام الرقابية والإدارية وحسب تعليمات مجلس الرقابة المالية.</w:t>
            </w:r>
          </w:p>
          <w:p w:rsidR="00AA1283" w:rsidRPr="007A1593" w:rsidRDefault="00AA1283" w:rsidP="00AC160F">
            <w:pPr>
              <w:ind w:firstLine="720"/>
              <w:jc w:val="both"/>
              <w:rPr>
                <w:rFonts w:ascii="Times New Roman" w:hAnsi="Times New Roman"/>
                <w:b/>
                <w:bCs/>
                <w:sz w:val="20"/>
                <w:szCs w:val="20"/>
                <w:rtl/>
                <w:lang w:bidi="ar-IQ"/>
              </w:rPr>
            </w:pPr>
            <w:r w:rsidRPr="007A1593">
              <w:rPr>
                <w:rFonts w:ascii="Times New Roman" w:hAnsi="Times New Roman"/>
                <w:b/>
                <w:bCs/>
                <w:sz w:val="20"/>
                <w:szCs w:val="20"/>
                <w:rtl/>
                <w:lang w:bidi="ar-IQ"/>
              </w:rPr>
              <w:t>اما الاستمارة الثانية المقترحة كانت (استمارة خطة ومتابعة مدخلات ومخرجات انجاز العمل الرقابي على مستوى الدوائر الرقابية وهيئاتها)، وهي بمثابة التعويض عن خمس انواع من الاستمارات التي يُعدها قسم التخطيط والمتابعة في ديوان الرقابة المالية.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A1283" w:rsidRDefault="00AA1283" w:rsidP="00AC160F">
            <w:pPr>
              <w:spacing w:line="360" w:lineRule="auto"/>
              <w:rPr>
                <w:rFonts w:ascii="Tahoma" w:hAnsi="Tahoma" w:cs="Tahoma"/>
                <w:sz w:val="14"/>
                <w:szCs w:val="14"/>
                <w:rtl/>
                <w:lang w:val="en-US" w:bidi="ar-IQ"/>
              </w:rPr>
            </w:pPr>
          </w:p>
          <w:p w:rsidR="00AA1283" w:rsidRDefault="00AA1283" w:rsidP="00AC160F">
            <w:pPr>
              <w:spacing w:line="360" w:lineRule="auto"/>
              <w:jc w:val="right"/>
              <w:rPr>
                <w:rFonts w:ascii="Tahoma" w:hAnsi="Tahoma" w:cs="Tahoma"/>
                <w:sz w:val="14"/>
                <w:szCs w:val="14"/>
                <w:rtl/>
                <w:lang w:val="en-US" w:bidi="ar-IQ"/>
              </w:rPr>
            </w:pPr>
          </w:p>
          <w:p w:rsidR="00AA1283" w:rsidRDefault="00AA1283" w:rsidP="00AC160F">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AA6C71" w:rsidRDefault="00AA6C71"/>
    <w:sectPr w:rsidR="00AA6C7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onotype Koufi">
    <w:altName w:val="Times New Roman"/>
    <w:panose1 w:val="00000000000000000000"/>
    <w:charset w:val="B2"/>
    <w:family w:val="auto"/>
    <w:pitch w:val="variable"/>
    <w:sig w:usb0="02942001" w:usb1="03D40006" w:usb2="02620000" w:usb3="00000000" w:csb0="0000004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83"/>
    <w:rsid w:val="009F515C"/>
    <w:rsid w:val="00AA1283"/>
    <w:rsid w:val="00AA6C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283"/>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1283"/>
  </w:style>
  <w:style w:type="character" w:customStyle="1" w:styleId="shorttext">
    <w:name w:val="short_text"/>
    <w:basedOn w:val="a0"/>
    <w:rsid w:val="00AA1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283"/>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1283"/>
  </w:style>
  <w:style w:type="character" w:customStyle="1" w:styleId="shorttext">
    <w:name w:val="short_text"/>
    <w:basedOn w:val="a0"/>
    <w:rsid w:val="00AA1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3266</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2015-01-07T08:37:00Z</dcterms:created>
  <dcterms:modified xsi:type="dcterms:W3CDTF">2015-01-07T08:38:00Z</dcterms:modified>
</cp:coreProperties>
</file>