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1405C"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1405C" w:rsidRDefault="00D1405C"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College  Name</w:t>
            </w:r>
          </w:p>
        </w:tc>
      </w:tr>
      <w:tr w:rsidR="00D1405C"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1405C" w:rsidRDefault="00D1405C"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Department</w:t>
            </w:r>
          </w:p>
        </w:tc>
      </w:tr>
      <w:tr w:rsidR="00D1405C"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1405C" w:rsidRPr="002866E2" w:rsidRDefault="00D1405C" w:rsidP="00AC160F">
            <w:pPr>
              <w:rPr>
                <w:rFonts w:ascii="Times New Roman" w:hAnsi="Times New Roman"/>
                <w:b/>
                <w:bCs/>
                <w:sz w:val="32"/>
                <w:szCs w:val="32"/>
                <w:lang w:val="en-US"/>
              </w:rPr>
            </w:pPr>
            <w:r w:rsidRPr="002866E2">
              <w:rPr>
                <w:rFonts w:ascii="Times New Roman" w:hAnsi="Times New Roman"/>
                <w:b/>
                <w:bCs/>
                <w:sz w:val="32"/>
                <w:szCs w:val="32"/>
                <w:rtl/>
              </w:rPr>
              <w:t>هناء سعد محمد شبيب</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Full Name as written   in Passport</w:t>
            </w:r>
          </w:p>
        </w:tc>
      </w:tr>
      <w:tr w:rsidR="00D1405C"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1405C" w:rsidRDefault="00D1405C"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e-mail</w:t>
            </w:r>
          </w:p>
        </w:tc>
      </w:tr>
      <w:tr w:rsidR="00D1405C"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1405C" w:rsidRDefault="00D1405C"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1405C" w:rsidRDefault="00D1405C"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1405C" w:rsidRDefault="00D1405C"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1405C" w:rsidRDefault="00D1405C"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 xml:space="preserve">Career </w:t>
            </w:r>
          </w:p>
        </w:tc>
      </w:tr>
      <w:tr w:rsidR="00D1405C"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1405C" w:rsidRDefault="00D1405C"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3495" r="40640" b="450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1405C" w:rsidRDefault="00D1405C"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3970" r="9525" b="69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405C" w:rsidRDefault="00D1405C" w:rsidP="00AC160F">
            <w:pPr>
              <w:jc w:val="right"/>
              <w:rPr>
                <w:rFonts w:ascii="Tahoma" w:hAnsi="Tahoma" w:cs="Tahoma"/>
                <w:lang w:val="en-US" w:bidi="ar-IQ"/>
              </w:rPr>
            </w:pPr>
          </w:p>
        </w:tc>
      </w:tr>
      <w:tr w:rsidR="00D1405C" w:rsidTr="00AC160F">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1405C" w:rsidRDefault="00D1405C" w:rsidP="00AC160F">
            <w:pPr>
              <w:jc w:val="center"/>
              <w:rPr>
                <w:rFonts w:ascii="Times New Roman" w:hAnsi="Times New Roman"/>
                <w:bCs/>
                <w:sz w:val="32"/>
                <w:szCs w:val="32"/>
                <w:rtl/>
                <w:lang w:val="en-US" w:bidi="ar-IQ"/>
              </w:rPr>
            </w:pPr>
            <w:proofErr w:type="spellStart"/>
            <w:r>
              <w:rPr>
                <w:rFonts w:ascii="Times New Roman" w:hAnsi="Times New Roman" w:hint="cs"/>
                <w:bCs/>
                <w:sz w:val="32"/>
                <w:szCs w:val="32"/>
                <w:rtl/>
                <w:lang w:val="en-US" w:bidi="ar-IQ"/>
              </w:rPr>
              <w:t>تاثير</w:t>
            </w:r>
            <w:proofErr w:type="spellEnd"/>
            <w:r>
              <w:rPr>
                <w:rFonts w:ascii="Times New Roman" w:hAnsi="Times New Roman" w:hint="cs"/>
                <w:bCs/>
                <w:sz w:val="32"/>
                <w:szCs w:val="32"/>
                <w:rtl/>
                <w:lang w:val="en-US" w:bidi="ar-IQ"/>
              </w:rPr>
              <w:t xml:space="preserve"> طرائق التقدير لمقاييس اداء انظمة الطوابير للوصول الى </w:t>
            </w:r>
            <w:proofErr w:type="spellStart"/>
            <w:r>
              <w:rPr>
                <w:rFonts w:ascii="Times New Roman" w:hAnsi="Times New Roman" w:hint="cs"/>
                <w:bCs/>
                <w:sz w:val="32"/>
                <w:szCs w:val="32"/>
                <w:rtl/>
                <w:lang w:val="en-US" w:bidi="ar-IQ"/>
              </w:rPr>
              <w:t>النمذجة</w:t>
            </w:r>
            <w:proofErr w:type="spellEnd"/>
            <w:r>
              <w:rPr>
                <w:rFonts w:ascii="Times New Roman" w:hAnsi="Times New Roman" w:hint="cs"/>
                <w:bCs/>
                <w:sz w:val="32"/>
                <w:szCs w:val="32"/>
                <w:rtl/>
                <w:lang w:val="en-US" w:bidi="ar-IQ"/>
              </w:rPr>
              <w:t xml:space="preserve"> </w:t>
            </w:r>
            <w:proofErr w:type="spellStart"/>
            <w:r>
              <w:rPr>
                <w:rFonts w:ascii="Times New Roman" w:hAnsi="Times New Roman" w:hint="cs"/>
                <w:bCs/>
                <w:sz w:val="32"/>
                <w:szCs w:val="32"/>
                <w:rtl/>
                <w:lang w:val="en-US" w:bidi="ar-IQ"/>
              </w:rPr>
              <w:t>الامثلية</w:t>
            </w:r>
            <w:proofErr w:type="spellEnd"/>
            <w:r>
              <w:rPr>
                <w:rFonts w:ascii="Times New Roman" w:hAnsi="Times New Roman" w:hint="cs"/>
                <w:bCs/>
                <w:sz w:val="32"/>
                <w:szCs w:val="32"/>
                <w:rtl/>
                <w:lang w:val="en-US" w:bidi="ar-IQ"/>
              </w:rPr>
              <w:t xml:space="preserve"> </w:t>
            </w:r>
            <w:proofErr w:type="spellStart"/>
            <w:r>
              <w:rPr>
                <w:rFonts w:ascii="Times New Roman" w:hAnsi="Times New Roman" w:hint="cs"/>
                <w:bCs/>
                <w:sz w:val="32"/>
                <w:szCs w:val="32"/>
                <w:rtl/>
                <w:lang w:val="en-US" w:bidi="ar-IQ"/>
              </w:rPr>
              <w:t>لانظمة</w:t>
            </w:r>
            <w:proofErr w:type="spellEnd"/>
            <w:r>
              <w:rPr>
                <w:rFonts w:ascii="Times New Roman" w:hAnsi="Times New Roman" w:hint="cs"/>
                <w:bCs/>
                <w:sz w:val="32"/>
                <w:szCs w:val="32"/>
                <w:rtl/>
                <w:lang w:val="en-US" w:bidi="ar-IQ"/>
              </w:rPr>
              <w:t xml:space="preserve"> الاتصالات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 xml:space="preserve">Thesis  Title </w:t>
            </w:r>
          </w:p>
        </w:tc>
      </w:tr>
      <w:tr w:rsidR="00D1405C" w:rsidTr="00AC160F">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1405C" w:rsidRPr="001D3D5B" w:rsidRDefault="00D1405C" w:rsidP="00AC160F">
            <w:pPr>
              <w:jc w:val="center"/>
              <w:rPr>
                <w:b/>
                <w:bCs/>
                <w:sz w:val="32"/>
                <w:szCs w:val="32"/>
                <w:rtl/>
              </w:rPr>
            </w:pPr>
            <w:r w:rsidRPr="001D3D5B">
              <w:rPr>
                <w:rFonts w:hint="cs"/>
                <w:b/>
                <w:bCs/>
                <w:sz w:val="32"/>
                <w:szCs w:val="32"/>
                <w:rtl/>
              </w:rPr>
              <w:t>14</w:t>
            </w:r>
            <w:r>
              <w:rPr>
                <w:rFonts w:hint="cs"/>
                <w:b/>
                <w:bCs/>
                <w:sz w:val="32"/>
                <w:szCs w:val="32"/>
                <w:rtl/>
              </w:rPr>
              <w:t>33</w:t>
            </w:r>
            <w:r w:rsidRPr="001D3D5B">
              <w:rPr>
                <w:b/>
                <w:bCs/>
                <w:sz w:val="32"/>
                <w:szCs w:val="32"/>
              </w:rPr>
              <w:t xml:space="preserve"> </w:t>
            </w:r>
            <w:r w:rsidRPr="001D3D5B">
              <w:rPr>
                <w:rFonts w:hint="cs"/>
                <w:b/>
                <w:bCs/>
                <w:sz w:val="32"/>
                <w:szCs w:val="32"/>
                <w:rtl/>
              </w:rPr>
              <w:t xml:space="preserve">هـ  </w:t>
            </w:r>
            <w:r>
              <w:rPr>
                <w:rFonts w:hint="cs"/>
                <w:b/>
                <w:bCs/>
                <w:sz w:val="32"/>
                <w:szCs w:val="32"/>
                <w:rtl/>
              </w:rPr>
              <w:t xml:space="preserve">                           </w:t>
            </w:r>
            <w:r w:rsidRPr="001D3D5B">
              <w:rPr>
                <w:rFonts w:hint="cs"/>
                <w:b/>
                <w:bCs/>
                <w:sz w:val="32"/>
                <w:szCs w:val="32"/>
                <w:rtl/>
              </w:rPr>
              <w:t xml:space="preserve">  بغداد                                     20</w:t>
            </w:r>
            <w:r>
              <w:rPr>
                <w:rFonts w:hint="cs"/>
                <w:b/>
                <w:bCs/>
                <w:sz w:val="32"/>
                <w:szCs w:val="32"/>
                <w:rtl/>
              </w:rPr>
              <w:t>12</w:t>
            </w:r>
            <w:r w:rsidRPr="001D3D5B">
              <w:rPr>
                <w:rFonts w:hint="cs"/>
                <w:b/>
                <w:bCs/>
                <w:sz w:val="32"/>
                <w:szCs w:val="32"/>
                <w:rtl/>
              </w:rPr>
              <w:t xml:space="preserve"> م</w:t>
            </w:r>
          </w:p>
          <w:p w:rsidR="00D1405C" w:rsidRDefault="00D1405C" w:rsidP="00AC160F">
            <w:pPr>
              <w:rPr>
                <w:sz w:val="2"/>
                <w:szCs w:val="2"/>
                <w:rtl/>
              </w:rPr>
            </w:pPr>
          </w:p>
          <w:p w:rsidR="00D1405C" w:rsidRDefault="00D1405C" w:rsidP="00AC160F">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1405C" w:rsidRDefault="00D1405C" w:rsidP="00AC160F">
            <w:pPr>
              <w:jc w:val="right"/>
              <w:rPr>
                <w:rFonts w:ascii="Tahoma" w:hAnsi="Tahoma" w:cs="Tahoma"/>
                <w:lang w:val="en-US" w:bidi="ar-IQ"/>
              </w:rPr>
            </w:pPr>
            <w:r>
              <w:rPr>
                <w:rFonts w:ascii="Tahoma" w:hAnsi="Tahoma" w:cs="Tahoma"/>
                <w:lang w:val="en-US" w:bidi="ar-IQ"/>
              </w:rPr>
              <w:t>Year</w:t>
            </w:r>
          </w:p>
        </w:tc>
      </w:tr>
      <w:tr w:rsidR="00D1405C" w:rsidTr="00AC160F">
        <w:trPr>
          <w:trHeight w:val="707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1405C" w:rsidRPr="002866E2" w:rsidRDefault="00D1405C" w:rsidP="00AC160F">
            <w:pPr>
              <w:jc w:val="right"/>
              <w:rPr>
                <w:b/>
                <w:bCs/>
                <w:sz w:val="14"/>
                <w:szCs w:val="14"/>
                <w:rtl/>
              </w:rPr>
            </w:pPr>
          </w:p>
          <w:p w:rsidR="00D1405C" w:rsidRPr="002866E2" w:rsidRDefault="00D1405C" w:rsidP="00AC160F">
            <w:pPr>
              <w:spacing w:before="120" w:after="120" w:line="228" w:lineRule="auto"/>
              <w:ind w:firstLine="386"/>
              <w:jc w:val="lowKashida"/>
              <w:rPr>
                <w:rFonts w:ascii="Times New Roman" w:hAnsi="Times New Roman"/>
                <w:b/>
                <w:bCs/>
                <w:rtl/>
                <w:lang w:bidi="ar-IQ"/>
              </w:rPr>
            </w:pPr>
            <w:r w:rsidRPr="002866E2">
              <w:rPr>
                <w:rFonts w:ascii="Times New Roman" w:hAnsi="Times New Roman"/>
                <w:b/>
                <w:bCs/>
                <w:rtl/>
                <w:lang w:bidi="ar-IQ"/>
              </w:rPr>
              <w:t>لاقت نظرية الطوابير (نظرية صفوف الانتظار) اهتماما واسعا من قبل الباحثين والدارسين إذ ترجم هذا الاهتمام من خلال كثرة البحوث والدراسات حول هذا الموضوع والتي وجدت مجالات عدة لتطبيقها ، وتأتي أهمية نظرية الطوابير لإمكانيتها في تجزئة المشكلة الى مجموعة من المشاكل الجزئية وفقا لأوجه متعددة تعتمد الافتراضات العلمية في معالجة كل مشكلة جزئيا ومن ثم وضع الأنموذج الأمثل لهذه المشاكل.</w:t>
            </w:r>
          </w:p>
          <w:p w:rsidR="00D1405C" w:rsidRPr="002866E2" w:rsidRDefault="00D1405C" w:rsidP="00AC160F">
            <w:pPr>
              <w:spacing w:before="120" w:after="120" w:line="228" w:lineRule="auto"/>
              <w:ind w:firstLine="386"/>
              <w:jc w:val="lowKashida"/>
              <w:rPr>
                <w:rFonts w:ascii="Times New Roman" w:hAnsi="Times New Roman"/>
                <w:b/>
                <w:bCs/>
                <w:rtl/>
                <w:lang w:bidi="ar-IQ"/>
              </w:rPr>
            </w:pPr>
            <w:r w:rsidRPr="002866E2">
              <w:rPr>
                <w:rFonts w:ascii="Times New Roman" w:hAnsi="Times New Roman"/>
                <w:b/>
                <w:bCs/>
                <w:rtl/>
                <w:lang w:bidi="ar-IQ"/>
              </w:rPr>
              <w:t xml:space="preserve">    نستعرض في هذه الأطروحة أهم التوزيعات الاحتمالية ذات الصلة بنظرية الطوابير (توزيع </w:t>
            </w:r>
            <w:proofErr w:type="spellStart"/>
            <w:r w:rsidRPr="002866E2">
              <w:rPr>
                <w:rFonts w:ascii="Times New Roman" w:hAnsi="Times New Roman"/>
                <w:b/>
                <w:bCs/>
                <w:rtl/>
                <w:lang w:bidi="ar-IQ"/>
              </w:rPr>
              <w:t>بواسون</w:t>
            </w:r>
            <w:proofErr w:type="spellEnd"/>
            <w:r w:rsidRPr="002866E2">
              <w:rPr>
                <w:rFonts w:ascii="Times New Roman" w:hAnsi="Times New Roman"/>
                <w:b/>
                <w:bCs/>
                <w:rtl/>
                <w:lang w:bidi="ar-IQ"/>
              </w:rPr>
              <w:t xml:space="preserve"> ،التوزيع الآسي ، توزيع ريلي، التوزيع المحدد) وطرائق التقدير لمعلماتها وهي طرائق التقدير التقليدية ( </w:t>
            </w:r>
            <w:r w:rsidRPr="002866E2">
              <w:rPr>
                <w:rFonts w:ascii="Times New Roman" w:hAnsi="Times New Roman"/>
                <w:b/>
                <w:bCs/>
                <w:lang w:bidi="ar-IQ"/>
              </w:rPr>
              <w:t>Moment, OLS,MIX ,</w:t>
            </w:r>
            <w:proofErr w:type="spellStart"/>
            <w:r w:rsidRPr="002866E2">
              <w:rPr>
                <w:rFonts w:ascii="Times New Roman" w:hAnsi="Times New Roman"/>
                <w:b/>
                <w:bCs/>
                <w:lang w:bidi="ar-IQ"/>
              </w:rPr>
              <w:t>Jackknife</w:t>
            </w:r>
            <w:proofErr w:type="spellEnd"/>
            <w:r w:rsidRPr="002866E2">
              <w:rPr>
                <w:rFonts w:ascii="Times New Roman" w:hAnsi="Times New Roman"/>
                <w:b/>
                <w:bCs/>
                <w:rtl/>
                <w:lang w:bidi="ar-IQ"/>
              </w:rPr>
              <w:t xml:space="preserve">) ،أما الجانب الأساسي في هذه الأطروحة فهو الجانب العملي </w:t>
            </w:r>
            <w:proofErr w:type="spellStart"/>
            <w:r w:rsidRPr="002866E2">
              <w:rPr>
                <w:rFonts w:ascii="Times New Roman" w:hAnsi="Times New Roman"/>
                <w:b/>
                <w:bCs/>
                <w:rtl/>
                <w:lang w:bidi="ar-IQ"/>
              </w:rPr>
              <w:t>بجزئيه</w:t>
            </w:r>
            <w:proofErr w:type="spellEnd"/>
            <w:r w:rsidRPr="002866E2">
              <w:rPr>
                <w:rFonts w:ascii="Times New Roman" w:hAnsi="Times New Roman"/>
                <w:b/>
                <w:bCs/>
                <w:rtl/>
                <w:lang w:bidi="ar-IQ"/>
              </w:rPr>
              <w:t xml:space="preserve"> (التجريبي، والتطبيقي) إذ تضمن الجانب التجريبي توظيف أسلوب المحاكاة بطريقة مونت كارلو (</w:t>
            </w:r>
            <w:r w:rsidRPr="002866E2">
              <w:rPr>
                <w:rFonts w:ascii="Times New Roman" w:hAnsi="Times New Roman"/>
                <w:b/>
                <w:bCs/>
                <w:lang w:bidi="ar-IQ"/>
              </w:rPr>
              <w:t>Monte Carlo</w:t>
            </w:r>
            <w:r w:rsidRPr="002866E2">
              <w:rPr>
                <w:rFonts w:ascii="Times New Roman" w:hAnsi="Times New Roman"/>
                <w:b/>
                <w:bCs/>
                <w:rtl/>
                <w:lang w:bidi="ar-IQ"/>
              </w:rPr>
              <w:t>) في توليد بيانات تتوزع توزيعا أسيا وتوزيع عام أخر وهو توزيع ريلي ، ومن ثم إيجاد مقدرات معلمة القياس لها وتحديد أفضلية هذه المقدرات التي تخص توزيعات أزمنة الخدمة في أنظمة الطوابير (</w:t>
            </w:r>
            <w:r w:rsidRPr="002866E2">
              <w:rPr>
                <w:rFonts w:ascii="Times New Roman" w:hAnsi="Times New Roman"/>
                <w:b/>
                <w:bCs/>
                <w:lang w:bidi="ar-IQ"/>
              </w:rPr>
              <w:t>M/M/1</w:t>
            </w:r>
            <w:r w:rsidRPr="002866E2">
              <w:rPr>
                <w:rFonts w:ascii="Times New Roman" w:hAnsi="Times New Roman"/>
                <w:b/>
                <w:bCs/>
                <w:rtl/>
                <w:lang w:bidi="ar-IQ"/>
              </w:rPr>
              <w:t>) و(</w:t>
            </w:r>
            <w:r w:rsidRPr="002866E2">
              <w:rPr>
                <w:rFonts w:ascii="Times New Roman" w:hAnsi="Times New Roman"/>
                <w:b/>
                <w:bCs/>
                <w:lang w:bidi="ar-IQ"/>
              </w:rPr>
              <w:t>M/G/1</w:t>
            </w:r>
            <w:r w:rsidRPr="002866E2">
              <w:rPr>
                <w:rFonts w:ascii="Times New Roman" w:hAnsi="Times New Roman"/>
                <w:b/>
                <w:bCs/>
                <w:rtl/>
                <w:lang w:bidi="ar-IQ"/>
              </w:rPr>
              <w:t>) باستخدام عدة مقاييس إحصائية وهي مقياس متوسط مربعات الخطأ (</w:t>
            </w:r>
            <w:r w:rsidRPr="002866E2">
              <w:rPr>
                <w:rFonts w:ascii="Times New Roman" w:hAnsi="Times New Roman"/>
                <w:b/>
                <w:bCs/>
                <w:lang w:bidi="ar-IQ"/>
              </w:rPr>
              <w:t>MSE</w:t>
            </w:r>
            <w:r w:rsidRPr="002866E2">
              <w:rPr>
                <w:rFonts w:ascii="Times New Roman" w:hAnsi="Times New Roman"/>
                <w:b/>
                <w:bCs/>
                <w:rtl/>
                <w:lang w:bidi="ar-IQ"/>
              </w:rPr>
              <w:t>) ومقياس متوسط الخطأ النسبي المطلق (</w:t>
            </w:r>
            <w:r w:rsidRPr="002866E2">
              <w:rPr>
                <w:rFonts w:ascii="Times New Roman" w:hAnsi="Times New Roman"/>
                <w:b/>
                <w:bCs/>
                <w:lang w:bidi="ar-IQ"/>
              </w:rPr>
              <w:t>MAPE</w:t>
            </w:r>
            <w:r w:rsidRPr="002866E2">
              <w:rPr>
                <w:rFonts w:ascii="Times New Roman" w:hAnsi="Times New Roman"/>
                <w:b/>
                <w:bCs/>
                <w:rtl/>
                <w:lang w:bidi="ar-IQ"/>
              </w:rPr>
              <w:t>) ومقياس متوسط الخطأ المطلق (</w:t>
            </w:r>
            <w:r w:rsidRPr="002866E2">
              <w:rPr>
                <w:rFonts w:ascii="Times New Roman" w:hAnsi="Times New Roman"/>
                <w:b/>
                <w:bCs/>
                <w:lang w:bidi="ar-IQ"/>
              </w:rPr>
              <w:t>MAE</w:t>
            </w:r>
            <w:r w:rsidRPr="002866E2">
              <w:rPr>
                <w:rFonts w:ascii="Times New Roman" w:hAnsi="Times New Roman"/>
                <w:b/>
                <w:bCs/>
                <w:rtl/>
                <w:lang w:bidi="ar-IQ"/>
              </w:rPr>
              <w:t>) من اجل بيان أفضلية هذه المقدرات وذلك بالنسبة لجميع طرائق التقدير المختلفة ولحجوم عينات مختلفة (صغيرة، متوسطة، كبيرة) وبعدة قيم افتراضية لمعلمة القياس، وبالتالي إيجاد مقدرات لمقاييس الأداء لأنظمة الطوابير المختارة بحسب طرائق التقدير المشار إليها أعلاه. وقد توصلت الباحثة إلى وجود تأثير لطرائق التقدير على مقاييس الأداء لأنظمة الطوابير إذ كانت طريقة العزوم(</w:t>
            </w:r>
            <w:r w:rsidRPr="002866E2">
              <w:rPr>
                <w:rFonts w:ascii="Times New Roman" w:hAnsi="Times New Roman"/>
                <w:b/>
                <w:bCs/>
                <w:lang w:bidi="ar-IQ"/>
              </w:rPr>
              <w:t>Moment</w:t>
            </w:r>
            <w:r w:rsidRPr="002866E2">
              <w:rPr>
                <w:rFonts w:ascii="Times New Roman" w:hAnsi="Times New Roman"/>
                <w:b/>
                <w:bCs/>
                <w:rtl/>
                <w:lang w:bidi="ar-IQ"/>
              </w:rPr>
              <w:t>) هي الأفضل من حيث مقاييس الأداء بالنسبة إلى باقي الطرائق الأخرى وكان الأنموذج (</w:t>
            </w:r>
            <w:r w:rsidRPr="002866E2">
              <w:rPr>
                <w:rFonts w:ascii="Times New Roman" w:hAnsi="Times New Roman"/>
                <w:b/>
                <w:bCs/>
                <w:lang w:bidi="ar-IQ"/>
              </w:rPr>
              <w:t>M/G/1</w:t>
            </w:r>
            <w:r w:rsidRPr="002866E2">
              <w:rPr>
                <w:rFonts w:ascii="Times New Roman" w:hAnsi="Times New Roman"/>
                <w:b/>
                <w:bCs/>
                <w:rtl/>
                <w:lang w:bidi="ar-IQ"/>
              </w:rPr>
              <w:t>) هو الأنموذج المناسب.</w:t>
            </w:r>
          </w:p>
          <w:p w:rsidR="00D1405C" w:rsidRPr="002866E2" w:rsidRDefault="00D1405C" w:rsidP="00AC160F">
            <w:pPr>
              <w:spacing w:before="120" w:after="120" w:line="228" w:lineRule="auto"/>
              <w:jc w:val="both"/>
              <w:rPr>
                <w:rFonts w:ascii="Times New Roman" w:hAnsi="Times New Roman"/>
                <w:b/>
                <w:bCs/>
                <w:lang w:bidi="ar-IQ"/>
              </w:rPr>
            </w:pPr>
            <w:r w:rsidRPr="002866E2">
              <w:rPr>
                <w:rFonts w:ascii="Times New Roman" w:hAnsi="Times New Roman"/>
                <w:b/>
                <w:bCs/>
                <w:rtl/>
                <w:lang w:bidi="ar-IQ"/>
              </w:rPr>
              <w:t xml:space="preserve">    أما ما يخص الجانب التطبيقي فقد تضمن عملية جمع البيانات الحقيقية من مركز خدمة الزبائن في الشركة الوطنية للاتصالات اللاسلكية إحدى شركات وزارة الاتصالات والكائنة في </w:t>
            </w:r>
            <w:proofErr w:type="spellStart"/>
            <w:r w:rsidRPr="002866E2">
              <w:rPr>
                <w:rFonts w:ascii="Times New Roman" w:hAnsi="Times New Roman"/>
                <w:b/>
                <w:bCs/>
                <w:rtl/>
                <w:lang w:bidi="ar-IQ"/>
              </w:rPr>
              <w:t>زيونة</w:t>
            </w:r>
            <w:proofErr w:type="spellEnd"/>
            <w:r w:rsidRPr="002866E2">
              <w:rPr>
                <w:rFonts w:ascii="Times New Roman" w:hAnsi="Times New Roman"/>
                <w:b/>
                <w:bCs/>
                <w:rtl/>
                <w:lang w:bidi="ar-IQ"/>
              </w:rPr>
              <w:t xml:space="preserve"> ببغداد وقد أجريت عليها اختبارات حسن المطابقة (اختبار مربع </w:t>
            </w:r>
            <w:proofErr w:type="spellStart"/>
            <w:r w:rsidRPr="002866E2">
              <w:rPr>
                <w:rFonts w:ascii="Times New Roman" w:hAnsi="Times New Roman"/>
                <w:b/>
                <w:bCs/>
                <w:rtl/>
                <w:lang w:bidi="ar-IQ"/>
              </w:rPr>
              <w:t>كاي</w:t>
            </w:r>
            <w:proofErr w:type="spellEnd"/>
            <w:r w:rsidRPr="002866E2">
              <w:rPr>
                <w:rFonts w:ascii="Times New Roman" w:hAnsi="Times New Roman"/>
                <w:b/>
                <w:bCs/>
                <w:rtl/>
                <w:lang w:bidi="ar-IQ"/>
              </w:rPr>
              <w:t xml:space="preserve">، واختبار </w:t>
            </w:r>
            <w:proofErr w:type="spellStart"/>
            <w:r w:rsidRPr="002866E2">
              <w:rPr>
                <w:rFonts w:ascii="Times New Roman" w:hAnsi="Times New Roman"/>
                <w:b/>
                <w:bCs/>
                <w:rtl/>
                <w:lang w:bidi="ar-IQ"/>
              </w:rPr>
              <w:t>كولموكروف</w:t>
            </w:r>
            <w:proofErr w:type="spellEnd"/>
            <w:r w:rsidRPr="002866E2">
              <w:rPr>
                <w:rFonts w:ascii="Times New Roman" w:hAnsi="Times New Roman"/>
                <w:b/>
                <w:bCs/>
                <w:rtl/>
                <w:lang w:bidi="ar-IQ"/>
              </w:rPr>
              <w:t xml:space="preserve"> </w:t>
            </w:r>
            <w:proofErr w:type="spellStart"/>
            <w:r w:rsidRPr="002866E2">
              <w:rPr>
                <w:rFonts w:ascii="Times New Roman" w:hAnsi="Times New Roman"/>
                <w:b/>
                <w:bCs/>
                <w:rtl/>
                <w:lang w:bidi="ar-IQ"/>
              </w:rPr>
              <w:t>سميرنوف</w:t>
            </w:r>
            <w:proofErr w:type="spellEnd"/>
            <w:r w:rsidRPr="002866E2">
              <w:rPr>
                <w:rFonts w:ascii="Times New Roman" w:hAnsi="Times New Roman"/>
                <w:b/>
                <w:bCs/>
                <w:rtl/>
                <w:lang w:bidi="ar-IQ"/>
              </w:rPr>
              <w:t>) بغية التأكد من التوزيع النظري للبيانات المشاهدة، وكانت النتائج هي أن الأنموذج الملائم هو (</w:t>
            </w:r>
            <w:r w:rsidRPr="002866E2">
              <w:rPr>
                <w:rFonts w:ascii="Times New Roman" w:hAnsi="Times New Roman"/>
                <w:b/>
                <w:bCs/>
                <w:lang w:bidi="ar-IQ"/>
              </w:rPr>
              <w:t>M/G/1</w:t>
            </w:r>
            <w:r w:rsidRPr="002866E2">
              <w:rPr>
                <w:rFonts w:ascii="Times New Roman" w:hAnsi="Times New Roman"/>
                <w:b/>
                <w:bCs/>
                <w:rtl/>
                <w:lang w:bidi="ar-IQ"/>
              </w:rPr>
              <w:t>) وبالتالي إيجاد مقاييس الأداء لدراسة وتقييم نظام الخدمة في هذا المركز ومقارنة هذه المقاييس بمقاييس أنموذج أخر من نماذج الطوابير وهو الأنموذج (</w:t>
            </w:r>
            <w:r w:rsidRPr="002866E2">
              <w:rPr>
                <w:rFonts w:ascii="Times New Roman" w:hAnsi="Times New Roman"/>
                <w:b/>
                <w:bCs/>
                <w:lang w:bidi="ar-IQ"/>
              </w:rPr>
              <w:t>M/D/1</w:t>
            </w:r>
            <w:r w:rsidRPr="002866E2">
              <w:rPr>
                <w:rFonts w:ascii="Times New Roman" w:hAnsi="Times New Roman"/>
                <w:b/>
                <w:bCs/>
                <w:rtl/>
                <w:lang w:bidi="ar-IQ"/>
              </w:rPr>
              <w:t xml:space="preserve">) والذي يكون فيه معدل الوحدات الطالبة للخدمة هو عدد ثابت ومحدد.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1405C" w:rsidRDefault="00D1405C" w:rsidP="00AC160F">
            <w:pPr>
              <w:spacing w:line="360" w:lineRule="auto"/>
              <w:rPr>
                <w:rFonts w:ascii="Tahoma" w:hAnsi="Tahoma" w:cs="Tahoma"/>
                <w:sz w:val="14"/>
                <w:szCs w:val="14"/>
                <w:rtl/>
                <w:lang w:val="en-US" w:bidi="ar-IQ"/>
              </w:rPr>
            </w:pPr>
          </w:p>
          <w:p w:rsidR="00D1405C" w:rsidRDefault="00D1405C" w:rsidP="00AC160F">
            <w:pPr>
              <w:spacing w:line="360" w:lineRule="auto"/>
              <w:jc w:val="right"/>
              <w:rPr>
                <w:rFonts w:ascii="Tahoma" w:hAnsi="Tahoma" w:cs="Tahoma"/>
                <w:sz w:val="14"/>
                <w:szCs w:val="14"/>
                <w:rtl/>
                <w:lang w:val="en-US" w:bidi="ar-IQ"/>
              </w:rPr>
            </w:pPr>
          </w:p>
          <w:p w:rsidR="00D1405C" w:rsidRDefault="00D1405C"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bookmarkStart w:id="0" w:name="_GoBack"/>
      <w:bookmarkEnd w:id="0"/>
    </w:p>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5C"/>
    <w:rsid w:val="009F515C"/>
    <w:rsid w:val="00AA6C71"/>
    <w:rsid w:val="00D14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5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1405C"/>
  </w:style>
  <w:style w:type="character" w:customStyle="1" w:styleId="shorttext">
    <w:name w:val="short_text"/>
    <w:basedOn w:val="a0"/>
    <w:rsid w:val="00D1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5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1405C"/>
  </w:style>
  <w:style w:type="character" w:customStyle="1" w:styleId="shorttext">
    <w:name w:val="short_text"/>
    <w:basedOn w:val="a0"/>
    <w:rsid w:val="00D1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2015-01-07T08:42:00Z</dcterms:created>
  <dcterms:modified xsi:type="dcterms:W3CDTF">2015-01-07T08:43:00Z</dcterms:modified>
</cp:coreProperties>
</file>