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D506F" w:rsidTr="00FA3DE0">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D506F" w:rsidRPr="00E22532" w:rsidRDefault="00BD506F" w:rsidP="00FA3DE0">
            <w:pPr>
              <w:rPr>
                <w:b/>
                <w:bCs/>
                <w:sz w:val="32"/>
                <w:szCs w:val="32"/>
                <w:lang w:val="en-US" w:bidi="ar-IQ"/>
              </w:rPr>
            </w:pPr>
            <w:r w:rsidRPr="00E22532">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D506F" w:rsidRDefault="00BD506F" w:rsidP="00FA3DE0">
            <w:pPr>
              <w:jc w:val="right"/>
              <w:rPr>
                <w:rFonts w:ascii="Tahoma" w:hAnsi="Tahoma" w:cs="Tahoma"/>
                <w:lang w:val="en-US" w:bidi="ar-IQ"/>
              </w:rPr>
            </w:pPr>
            <w:r>
              <w:rPr>
                <w:rFonts w:ascii="Tahoma" w:hAnsi="Tahoma" w:cs="Tahoma"/>
                <w:lang w:val="en-US" w:bidi="ar-IQ"/>
              </w:rPr>
              <w:t>College  Name</w:t>
            </w:r>
          </w:p>
        </w:tc>
      </w:tr>
      <w:tr w:rsidR="00BD506F" w:rsidTr="00FA3DE0">
        <w:trPr>
          <w:trHeight w:hRule="exact" w:val="5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D506F" w:rsidRPr="00E22532" w:rsidRDefault="00BD506F" w:rsidP="00FA3DE0">
            <w:pPr>
              <w:rPr>
                <w:rFonts w:hint="cs"/>
                <w:b/>
                <w:bCs/>
                <w:sz w:val="32"/>
                <w:szCs w:val="32"/>
                <w:lang w:val="en-US" w:bidi="ar-IQ"/>
              </w:rPr>
            </w:pPr>
            <w:r w:rsidRPr="00E22532">
              <w:rPr>
                <w:b/>
                <w:bCs/>
                <w:sz w:val="32"/>
                <w:szCs w:val="32"/>
                <w:rtl/>
                <w:lang w:val="en-US" w:bidi="ar-IQ"/>
              </w:rPr>
              <w:t xml:space="preserve">ادارة </w:t>
            </w:r>
            <w:r>
              <w:rPr>
                <w:rFonts w:hint="cs"/>
                <w:b/>
                <w:bCs/>
                <w:sz w:val="32"/>
                <w:szCs w:val="32"/>
                <w:rtl/>
                <w:lang w:val="en-US" w:bidi="ar-IQ"/>
              </w:rPr>
              <w:t>عامه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D506F" w:rsidRDefault="00BD506F" w:rsidP="00FA3DE0">
            <w:pPr>
              <w:jc w:val="right"/>
              <w:rPr>
                <w:rFonts w:ascii="Tahoma" w:hAnsi="Tahoma" w:cs="Tahoma"/>
                <w:lang w:val="en-US" w:bidi="ar-IQ"/>
              </w:rPr>
            </w:pPr>
            <w:r>
              <w:rPr>
                <w:rFonts w:ascii="Tahoma" w:hAnsi="Tahoma" w:cs="Tahoma"/>
                <w:lang w:val="en-US" w:bidi="ar-IQ"/>
              </w:rPr>
              <w:t>Department</w:t>
            </w:r>
          </w:p>
        </w:tc>
      </w:tr>
      <w:tr w:rsidR="00BD506F" w:rsidTr="00FA3DE0">
        <w:trPr>
          <w:trHeight w:hRule="exact" w:val="7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D506F" w:rsidRPr="00E22532" w:rsidRDefault="00BD506F" w:rsidP="00FA3DE0">
            <w:pPr>
              <w:pStyle w:val="Heading4"/>
              <w:rPr>
                <w:rFonts w:ascii="Blaster" w:hAnsi="Blaster" w:cs="ALAWI-3-8" w:hint="cs"/>
                <w:sz w:val="32"/>
                <w:szCs w:val="32"/>
                <w:rtl/>
              </w:rPr>
            </w:pPr>
            <w:r w:rsidRPr="00E22532">
              <w:rPr>
                <w:rFonts w:ascii="Blaster" w:hAnsi="Blaster" w:cs="ALAWI-3-8" w:hint="cs"/>
                <w:sz w:val="32"/>
                <w:szCs w:val="32"/>
                <w:rtl/>
              </w:rPr>
              <w:t>باسم فيصل عبد نايف</w:t>
            </w:r>
          </w:p>
          <w:p w:rsidR="00BD506F" w:rsidRPr="00E22532" w:rsidRDefault="00BD506F" w:rsidP="00FA3DE0">
            <w:pPr>
              <w:ind w:left="-766" w:right="-851" w:firstLine="766"/>
              <w:rPr>
                <w:rFonts w:cs="Monotype Koufi" w:hint="cs"/>
                <w:b/>
                <w:bCs/>
                <w:sz w:val="32"/>
                <w:szCs w:val="32"/>
                <w:rtl/>
              </w:rPr>
            </w:pPr>
          </w:p>
          <w:p w:rsidR="00BD506F" w:rsidRPr="00E22532" w:rsidRDefault="00BD506F" w:rsidP="00FA3DE0">
            <w:pPr>
              <w:rPr>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D506F" w:rsidRDefault="00BD506F" w:rsidP="00FA3DE0">
            <w:pPr>
              <w:jc w:val="right"/>
              <w:rPr>
                <w:rFonts w:ascii="Tahoma" w:hAnsi="Tahoma" w:cs="Tahoma"/>
                <w:lang w:val="en-US" w:bidi="ar-IQ"/>
              </w:rPr>
            </w:pPr>
            <w:r>
              <w:rPr>
                <w:rFonts w:ascii="Tahoma" w:hAnsi="Tahoma" w:cs="Tahoma"/>
                <w:lang w:val="en-US" w:bidi="ar-IQ"/>
              </w:rPr>
              <w:t>Full Name as written   in Passport</w:t>
            </w:r>
          </w:p>
        </w:tc>
      </w:tr>
      <w:tr w:rsidR="00BD506F" w:rsidTr="00FA3DE0">
        <w:trPr>
          <w:trHeight w:hRule="exact" w:val="34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D506F" w:rsidRDefault="00BD506F" w:rsidP="00FA3DE0">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D506F" w:rsidRDefault="00BD506F" w:rsidP="00FA3DE0">
            <w:pPr>
              <w:jc w:val="right"/>
              <w:rPr>
                <w:rFonts w:ascii="Tahoma" w:hAnsi="Tahoma" w:cs="Tahoma"/>
                <w:lang w:val="en-US" w:bidi="ar-IQ"/>
              </w:rPr>
            </w:pPr>
            <w:r>
              <w:rPr>
                <w:rFonts w:ascii="Tahoma" w:hAnsi="Tahoma" w:cs="Tahoma"/>
                <w:lang w:val="en-US" w:bidi="ar-IQ"/>
              </w:rPr>
              <w:t>e-mail</w:t>
            </w:r>
          </w:p>
        </w:tc>
      </w:tr>
      <w:tr w:rsidR="00BD506F" w:rsidTr="00FA3DE0">
        <w:trPr>
          <w:trHeight w:hRule="exact" w:val="53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D506F" w:rsidRDefault="00BD506F" w:rsidP="00FA3DE0">
            <w:pPr>
              <w:jc w:val="center"/>
              <w:rPr>
                <w:rFonts w:ascii="Simplified Arabic" w:hAnsi="Simplified Arabic" w:cs="Simplified Arabic"/>
                <w:b/>
                <w:bCs/>
                <w:sz w:val="22"/>
                <w:szCs w:val="22"/>
                <w:lang w:val="en-US" w:bidi="ar-IQ"/>
              </w:rPr>
            </w:pPr>
            <w:r>
              <w:rPr>
                <w:rtl/>
              </w:rPr>
              <w:pict>
                <v:oval id="_x0000_s1038"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D506F" w:rsidRDefault="00BD506F" w:rsidP="00FA3DE0">
            <w:pPr>
              <w:jc w:val="center"/>
              <w:rPr>
                <w:rFonts w:ascii="Simplified Arabic" w:hAnsi="Simplified Arabic" w:cs="Simplified Arabic"/>
                <w:b/>
                <w:bCs/>
                <w:sz w:val="22"/>
                <w:szCs w:val="22"/>
                <w:lang w:val="en-US" w:bidi="ar-IQ"/>
              </w:rPr>
            </w:pPr>
            <w:r>
              <w:rPr>
                <w:rtl/>
              </w:rPr>
              <w:pict>
                <v:oval id="_x0000_s1039"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D506F" w:rsidRDefault="00BD506F" w:rsidP="00FA3DE0">
            <w:pPr>
              <w:jc w:val="center"/>
              <w:rPr>
                <w:rFonts w:ascii="Simplified Arabic" w:hAnsi="Simplified Arabic" w:cs="Simplified Arabic"/>
                <w:b/>
                <w:bCs/>
                <w:sz w:val="22"/>
                <w:szCs w:val="22"/>
                <w:lang w:bidi="ar-IQ"/>
              </w:rPr>
            </w:pPr>
            <w:r>
              <w:rPr>
                <w:rtl/>
              </w:rPr>
              <w:pict>
                <v:oval id="_x0000_s1040"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D506F" w:rsidRDefault="00BD506F" w:rsidP="00FA3DE0">
            <w:pPr>
              <w:spacing w:line="276" w:lineRule="auto"/>
              <w:jc w:val="center"/>
              <w:rPr>
                <w:rFonts w:ascii="Simplified Arabic" w:hAnsi="Simplified Arabic" w:cs="Simplified Arabic"/>
                <w:b/>
                <w:bCs/>
                <w:sz w:val="22"/>
                <w:szCs w:val="22"/>
                <w:lang w:val="en-US" w:bidi="ar-IQ"/>
              </w:rPr>
            </w:pPr>
            <w:r>
              <w:rPr>
                <w:rtl/>
              </w:rPr>
              <w:pict>
                <v:oval id="_x0000_s1041"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D506F" w:rsidRDefault="00BD506F" w:rsidP="00FA3DE0">
            <w:pPr>
              <w:jc w:val="right"/>
              <w:rPr>
                <w:rFonts w:ascii="Tahoma" w:hAnsi="Tahoma" w:cs="Tahoma"/>
                <w:lang w:val="en-US" w:bidi="ar-IQ"/>
              </w:rPr>
            </w:pPr>
            <w:r>
              <w:rPr>
                <w:rFonts w:ascii="Tahoma" w:hAnsi="Tahoma" w:cs="Tahoma"/>
                <w:lang w:val="en-US" w:bidi="ar-IQ"/>
              </w:rPr>
              <w:t xml:space="preserve">Career </w:t>
            </w:r>
          </w:p>
        </w:tc>
      </w:tr>
      <w:tr w:rsidR="00BD506F" w:rsidTr="00FA3DE0">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D506F" w:rsidRDefault="00BD506F" w:rsidP="00FA3DE0">
            <w:pPr>
              <w:jc w:val="right"/>
              <w:rPr>
                <w:lang w:val="en-US" w:bidi="ar-IQ"/>
              </w:rPr>
            </w:pPr>
            <w:r>
              <w:rPr>
                <w:rtl/>
              </w:rPr>
              <w:pict>
                <v:oval id="_x0000_s1043" style="position:absolute;margin-left:3.2pt;margin-top:4.9pt;width:15.8pt;height:12.6pt;z-index:251665408;mso-position-horizontal-relative:text;mso-position-vertical-relative:text" fillcolor="#339"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D506F" w:rsidRDefault="00BD506F" w:rsidP="00FA3DE0">
            <w:pPr>
              <w:jc w:val="right"/>
              <w:rPr>
                <w:lang w:val="en-US" w:bidi="ar-IQ"/>
              </w:rPr>
            </w:pPr>
            <w:r>
              <w:rPr>
                <w:rtl/>
              </w:rPr>
              <w:pict>
                <v:oval id="_x0000_s1042" style="position:absolute;margin-left:7.7pt;margin-top:4.9pt;width:12.05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D506F" w:rsidRDefault="00BD506F" w:rsidP="00FA3DE0">
            <w:pPr>
              <w:jc w:val="right"/>
              <w:rPr>
                <w:rFonts w:ascii="Tahoma" w:hAnsi="Tahoma" w:cs="Tahoma"/>
                <w:lang w:val="en-US" w:bidi="ar-IQ"/>
              </w:rPr>
            </w:pPr>
          </w:p>
        </w:tc>
      </w:tr>
      <w:tr w:rsidR="00BD506F" w:rsidTr="00FA3DE0">
        <w:trPr>
          <w:trHeight w:hRule="exact" w:val="4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D506F" w:rsidRPr="00E22532" w:rsidRDefault="00BD506F" w:rsidP="00FA3DE0">
            <w:pPr>
              <w:rPr>
                <w:b/>
                <w:bCs/>
                <w:lang w:val="en-US"/>
              </w:rPr>
            </w:pPr>
            <w:r w:rsidRPr="00E22532">
              <w:rPr>
                <w:rFonts w:cs="MCS Taybah S_U normal." w:hint="cs"/>
                <w:b/>
                <w:bCs/>
                <w:shadow/>
                <w:snapToGrid w:val="0"/>
                <w:rtl/>
              </w:rPr>
              <w:t>بناء المنظمة المتعلمة</w:t>
            </w:r>
            <w:r w:rsidRPr="00E22532">
              <w:rPr>
                <w:rFonts w:cs="MCS Taybah S_U normal." w:hint="cs"/>
                <w:b/>
                <w:bCs/>
                <w:shadow/>
                <w:snapToGrid w:val="0"/>
                <w:rtl/>
                <w:lang w:bidi="ar-IQ"/>
              </w:rPr>
              <w:t xml:space="preserve"> في إطار التكامل بين </w:t>
            </w:r>
            <w:r w:rsidRPr="00E22532">
              <w:rPr>
                <w:rFonts w:cs="MCS Taybah S_U normal." w:hint="cs"/>
                <w:b/>
                <w:bCs/>
                <w:shadow/>
                <w:snapToGrid w:val="0"/>
                <w:rtl/>
              </w:rPr>
              <w:t>عمليات إدارة المعرفة والمقدرات الجوهرية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D506F" w:rsidRDefault="00BD506F" w:rsidP="00FA3DE0">
            <w:pPr>
              <w:jc w:val="right"/>
              <w:rPr>
                <w:rFonts w:ascii="Tahoma" w:hAnsi="Tahoma" w:cs="Tahoma"/>
                <w:lang w:val="en-US" w:bidi="ar-IQ"/>
              </w:rPr>
            </w:pPr>
            <w:r>
              <w:rPr>
                <w:rFonts w:ascii="Tahoma" w:hAnsi="Tahoma" w:cs="Tahoma"/>
                <w:lang w:val="en-US" w:bidi="ar-IQ"/>
              </w:rPr>
              <w:t xml:space="preserve">Thesis  Title </w:t>
            </w:r>
          </w:p>
        </w:tc>
      </w:tr>
      <w:tr w:rsidR="00BD506F" w:rsidTr="00FA3DE0">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tbl>
            <w:tblPr>
              <w:bidiVisual/>
              <w:tblW w:w="0" w:type="auto"/>
              <w:jc w:val="center"/>
              <w:tblLook w:val="0000"/>
            </w:tblPr>
            <w:tblGrid>
              <w:gridCol w:w="2366"/>
              <w:gridCol w:w="2075"/>
              <w:gridCol w:w="2343"/>
            </w:tblGrid>
            <w:tr w:rsidR="00BD506F" w:rsidRPr="00E22532" w:rsidTr="00FA3DE0">
              <w:trPr>
                <w:cantSplit/>
                <w:trHeight w:val="365"/>
                <w:jc w:val="center"/>
              </w:trPr>
              <w:tc>
                <w:tcPr>
                  <w:tcW w:w="2366" w:type="dxa"/>
                  <w:vAlign w:val="center"/>
                </w:tcPr>
                <w:p w:rsidR="00BD506F" w:rsidRPr="00E22532" w:rsidRDefault="00BD506F" w:rsidP="00FA3DE0">
                  <w:pPr>
                    <w:pStyle w:val="Heading5"/>
                    <w:spacing w:line="240" w:lineRule="atLeast"/>
                    <w:rPr>
                      <w:rFonts w:ascii="Berlin Sans FB Demi" w:hAnsi="Berlin Sans FB Demi" w:cs="AF_Najed"/>
                      <w:b/>
                      <w:bCs/>
                      <w:snapToGrid w:val="0"/>
                      <w:sz w:val="24"/>
                      <w:szCs w:val="24"/>
                      <w:lang w:val="en-GB"/>
                    </w:rPr>
                  </w:pPr>
                  <w:r w:rsidRPr="00E22532">
                    <w:rPr>
                      <w:rFonts w:ascii="Berlin Sans FB Demi" w:hAnsi="Berlin Sans FB Demi" w:cs="AF_Najed" w:hint="cs"/>
                      <w:b/>
                      <w:bCs/>
                      <w:snapToGrid w:val="0"/>
                      <w:sz w:val="24"/>
                      <w:szCs w:val="24"/>
                      <w:rtl/>
                    </w:rPr>
                    <w:t>1433</w:t>
                  </w:r>
                  <w:r w:rsidRPr="00E22532">
                    <w:rPr>
                      <w:rFonts w:cs="Al-Hadith1" w:hint="cs"/>
                      <w:b/>
                      <w:bCs/>
                      <w:sz w:val="24"/>
                      <w:szCs w:val="24"/>
                      <w:rtl/>
                    </w:rPr>
                    <w:t>هـ</w:t>
                  </w:r>
                </w:p>
              </w:tc>
              <w:tc>
                <w:tcPr>
                  <w:tcW w:w="2075" w:type="dxa"/>
                  <w:vAlign w:val="center"/>
                </w:tcPr>
                <w:p w:rsidR="00BD506F" w:rsidRPr="00E22532" w:rsidRDefault="00BD506F" w:rsidP="00FA3DE0">
                  <w:pPr>
                    <w:pStyle w:val="Heading5"/>
                    <w:spacing w:line="240" w:lineRule="atLeast"/>
                    <w:rPr>
                      <w:rFonts w:ascii="Berlin Sans FB Demi" w:hAnsi="Berlin Sans FB Demi" w:cs="AF_Najed"/>
                      <w:b/>
                      <w:bCs/>
                      <w:snapToGrid w:val="0"/>
                      <w:sz w:val="24"/>
                      <w:szCs w:val="24"/>
                      <w:lang w:val="en-GB"/>
                    </w:rPr>
                  </w:pPr>
                </w:p>
              </w:tc>
              <w:tc>
                <w:tcPr>
                  <w:tcW w:w="2343" w:type="dxa"/>
                  <w:vAlign w:val="center"/>
                </w:tcPr>
                <w:p w:rsidR="00BD506F" w:rsidRPr="00E22532" w:rsidRDefault="00BD506F" w:rsidP="00FA3DE0">
                  <w:pPr>
                    <w:pStyle w:val="Heading5"/>
                    <w:spacing w:line="240" w:lineRule="atLeast"/>
                    <w:rPr>
                      <w:rFonts w:ascii="Berlin Sans FB Demi" w:hAnsi="Berlin Sans FB Demi" w:cs="AF_Najed"/>
                      <w:b/>
                      <w:bCs/>
                      <w:snapToGrid w:val="0"/>
                      <w:sz w:val="24"/>
                      <w:szCs w:val="24"/>
                      <w:lang w:val="en-GB"/>
                    </w:rPr>
                  </w:pPr>
                  <w:r w:rsidRPr="00E22532">
                    <w:rPr>
                      <w:rFonts w:ascii="Berlin Sans FB Demi" w:hAnsi="Berlin Sans FB Demi" w:cs="AF_Najed" w:hint="cs"/>
                      <w:b/>
                      <w:bCs/>
                      <w:snapToGrid w:val="0"/>
                      <w:sz w:val="24"/>
                      <w:szCs w:val="24"/>
                      <w:rtl/>
                    </w:rPr>
                    <w:t>2012</w:t>
                  </w:r>
                  <w:r w:rsidRPr="00E22532">
                    <w:rPr>
                      <w:rFonts w:cs="Al-Hadith1" w:hint="cs"/>
                      <w:b/>
                      <w:bCs/>
                      <w:sz w:val="24"/>
                      <w:szCs w:val="24"/>
                      <w:rtl/>
                    </w:rPr>
                    <w:t>م</w:t>
                  </w:r>
                </w:p>
              </w:tc>
            </w:tr>
          </w:tbl>
          <w:p w:rsidR="00BD506F" w:rsidRDefault="00BD506F" w:rsidP="00FA3DE0">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D506F" w:rsidRDefault="00BD506F" w:rsidP="00FA3DE0">
            <w:pPr>
              <w:jc w:val="right"/>
              <w:rPr>
                <w:rFonts w:ascii="Tahoma" w:hAnsi="Tahoma" w:cs="Tahoma"/>
                <w:lang w:val="en-US" w:bidi="ar-IQ"/>
              </w:rPr>
            </w:pPr>
            <w:r>
              <w:rPr>
                <w:rFonts w:ascii="Tahoma" w:hAnsi="Tahoma" w:cs="Tahoma"/>
                <w:lang w:val="en-US" w:bidi="ar-IQ"/>
              </w:rPr>
              <w:t>Year</w:t>
            </w:r>
          </w:p>
        </w:tc>
      </w:tr>
      <w:tr w:rsidR="00BD506F" w:rsidTr="00FA3DE0">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D506F" w:rsidRPr="008D0CDC" w:rsidRDefault="00BD506F" w:rsidP="00FA3DE0">
            <w:pPr>
              <w:jc w:val="lowKashida"/>
              <w:rPr>
                <w:rFonts w:ascii="Simplified Arabic" w:hAnsi="Simplified Arabic" w:cs="Simplified Arabic" w:hint="cs"/>
                <w:b/>
                <w:bCs/>
                <w:shadow/>
                <w:sz w:val="16"/>
                <w:szCs w:val="16"/>
                <w:rtl/>
                <w:lang w:bidi="ar-IQ"/>
              </w:rPr>
            </w:pPr>
            <w:r w:rsidRPr="008D0CDC">
              <w:rPr>
                <w:rFonts w:ascii="Simplified Arabic" w:hAnsi="Simplified Arabic" w:cs="Simplified Arabic" w:hint="cs"/>
                <w:b/>
                <w:bCs/>
                <w:shadow/>
                <w:sz w:val="16"/>
                <w:szCs w:val="16"/>
                <w:rtl/>
                <w:lang w:bidi="ar-IQ"/>
              </w:rPr>
              <w:t xml:space="preserve">هدفت الدراسة إلى </w:t>
            </w:r>
            <w:r w:rsidRPr="008D0CDC">
              <w:rPr>
                <w:rFonts w:ascii="Simplified Arabic" w:hAnsi="Simplified Arabic" w:cs="Simplified Arabic" w:hint="cs"/>
                <w:b/>
                <w:bCs/>
                <w:shadow/>
                <w:sz w:val="16"/>
                <w:szCs w:val="16"/>
                <w:rtl/>
              </w:rPr>
              <w:t>قياس تأثير كل من عمليات إدارة المعرفة والمقدرات الجوهرية بشكل منفرد في بناء المنظمة المتعلمة</w:t>
            </w:r>
            <w:r w:rsidRPr="008D0CDC">
              <w:rPr>
                <w:rFonts w:ascii="Simplified Arabic" w:hAnsi="Simplified Arabic" w:cs="Simplified Arabic" w:hint="cs"/>
                <w:b/>
                <w:bCs/>
                <w:shadow/>
                <w:sz w:val="16"/>
                <w:szCs w:val="16"/>
                <w:rtl/>
                <w:lang w:bidi="ar-IQ"/>
              </w:rPr>
              <w:t>،</w:t>
            </w:r>
            <w:r w:rsidRPr="008D0CDC">
              <w:rPr>
                <w:rFonts w:ascii="Simplified Arabic" w:hAnsi="Simplified Arabic" w:cs="Simplified Arabic" w:hint="cs"/>
                <w:b/>
                <w:bCs/>
                <w:shadow/>
                <w:sz w:val="16"/>
                <w:szCs w:val="16"/>
                <w:rtl/>
              </w:rPr>
              <w:t xml:space="preserve"> ومن ثم </w:t>
            </w:r>
            <w:r w:rsidRPr="008D0CDC">
              <w:rPr>
                <w:rFonts w:ascii="Simplified Arabic" w:hAnsi="Simplified Arabic" w:cs="Simplified Arabic" w:hint="cs"/>
                <w:b/>
                <w:bCs/>
                <w:shadow/>
                <w:sz w:val="16"/>
                <w:szCs w:val="16"/>
                <w:rtl/>
                <w:lang w:bidi="ar-IQ"/>
              </w:rPr>
              <w:t>بناء المنظمة المتعلمة في إطار تكامل عمليات إدارة المعرفة والمقدرات الجوهرية</w:t>
            </w:r>
            <w:r w:rsidRPr="008D0CDC">
              <w:rPr>
                <w:rFonts w:ascii="Simplified Arabic" w:hAnsi="Simplified Arabic" w:cs="Simplified Arabic" w:hint="cs"/>
                <w:b/>
                <w:bCs/>
                <w:shadow/>
                <w:sz w:val="16"/>
                <w:szCs w:val="16"/>
                <w:rtl/>
              </w:rPr>
              <w:t>.</w:t>
            </w:r>
          </w:p>
          <w:p w:rsidR="00BD506F" w:rsidRPr="008D0CDC" w:rsidRDefault="00BD506F" w:rsidP="00FA3DE0">
            <w:pPr>
              <w:ind w:firstLine="720"/>
              <w:jc w:val="both"/>
              <w:rPr>
                <w:rFonts w:cs="Simplified Arabic" w:hint="cs"/>
                <w:b/>
                <w:bCs/>
                <w:shadow/>
                <w:sz w:val="16"/>
                <w:szCs w:val="16"/>
                <w:rtl/>
              </w:rPr>
            </w:pPr>
            <w:r w:rsidRPr="008D0CDC">
              <w:rPr>
                <w:rFonts w:cs="Simplified Arabic" w:hint="cs"/>
                <w:b/>
                <w:bCs/>
                <w:shadow/>
                <w:sz w:val="16"/>
                <w:szCs w:val="16"/>
                <w:rtl/>
              </w:rPr>
              <w:t xml:space="preserve">ومع تنامي التحديات التي تواجه المنظمات العامة من تطورات تقنية متسارعة والتي تتنافس فيها تلك المنظمات على استقطاب العقول وتجعلها المنطلق الأساس للوصول إلى الريادة في عصر المعرفة. فقد بات إستراتيجية إدارة المعرفة ضرورة منهجية وإستراتيجية لتدعيم بقاء وديمومة المنظمات العامة والتي     تستند إلى عناصر وتقنيات هامة تمكنها من دمج المعرفة الظاهرة بالمعرفة الضمنية، وتساهم في كسر جمود المنظمات العامة التقليدية وجعلها منظمات قادرة على التكيف مع التطورات العلمية والتقنية والتعلم منها.       </w:t>
            </w:r>
          </w:p>
          <w:p w:rsidR="00BD506F" w:rsidRPr="008D0CDC" w:rsidRDefault="00BD506F" w:rsidP="00FA3DE0">
            <w:pPr>
              <w:jc w:val="lowKashida"/>
              <w:rPr>
                <w:rFonts w:ascii="Simplified Arabic" w:hAnsi="Simplified Arabic" w:cs="Simplified Arabic" w:hint="cs"/>
                <w:b/>
                <w:bCs/>
                <w:shadow/>
                <w:sz w:val="16"/>
                <w:szCs w:val="16"/>
                <w:rtl/>
                <w:lang w:bidi="ar-IQ"/>
              </w:rPr>
            </w:pPr>
            <w:r w:rsidRPr="008D0CDC">
              <w:rPr>
                <w:rFonts w:ascii="Simplified Arabic" w:hAnsi="Simplified Arabic" w:cs="Simplified Arabic" w:hint="cs"/>
                <w:b/>
                <w:bCs/>
                <w:shadow/>
                <w:sz w:val="16"/>
                <w:szCs w:val="16"/>
                <w:rtl/>
                <w:lang w:bidi="ar-IQ"/>
              </w:rPr>
              <w:t xml:space="preserve">       ونظراً لكون وزارة العلوم والتكنولوجيا العراقية هي الوزارة المعنية ب</w:t>
            </w:r>
            <w:r w:rsidRPr="008D0CDC">
              <w:rPr>
                <w:rFonts w:cs="Simplified Arabic" w:hint="cs"/>
                <w:b/>
                <w:bCs/>
                <w:shadow/>
                <w:sz w:val="16"/>
                <w:szCs w:val="16"/>
                <w:rtl/>
              </w:rPr>
              <w:t>النهوض بواقع العلوم والتكنولوجيا في العراق ومواكبة التطورات العلمية والتكنولوجية في العالم</w:t>
            </w:r>
            <w:r w:rsidRPr="008D0CDC">
              <w:rPr>
                <w:rFonts w:ascii="Simplified Arabic" w:hAnsi="Simplified Arabic" w:cs="Simplified Arabic" w:hint="cs"/>
                <w:b/>
                <w:bCs/>
                <w:shadow/>
                <w:sz w:val="16"/>
                <w:szCs w:val="16"/>
                <w:rtl/>
                <w:lang w:bidi="ar-IQ"/>
              </w:rPr>
              <w:t xml:space="preserve">، فإن لدراسة تطبيق بناء المنظمة المتعلمة عن طريق عمليات إدارة المعرفة والمقدرات الجوهرية في نجاحها يعدُّ ضرورة ملحة لا مناص منها، لأنه سيكشف مقدار أثر التطبيق الذي سيحققه في تحقيق نجاحها. </w:t>
            </w:r>
          </w:p>
          <w:p w:rsidR="00BD506F" w:rsidRPr="008D0CDC" w:rsidRDefault="00BD506F" w:rsidP="00FA3DE0">
            <w:pPr>
              <w:jc w:val="lowKashida"/>
              <w:rPr>
                <w:rFonts w:ascii="Simplified Arabic" w:hAnsi="Simplified Arabic" w:cs="Simplified Arabic" w:hint="cs"/>
                <w:b/>
                <w:bCs/>
                <w:shadow/>
                <w:sz w:val="16"/>
                <w:szCs w:val="16"/>
                <w:rtl/>
                <w:lang w:bidi="ar-IQ"/>
              </w:rPr>
            </w:pPr>
            <w:r w:rsidRPr="008D0CDC">
              <w:rPr>
                <w:rFonts w:ascii="Simplified Arabic" w:hAnsi="Simplified Arabic" w:cs="Simplified Arabic" w:hint="cs"/>
                <w:b/>
                <w:bCs/>
                <w:shadow/>
                <w:sz w:val="16"/>
                <w:szCs w:val="16"/>
                <w:rtl/>
                <w:lang w:bidi="ar-IQ"/>
              </w:rPr>
              <w:t xml:space="preserve">       لقد أنطلقت الدراسة من مشكلة معبر عنها بعدد من التساؤلات الفكرية والتطبيقية، استهدف من الإجابة عنها استجلاء الفلسفة النظرية والدلالات الفكرية للمتغيرات الثلاث التي تناولتها الدراسة وهي (عمليات إدارة المعرفة- المقدرات الجوهرية- بناء المنظمة المتعلمة)، كونها من المواضيع الحديثة على البيئة العربية عامة والبيئة العراقية خاصة، ومن ثم تحديد مستوى أهميتها وأثرها وإمكانية تطبيقها في القطاع العلمي والتكنولوجي.  </w:t>
            </w:r>
          </w:p>
          <w:p w:rsidR="00BD506F" w:rsidRPr="008D0CDC" w:rsidRDefault="00BD506F" w:rsidP="00FA3DE0">
            <w:pPr>
              <w:jc w:val="lowKashida"/>
              <w:rPr>
                <w:rFonts w:ascii="Simplified Arabic" w:hAnsi="Simplified Arabic" w:cs="Simplified Arabic" w:hint="cs"/>
                <w:b/>
                <w:bCs/>
                <w:shadow/>
                <w:sz w:val="16"/>
                <w:szCs w:val="16"/>
                <w:rtl/>
                <w:lang w:bidi="ar-IQ"/>
              </w:rPr>
            </w:pPr>
            <w:r w:rsidRPr="008D0CDC">
              <w:rPr>
                <w:rFonts w:ascii="Simplified Arabic" w:hAnsi="Simplified Arabic" w:cs="Simplified Arabic" w:hint="cs"/>
                <w:b/>
                <w:bCs/>
                <w:shadow/>
                <w:sz w:val="16"/>
                <w:szCs w:val="16"/>
                <w:rtl/>
                <w:lang w:bidi="ar-IQ"/>
              </w:rPr>
              <w:t xml:space="preserve">       وعليه تم تطبيق هذه الدراسة في وزارة العلوم والتكنولوجيا و(7) من الدوائر المرتبطة بها، ممثلة بعينة متكونة من (150) باحث من العاملين في وزارة العلوم والتكنولوجيا العراقية، وقد تم تصميم أداة قياس لجمع البيانات اللازمة. </w:t>
            </w:r>
          </w:p>
          <w:p w:rsidR="00BD506F" w:rsidRPr="008D0CDC" w:rsidRDefault="00BD506F" w:rsidP="00FA3DE0">
            <w:pPr>
              <w:jc w:val="both"/>
              <w:rPr>
                <w:rFonts w:ascii="Garamond" w:hAnsi="Garamond" w:cs="Simplified Arabic" w:hint="cs"/>
                <w:b/>
                <w:bCs/>
                <w:shadow/>
                <w:sz w:val="16"/>
                <w:szCs w:val="16"/>
                <w:rtl/>
              </w:rPr>
            </w:pPr>
            <w:r w:rsidRPr="008D0CDC">
              <w:rPr>
                <w:rFonts w:ascii="Simplified Arabic" w:hAnsi="Simplified Arabic" w:cs="Simplified Arabic" w:hint="cs"/>
                <w:b/>
                <w:bCs/>
                <w:shadow/>
                <w:sz w:val="16"/>
                <w:szCs w:val="16"/>
                <w:rtl/>
                <w:lang w:bidi="ar-IQ"/>
              </w:rPr>
              <w:t xml:space="preserve">       </w:t>
            </w:r>
            <w:r w:rsidRPr="008D0CDC">
              <w:rPr>
                <w:rFonts w:cs="Simplified Arabic" w:hint="cs"/>
                <w:b/>
                <w:bCs/>
                <w:shadow/>
                <w:sz w:val="16"/>
                <w:szCs w:val="16"/>
                <w:rtl/>
              </w:rPr>
              <w:t xml:space="preserve">وتأسيساً على ما تقدم جاءت أهمية الدراسة الحالية من خلال تسليطها الضوء على </w:t>
            </w:r>
            <w:r w:rsidRPr="008D0CDC">
              <w:rPr>
                <w:rFonts w:ascii="Garamond" w:hAnsi="Garamond" w:cs="Simplified Arabic" w:hint="cs"/>
                <w:b/>
                <w:bCs/>
                <w:shadow/>
                <w:sz w:val="16"/>
                <w:szCs w:val="16"/>
                <w:rtl/>
              </w:rPr>
              <w:t>حداثة متغيراتها، لكونها من الموضوعات الحديثة التي ظهرت حديثاً في السنوات الماضية، و</w:t>
            </w:r>
            <w:r w:rsidRPr="008D0CDC">
              <w:rPr>
                <w:rFonts w:ascii="Verdana" w:hAnsi="Verdana" w:cs="Simplified Arabic" w:hint="cs"/>
                <w:b/>
                <w:bCs/>
                <w:shadow/>
                <w:sz w:val="16"/>
                <w:szCs w:val="16"/>
                <w:rtl/>
                <w:lang w:bidi="ar-JO"/>
              </w:rPr>
              <w:t xml:space="preserve">لم يحظ بالاهتمام من الدارسين والباحثين. ومن ثم فإنها تعدُّ محاولة لإثارة اهتمامهم بموضوع مدى تأثير عمليات إدارة المعرفة والمقدرات الجوهرية في بناء المنظمة المتعلمة. </w:t>
            </w:r>
            <w:r w:rsidRPr="008D0CDC">
              <w:rPr>
                <w:rFonts w:ascii="Garamond" w:hAnsi="Garamond" w:cs="Simplified Arabic" w:hint="cs"/>
                <w:b/>
                <w:bCs/>
                <w:shadow/>
                <w:sz w:val="16"/>
                <w:szCs w:val="16"/>
                <w:rtl/>
              </w:rPr>
              <w:t xml:space="preserve">وهو ما يدعو إلى ضرورة الخوض التجريبي لبحث العلاقة بينها. </w:t>
            </w:r>
          </w:p>
          <w:p w:rsidR="00BD506F" w:rsidRPr="008D0CDC" w:rsidRDefault="00BD506F" w:rsidP="00FA3DE0">
            <w:pPr>
              <w:jc w:val="lowKashida"/>
              <w:rPr>
                <w:rFonts w:cs="Simplified Arabic"/>
                <w:b/>
                <w:bCs/>
                <w:shadow/>
                <w:sz w:val="16"/>
                <w:szCs w:val="16"/>
              </w:rPr>
            </w:pPr>
            <w:r w:rsidRPr="008D0CDC">
              <w:rPr>
                <w:rFonts w:cs="Simplified Arabic" w:hint="cs"/>
                <w:b/>
                <w:bCs/>
                <w:shadow/>
                <w:sz w:val="16"/>
                <w:szCs w:val="16"/>
                <w:rtl/>
              </w:rPr>
              <w:t xml:space="preserve">       كما سعى الباحث إلى توضيح المفاهيم النظرية لمتغيرات الدراسة بشكله العام وبناء وزارة متعلمة على وجه الخصوص، مع تحديد آليات تطبيقها في الوزارة المبحوثة للتوصل إلى استنتاجات علمية يمكن أن ترمي إلى مستوى التعميم. </w:t>
            </w:r>
          </w:p>
          <w:p w:rsidR="00BD506F" w:rsidRPr="008D0CDC" w:rsidRDefault="00BD506F" w:rsidP="00FA3DE0">
            <w:pPr>
              <w:jc w:val="lowKashida"/>
              <w:rPr>
                <w:rFonts w:cs="Simplified Arabic" w:hint="cs"/>
                <w:b/>
                <w:bCs/>
                <w:i/>
                <w:shadow/>
                <w:sz w:val="16"/>
                <w:szCs w:val="16"/>
                <w:rtl/>
              </w:rPr>
            </w:pPr>
            <w:r w:rsidRPr="008D0CDC">
              <w:rPr>
                <w:rFonts w:cs="Simplified Arabic" w:hint="cs"/>
                <w:b/>
                <w:bCs/>
                <w:shadow/>
                <w:sz w:val="16"/>
                <w:szCs w:val="16"/>
                <w:rtl/>
              </w:rPr>
              <w:t xml:space="preserve">       وقد خرجت الدراسة بمجموعة من الاستنتاجات منها، </w:t>
            </w:r>
            <w:r w:rsidRPr="008D0CDC">
              <w:rPr>
                <w:rFonts w:cs="Simplified Arabic" w:hint="cs"/>
                <w:b/>
                <w:bCs/>
                <w:shadow/>
                <w:sz w:val="16"/>
                <w:szCs w:val="16"/>
                <w:rtl/>
                <w:lang w:bidi="ar-IQ"/>
              </w:rPr>
              <w:t xml:space="preserve">إن الوزارة المبحوثة قد أشرت استعداداً عالياً لبناء </w:t>
            </w:r>
            <w:r w:rsidRPr="008D0CDC">
              <w:rPr>
                <w:rFonts w:cs="Simplified Arabic" w:hint="cs"/>
                <w:b/>
                <w:bCs/>
                <w:shadow/>
                <w:sz w:val="16"/>
                <w:szCs w:val="16"/>
                <w:rtl/>
              </w:rPr>
              <w:t>وزارة</w:t>
            </w:r>
            <w:r w:rsidRPr="008D0CDC">
              <w:rPr>
                <w:rFonts w:cs="Simplified Arabic" w:hint="cs"/>
                <w:b/>
                <w:bCs/>
                <w:shadow/>
                <w:sz w:val="16"/>
                <w:szCs w:val="16"/>
                <w:rtl/>
                <w:lang w:bidi="ar-IQ"/>
              </w:rPr>
              <w:t xml:space="preserve"> متعلمة ولاسيما في قدرة الوزارة على استثمار عمليات إدارة معارفها ومقدراتها الجوهرية، فقد تبين </w:t>
            </w:r>
            <w:r w:rsidRPr="008D0CDC">
              <w:rPr>
                <w:rFonts w:cs="Simplified Arabic" w:hint="cs"/>
                <w:b/>
                <w:bCs/>
                <w:i/>
                <w:shadow/>
                <w:sz w:val="16"/>
                <w:szCs w:val="16"/>
                <w:rtl/>
              </w:rPr>
              <w:t>أن للمقدرات الجوهرية دور مهم في زيادة تأثير عمليات إدارة المعرفة في بناء المنظمة المتعلمة، وهذا يشير إلى أن توافر عمليات إدارة المعرفة في وزارة العلوم والتكنولوجيا العراقية ومع انه يؤثر في تعزيز التوجه نحو تحقيق المنظمة المتعلمة، إلا أن إدراك الوزارة لما تمتلكه من مقدرات جوهرية وإدارتها بصورة فاعلة وبما يخدم عملها، سيؤدي إلى توجيه هذه المقدرات بشكل أكبر وتوظيفها بشكل افضل نحو خدمة الأداء وتعزيزه، وإمكانية إدامة هذه المقدرات من خلال إيجاد الدعم والتشجيع المستمر على إظهارها، وهذا يعطي حافزاً للجميع على تطوير قابلياتهم وإمكاناتهم، وبعكسه فإن الوزارة ستفقد حلقة جوهرية من حلقات بناء المنظمة المتعلمة، ألا وهي وجود الأفراد ذوي الأدمغة العبقرية بوصفهم المدخل الأكثر ملاءمة لمواجهة التحديات، نظراً لكونها حاملة للمعرفة التي تتطلب عمليات منظمة تكفل استعمالها وقت الحاجة، فضلاً عن كونها موارد بشرية عالية ومحفزة ومتمكنة وملتزمة.</w:t>
            </w:r>
          </w:p>
          <w:p w:rsidR="00BD506F" w:rsidRPr="008D0CDC" w:rsidRDefault="00BD506F" w:rsidP="00FA3DE0">
            <w:pPr>
              <w:tabs>
                <w:tab w:val="num" w:pos="1286"/>
              </w:tabs>
              <w:ind w:left="26"/>
              <w:jc w:val="lowKashida"/>
              <w:rPr>
                <w:rFonts w:cs="Simplified Arabic" w:hint="cs"/>
                <w:b/>
                <w:bCs/>
                <w:shadow/>
                <w:sz w:val="16"/>
                <w:szCs w:val="16"/>
                <w:rtl/>
              </w:rPr>
            </w:pPr>
            <w:r w:rsidRPr="008D0CDC">
              <w:rPr>
                <w:rFonts w:cs="Simplified Arabic" w:hint="cs"/>
                <w:b/>
                <w:bCs/>
                <w:shadow/>
                <w:sz w:val="16"/>
                <w:szCs w:val="16"/>
                <w:rtl/>
                <w:lang w:bidi="ar-IQ"/>
              </w:rPr>
              <w:t xml:space="preserve">       </w:t>
            </w:r>
            <w:r w:rsidRPr="008D0CDC">
              <w:rPr>
                <w:rFonts w:cs="Simplified Arabic" w:hint="cs"/>
                <w:b/>
                <w:bCs/>
                <w:shadow/>
                <w:sz w:val="16"/>
                <w:szCs w:val="16"/>
                <w:rtl/>
              </w:rPr>
              <w:t>وعلى أساس هذه الاستنتاجات بنيت مجموعة من التوصيات منها: ضرورة الإفادة من المفاهيم النظرية والتطبيقات العملية وغيرها المستعملة في الدراسة الحالية وما توصل إليه من استنتاجات لتطبيقها في الوزارة المبحوثة. وعليه يوصي الباحث بضرورة استثمار التقدم الفاعل الحاصل بين عمليات إدارة المعرفة في تعزيز المقدرات الجوهرية المتمثلة بـ (العمل الجماعي والقيادة وتمكين العاملين والفاعلية الشخصية والاتصال والتأثير وحل المشكلات وصنع القرار) بوصفه البوابة الرئيسة لتحقيق المنظمة المتعلمة، وذلك عن طريق تحديد الموارد الضرورية والأسبقيات لتطوير الوزارة المبحوثة وانجاز المهام بفاعلية والاستثمار الأمثل للتكنولوجيا لاكتساب المعرفة وتقاسمها، فضلا عن إنشاء مركز استشاري لتقديم الاستشارات الإدارية والفنية، بما يسمح للوزارة بتنويع مواردها وعدم الاعتماد بشكلٍ كلي على التخصيصات المركزية.</w:t>
            </w:r>
          </w:p>
          <w:p w:rsidR="00BD506F" w:rsidRPr="008D0CDC" w:rsidRDefault="00BD506F" w:rsidP="00FA3DE0">
            <w:pPr>
              <w:jc w:val="lowKashida"/>
              <w:rPr>
                <w:rFonts w:ascii="Times New Roman" w:hAnsi="Times New Roman" w:hint="cs"/>
                <w:sz w:val="36"/>
                <w:szCs w:val="3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D506F" w:rsidRDefault="00BD506F" w:rsidP="00FA3DE0">
            <w:pPr>
              <w:spacing w:line="360" w:lineRule="auto"/>
              <w:rPr>
                <w:rFonts w:ascii="Tahoma" w:hAnsi="Tahoma" w:cs="Tahoma"/>
                <w:rtl/>
                <w:lang w:val="en-US" w:bidi="ar-IQ"/>
              </w:rPr>
            </w:pPr>
          </w:p>
          <w:p w:rsidR="00BD506F" w:rsidRDefault="00BD506F" w:rsidP="00FA3DE0">
            <w:pPr>
              <w:spacing w:line="360" w:lineRule="auto"/>
              <w:jc w:val="right"/>
              <w:rPr>
                <w:rFonts w:ascii="Tahoma" w:hAnsi="Tahoma" w:cs="Tahoma"/>
                <w:rtl/>
                <w:lang w:val="en-US" w:bidi="ar-IQ"/>
              </w:rPr>
            </w:pPr>
          </w:p>
          <w:p w:rsidR="00BD506F" w:rsidRDefault="00BD506F"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Swashe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laster">
    <w:panose1 w:val="00000000000000000000"/>
    <w:charset w:val="00"/>
    <w:family w:val="swiss"/>
    <w:notTrueType/>
    <w:pitch w:val="variable"/>
    <w:sig w:usb0="00000003" w:usb1="00000000" w:usb2="00000000" w:usb3="00000000" w:csb0="00000001" w:csb1="00000000"/>
  </w:font>
  <w:font w:name="ALAWI-3-8">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Berlin Sans FB Demi">
    <w:panose1 w:val="020E0802020502020306"/>
    <w:charset w:val="00"/>
    <w:family w:val="swiss"/>
    <w:pitch w:val="variable"/>
    <w:sig w:usb0="00000003" w:usb1="00000000" w:usb2="00000000" w:usb3="00000000" w:csb0="00000001" w:csb1="00000000"/>
  </w:font>
  <w:font w:name="AF_Najed">
    <w:charset w:val="B2"/>
    <w:family w:val="auto"/>
    <w:pitch w:val="variable"/>
    <w:sig w:usb0="00002001" w:usb1="00000000" w:usb2="00000000" w:usb3="00000000" w:csb0="00000040" w:csb1="00000000"/>
  </w:font>
  <w:font w:name="Al-Hadith1">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31E7B"/>
    <w:rsid w:val="001B44FB"/>
    <w:rsid w:val="00486509"/>
    <w:rsid w:val="005B0BC8"/>
    <w:rsid w:val="007E6FE0"/>
    <w:rsid w:val="008233C8"/>
    <w:rsid w:val="00927EDF"/>
    <w:rsid w:val="00931518"/>
    <w:rsid w:val="00BD506F"/>
    <w:rsid w:val="00C31E7B"/>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6F"/>
    <w:pPr>
      <w:bidi/>
      <w:spacing w:after="0" w:line="240" w:lineRule="auto"/>
    </w:pPr>
    <w:rPr>
      <w:rFonts w:ascii="Cambria" w:eastAsia="Cambria" w:hAnsi="Cambria" w:cs="Times New Roman"/>
      <w:sz w:val="24"/>
      <w:szCs w:val="24"/>
      <w:lang w:val="en-GB"/>
    </w:rPr>
  </w:style>
  <w:style w:type="paragraph" w:styleId="Heading4">
    <w:name w:val="heading 4"/>
    <w:basedOn w:val="Normal"/>
    <w:next w:val="Normal"/>
    <w:link w:val="Heading4Char"/>
    <w:qFormat/>
    <w:rsid w:val="00BD50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D506F"/>
    <w:pPr>
      <w:keepNext/>
      <w:autoSpaceDE w:val="0"/>
      <w:autoSpaceDN w:val="0"/>
      <w:ind w:firstLine="57"/>
      <w:jc w:val="center"/>
      <w:outlineLvl w:val="4"/>
    </w:pPr>
    <w:rPr>
      <w:rFonts w:ascii="Times New Roman" w:eastAsia="Times New Roman" w:hAnsi="Times New Roman" w:cs="DecoType Naskh Swashes"/>
      <w:sz w:val="28"/>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506F"/>
    <w:rPr>
      <w:rFonts w:ascii="Times New Roman" w:eastAsia="Cambria" w:hAnsi="Times New Roman" w:cs="Times New Roman"/>
      <w:b/>
      <w:bCs/>
      <w:sz w:val="28"/>
      <w:szCs w:val="28"/>
      <w:lang w:val="en-GB"/>
    </w:rPr>
  </w:style>
  <w:style w:type="character" w:customStyle="1" w:styleId="Heading5Char">
    <w:name w:val="Heading 5 Char"/>
    <w:basedOn w:val="DefaultParagraphFont"/>
    <w:link w:val="Heading5"/>
    <w:rsid w:val="00BD506F"/>
    <w:rPr>
      <w:rFonts w:ascii="Times New Roman" w:eastAsia="Times New Roman" w:hAnsi="Times New Roman" w:cs="DecoType Naskh Swashes"/>
      <w:sz w:val="28"/>
      <w:szCs w:val="44"/>
    </w:rPr>
  </w:style>
  <w:style w:type="character" w:customStyle="1" w:styleId="hps">
    <w:name w:val="hps"/>
    <w:basedOn w:val="DefaultParagraphFont"/>
    <w:rsid w:val="00BD506F"/>
  </w:style>
  <w:style w:type="character" w:customStyle="1" w:styleId="shorttext">
    <w:name w:val="short_text"/>
    <w:basedOn w:val="DefaultParagraphFont"/>
    <w:rsid w:val="00BD5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2013-02-28T07:13:00Z</dcterms:created>
  <dcterms:modified xsi:type="dcterms:W3CDTF">2013-02-28T07:13:00Z</dcterms:modified>
</cp:coreProperties>
</file>