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21"/>
        <w:bidiVisual/>
        <w:tblW w:w="1109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774"/>
        <w:gridCol w:w="2017"/>
        <w:gridCol w:w="23"/>
        <w:gridCol w:w="1308"/>
        <w:gridCol w:w="2343"/>
        <w:gridCol w:w="41"/>
        <w:gridCol w:w="23"/>
        <w:gridCol w:w="2564"/>
      </w:tblGrid>
      <w:tr w:rsidR="00DD603B" w:rsidTr="00B2373B">
        <w:trPr>
          <w:trHeight w:hRule="exact" w:val="463"/>
        </w:trPr>
        <w:tc>
          <w:tcPr>
            <w:tcW w:w="8268" w:type="dxa"/>
            <w:gridSpan w:val="5"/>
            <w:tcBorders>
              <w:top w:val="threeDEmboss" w:sz="18" w:space="0" w:color="auto"/>
              <w:left w:val="threeDEmboss" w:sz="18" w:space="0" w:color="auto"/>
              <w:bottom w:val="threeDEmboss" w:sz="18" w:space="0" w:color="auto"/>
              <w:right w:val="threeDEmboss" w:sz="18" w:space="0" w:color="auto"/>
            </w:tcBorders>
          </w:tcPr>
          <w:p w:rsidR="00DD603B" w:rsidRPr="00355233" w:rsidRDefault="00DD603B" w:rsidP="00B2373B">
            <w:pPr>
              <w:rPr>
                <w:rFonts w:hint="cs"/>
                <w:b/>
                <w:bCs/>
                <w:sz w:val="32"/>
                <w:szCs w:val="32"/>
                <w:rtl/>
                <w:lang w:val="en-US" w:bidi="ar-IQ"/>
              </w:rPr>
            </w:pPr>
            <w:r w:rsidRPr="00355233">
              <w:rPr>
                <w:b/>
                <w:bCs/>
                <w:sz w:val="32"/>
                <w:szCs w:val="32"/>
                <w:rtl/>
                <w:lang w:val="en-US" w:bidi="ar-IQ"/>
              </w:rPr>
              <w:t>كلية الادارة والاقتصاد</w:t>
            </w:r>
          </w:p>
        </w:tc>
        <w:tc>
          <w:tcPr>
            <w:tcW w:w="2566"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College  Name</w:t>
            </w:r>
          </w:p>
        </w:tc>
      </w:tr>
      <w:tr w:rsidR="00DD603B" w:rsidTr="00B2373B">
        <w:trPr>
          <w:trHeight w:hRule="exact" w:val="421"/>
        </w:trPr>
        <w:tc>
          <w:tcPr>
            <w:tcW w:w="8268" w:type="dxa"/>
            <w:gridSpan w:val="5"/>
            <w:tcBorders>
              <w:top w:val="threeDEmboss" w:sz="18" w:space="0" w:color="auto"/>
              <w:left w:val="threeDEmboss" w:sz="18" w:space="0" w:color="auto"/>
              <w:bottom w:val="threeDEmboss" w:sz="18" w:space="0" w:color="auto"/>
              <w:right w:val="threeDEmboss" w:sz="18" w:space="0" w:color="auto"/>
            </w:tcBorders>
          </w:tcPr>
          <w:p w:rsidR="00DD603B" w:rsidRPr="00355233" w:rsidRDefault="00DD603B" w:rsidP="00B2373B">
            <w:pPr>
              <w:rPr>
                <w:rFonts w:hint="cs"/>
                <w:b/>
                <w:bCs/>
                <w:sz w:val="32"/>
                <w:szCs w:val="32"/>
                <w:lang w:val="en-US" w:bidi="ar-IQ"/>
              </w:rPr>
            </w:pPr>
            <w:r w:rsidRPr="00355233">
              <w:rPr>
                <w:b/>
                <w:bCs/>
                <w:sz w:val="32"/>
                <w:szCs w:val="32"/>
                <w:rtl/>
                <w:lang w:val="en-US" w:bidi="ar-IQ"/>
              </w:rPr>
              <w:t xml:space="preserve">ادارة </w:t>
            </w:r>
            <w:r>
              <w:rPr>
                <w:rFonts w:hint="cs"/>
                <w:b/>
                <w:bCs/>
                <w:sz w:val="32"/>
                <w:szCs w:val="32"/>
                <w:rtl/>
                <w:lang w:val="en-US" w:bidi="ar-IQ"/>
              </w:rPr>
              <w:t>عامه</w:t>
            </w:r>
          </w:p>
        </w:tc>
        <w:tc>
          <w:tcPr>
            <w:tcW w:w="2566"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Department</w:t>
            </w:r>
          </w:p>
        </w:tc>
      </w:tr>
      <w:tr w:rsidR="00DD603B" w:rsidTr="00B2373B">
        <w:trPr>
          <w:trHeight w:hRule="exact" w:val="550"/>
        </w:trPr>
        <w:tc>
          <w:tcPr>
            <w:tcW w:w="8268" w:type="dxa"/>
            <w:gridSpan w:val="5"/>
            <w:tcBorders>
              <w:top w:val="threeDEmboss" w:sz="18" w:space="0" w:color="auto"/>
              <w:left w:val="threeDEmboss" w:sz="18" w:space="0" w:color="auto"/>
              <w:bottom w:val="threeDEmboss" w:sz="18" w:space="0" w:color="auto"/>
              <w:right w:val="threeDEmboss" w:sz="18" w:space="0" w:color="auto"/>
            </w:tcBorders>
          </w:tcPr>
          <w:p w:rsidR="00DD603B" w:rsidRPr="00355233" w:rsidRDefault="00DD603B" w:rsidP="00B2373B">
            <w:pPr>
              <w:pStyle w:val="BodyText3"/>
              <w:rPr>
                <w:b/>
                <w:bCs/>
                <w:sz w:val="32"/>
                <w:szCs w:val="32"/>
                <w:lang w:val="en-US"/>
              </w:rPr>
            </w:pPr>
            <w:r w:rsidRPr="00355233">
              <w:rPr>
                <w:rFonts w:cs="Andalus" w:hint="cs"/>
                <w:b/>
                <w:bCs/>
                <w:sz w:val="32"/>
                <w:szCs w:val="32"/>
                <w:rtl/>
              </w:rPr>
              <w:t>فراس محمد إسماعيل العامري</w:t>
            </w:r>
          </w:p>
        </w:tc>
        <w:tc>
          <w:tcPr>
            <w:tcW w:w="2566"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Full Name as written   in Passport</w:t>
            </w:r>
          </w:p>
        </w:tc>
      </w:tr>
      <w:tr w:rsidR="00DD603B" w:rsidTr="00B2373B">
        <w:trPr>
          <w:trHeight w:hRule="exact" w:val="435"/>
        </w:trPr>
        <w:tc>
          <w:tcPr>
            <w:tcW w:w="8268" w:type="dxa"/>
            <w:gridSpan w:val="5"/>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jc w:val="right"/>
              <w:rPr>
                <w:lang w:val="en-US" w:bidi="ar-IQ"/>
              </w:rPr>
            </w:pPr>
          </w:p>
        </w:tc>
        <w:tc>
          <w:tcPr>
            <w:tcW w:w="2566"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e-mail</w:t>
            </w:r>
          </w:p>
        </w:tc>
      </w:tr>
      <w:tr w:rsidR="00DD603B" w:rsidTr="00B2373B">
        <w:trPr>
          <w:trHeight w:hRule="exact" w:val="492"/>
        </w:trPr>
        <w:tc>
          <w:tcPr>
            <w:tcW w:w="2710" w:type="dxa"/>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jc w:val="center"/>
              <w:rPr>
                <w:rFonts w:ascii="Simplified Arabic" w:hAnsi="Simplified Arabic" w:cs="Simplified Arabic"/>
                <w:b/>
                <w:bCs/>
                <w:sz w:val="22"/>
                <w:szCs w:val="22"/>
                <w:lang w:val="en-US" w:bidi="ar-IQ"/>
              </w:rPr>
            </w:pPr>
            <w:r>
              <w:rPr>
                <w:rtl/>
              </w:rPr>
              <w:pict>
                <v:oval id="_x0000_s108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1993" w:type="dxa"/>
            <w:gridSpan w:val="2"/>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jc w:val="center"/>
              <w:rPr>
                <w:rFonts w:ascii="Simplified Arabic" w:hAnsi="Simplified Arabic" w:cs="Simplified Arabic"/>
                <w:b/>
                <w:bCs/>
                <w:sz w:val="22"/>
                <w:szCs w:val="22"/>
                <w:lang w:val="en-US" w:bidi="ar-IQ"/>
              </w:rPr>
            </w:pPr>
            <w:r>
              <w:rPr>
                <w:rtl/>
              </w:rPr>
              <w:pict>
                <v:oval id="_x0000_s108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277" w:type="dxa"/>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jc w:val="center"/>
              <w:rPr>
                <w:rFonts w:ascii="Simplified Arabic" w:hAnsi="Simplified Arabic" w:cs="Simplified Arabic"/>
                <w:b/>
                <w:bCs/>
                <w:sz w:val="22"/>
                <w:szCs w:val="22"/>
                <w:lang w:bidi="ar-IQ"/>
              </w:rPr>
            </w:pPr>
            <w:r>
              <w:rPr>
                <w:rtl/>
              </w:rPr>
              <w:pict>
                <v:oval id="_x0000_s108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350" w:type="dxa"/>
            <w:gridSpan w:val="3"/>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spacing w:line="276" w:lineRule="auto"/>
              <w:jc w:val="center"/>
              <w:rPr>
                <w:rFonts w:ascii="Simplified Arabic" w:hAnsi="Simplified Arabic" w:cs="Simplified Arabic"/>
                <w:b/>
                <w:bCs/>
                <w:sz w:val="22"/>
                <w:szCs w:val="22"/>
                <w:lang w:val="en-US" w:bidi="ar-IQ"/>
              </w:rPr>
            </w:pPr>
            <w:r>
              <w:rPr>
                <w:rtl/>
              </w:rPr>
              <w:pict>
                <v:oval id="_x0000_s108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50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 xml:space="preserve">Career </w:t>
            </w:r>
          </w:p>
        </w:tc>
      </w:tr>
      <w:tr w:rsidR="00DD603B" w:rsidTr="00B2373B">
        <w:trPr>
          <w:trHeight w:hRule="exact" w:val="398"/>
        </w:trPr>
        <w:tc>
          <w:tcPr>
            <w:tcW w:w="4681" w:type="dxa"/>
            <w:gridSpan w:val="2"/>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jc w:val="right"/>
              <w:rPr>
                <w:lang w:val="en-US" w:bidi="ar-IQ"/>
              </w:rPr>
            </w:pPr>
            <w:r>
              <w:rPr>
                <w:rtl/>
              </w:rPr>
              <w:pict>
                <v:oval id="_x0000_s109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3627" w:type="dxa"/>
            <w:gridSpan w:val="4"/>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jc w:val="right"/>
              <w:rPr>
                <w:lang w:val="en-US" w:bidi="ar-IQ"/>
              </w:rPr>
            </w:pPr>
            <w:r>
              <w:rPr>
                <w:rtl/>
              </w:rPr>
              <w:pict>
                <v:oval id="_x0000_s1092" style="position:absolute;margin-left:-1.3pt;margin-top:-.35pt;width:15.8pt;height:12.6pt;z-index:251666432;mso-position-horizontal-relative:text;mso-position-vertical-relative:text" fillcolor="#339" strokeweight="1pt">
                  <v:stroke dashstyle="dash"/>
                  <v:shadow color="#868686"/>
                  <w10:wrap anchorx="page"/>
                </v:oval>
              </w:pict>
            </w:r>
            <w:r>
              <w:rPr>
                <w:rtl/>
              </w:rPr>
              <w:pict>
                <v:oval id="_x0000_s109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526"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p>
        </w:tc>
      </w:tr>
      <w:tr w:rsidR="00DD603B" w:rsidTr="00B2373B">
        <w:trPr>
          <w:trHeight w:hRule="exact" w:val="675"/>
        </w:trPr>
        <w:tc>
          <w:tcPr>
            <w:tcW w:w="8268" w:type="dxa"/>
            <w:gridSpan w:val="5"/>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pStyle w:val="Heading5"/>
              <w:jc w:val="left"/>
              <w:rPr>
                <w:rFonts w:cs="Andalus" w:hint="cs"/>
                <w:sz w:val="24"/>
                <w:szCs w:val="24"/>
                <w:rtl/>
              </w:rPr>
            </w:pPr>
            <w:r>
              <w:rPr>
                <w:rFonts w:cs="Andalus" w:hint="cs"/>
                <w:sz w:val="24"/>
                <w:szCs w:val="24"/>
                <w:rtl/>
              </w:rPr>
              <w:t xml:space="preserve">الموائمة بين عوامل النجاح الاستراتيجي وصناعة رأس المال الفكري في المنظمات العامة </w:t>
            </w:r>
          </w:p>
          <w:p w:rsidR="00DD603B" w:rsidRDefault="00DD603B" w:rsidP="00B2373B">
            <w:pPr>
              <w:tabs>
                <w:tab w:val="left" w:pos="472"/>
              </w:tabs>
              <w:rPr>
                <w:lang w:val="en-US"/>
              </w:rPr>
            </w:pPr>
            <w:r>
              <w:rPr>
                <w:b/>
                <w:bCs/>
                <w:rtl/>
              </w:rPr>
              <w:t>دراسة وصفية تحليلية لأراء عينة من القيادات الإدارية في جامعة بغداد</w:t>
            </w:r>
          </w:p>
        </w:tc>
        <w:tc>
          <w:tcPr>
            <w:tcW w:w="2566"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 xml:space="preserve">Thesis  Title </w:t>
            </w:r>
          </w:p>
        </w:tc>
      </w:tr>
      <w:tr w:rsidR="00DD603B" w:rsidTr="00B2373B">
        <w:trPr>
          <w:trHeight w:hRule="exact" w:val="328"/>
        </w:trPr>
        <w:tc>
          <w:tcPr>
            <w:tcW w:w="8268" w:type="dxa"/>
            <w:gridSpan w:val="5"/>
            <w:tcBorders>
              <w:top w:val="threeDEmboss" w:sz="18" w:space="0" w:color="auto"/>
              <w:left w:val="threeDEmboss" w:sz="18" w:space="0" w:color="auto"/>
              <w:bottom w:val="threeDEmboss" w:sz="18" w:space="0" w:color="auto"/>
              <w:right w:val="threeDEmboss" w:sz="18" w:space="0" w:color="auto"/>
            </w:tcBorders>
          </w:tcPr>
          <w:p w:rsidR="00DD603B" w:rsidRPr="00355233" w:rsidRDefault="00DD603B" w:rsidP="00B2373B">
            <w:pPr>
              <w:tabs>
                <w:tab w:val="left" w:pos="517"/>
                <w:tab w:val="center" w:pos="4016"/>
              </w:tabs>
              <w:rPr>
                <w:b/>
                <w:bCs/>
                <w:sz w:val="28"/>
                <w:szCs w:val="28"/>
                <w:rtl/>
              </w:rPr>
            </w:pPr>
            <w:r>
              <w:rPr>
                <w:rtl/>
              </w:rPr>
              <w:tab/>
            </w:r>
            <w:r w:rsidRPr="00355233">
              <w:rPr>
                <w:b/>
                <w:bCs/>
                <w:sz w:val="28"/>
                <w:szCs w:val="28"/>
                <w:rtl/>
              </w:rPr>
              <w:t xml:space="preserve">1431هـ                          </w:t>
            </w:r>
            <w:r>
              <w:rPr>
                <w:b/>
                <w:bCs/>
                <w:sz w:val="28"/>
                <w:szCs w:val="28"/>
                <w:rtl/>
              </w:rPr>
              <w:t xml:space="preserve">   بغداد              </w:t>
            </w:r>
            <w:r w:rsidRPr="00355233">
              <w:rPr>
                <w:b/>
                <w:bCs/>
                <w:sz w:val="28"/>
                <w:szCs w:val="28"/>
                <w:rtl/>
              </w:rPr>
              <w:t xml:space="preserve">                            2010 م</w:t>
            </w:r>
          </w:p>
          <w:p w:rsidR="00DD603B" w:rsidRDefault="00DD603B" w:rsidP="00B2373B">
            <w:pPr>
              <w:tabs>
                <w:tab w:val="left" w:pos="517"/>
                <w:tab w:val="center" w:pos="4016"/>
              </w:tabs>
              <w:rPr>
                <w:rtl/>
              </w:rPr>
            </w:pPr>
          </w:p>
          <w:p w:rsidR="00DD603B" w:rsidRDefault="00DD603B" w:rsidP="00B2373B">
            <w:pPr>
              <w:tabs>
                <w:tab w:val="left" w:pos="517"/>
                <w:tab w:val="center" w:pos="4016"/>
              </w:tabs>
              <w:rPr>
                <w:rtl/>
              </w:rPr>
            </w:pPr>
          </w:p>
          <w:p w:rsidR="00DD603B" w:rsidRDefault="00DD603B" w:rsidP="00B2373B">
            <w:pPr>
              <w:tabs>
                <w:tab w:val="left" w:pos="517"/>
                <w:tab w:val="center" w:pos="4016"/>
              </w:tabs>
              <w:rPr>
                <w:rtl/>
              </w:rPr>
            </w:pPr>
          </w:p>
          <w:p w:rsidR="00DD603B" w:rsidRDefault="00DD603B" w:rsidP="00B2373B">
            <w:pPr>
              <w:tabs>
                <w:tab w:val="left" w:pos="517"/>
                <w:tab w:val="center" w:pos="4016"/>
              </w:tabs>
              <w:rPr>
                <w:rtl/>
              </w:rPr>
            </w:pPr>
          </w:p>
          <w:p w:rsidR="00DD603B" w:rsidRDefault="00DD603B" w:rsidP="00B2373B">
            <w:pPr>
              <w:tabs>
                <w:tab w:val="left" w:pos="517"/>
                <w:tab w:val="center" w:pos="4016"/>
              </w:tabs>
              <w:rPr>
                <w:rtl/>
              </w:rPr>
            </w:pPr>
          </w:p>
          <w:p w:rsidR="00DD603B" w:rsidRDefault="00DD603B" w:rsidP="00B2373B">
            <w:pPr>
              <w:tabs>
                <w:tab w:val="left" w:pos="517"/>
                <w:tab w:val="center" w:pos="4016"/>
              </w:tabs>
              <w:rPr>
                <w:rtl/>
              </w:rPr>
            </w:pPr>
          </w:p>
          <w:p w:rsidR="00DD603B" w:rsidRDefault="00DD603B" w:rsidP="00B2373B">
            <w:pPr>
              <w:tabs>
                <w:tab w:val="left" w:pos="517"/>
                <w:tab w:val="center" w:pos="4016"/>
              </w:tabs>
              <w:rPr>
                <w:rtl/>
              </w:rPr>
            </w:pPr>
          </w:p>
          <w:p w:rsidR="00DD603B" w:rsidRDefault="00DD603B" w:rsidP="00B2373B">
            <w:pPr>
              <w:tabs>
                <w:tab w:val="left" w:pos="517"/>
                <w:tab w:val="center" w:pos="4016"/>
              </w:tabs>
              <w:rPr>
                <w:rFonts w:cs="Simplified Arabic"/>
                <w:rtl/>
              </w:rPr>
            </w:pPr>
            <w:r>
              <w:rPr>
                <w:rtl/>
              </w:rPr>
              <w:tab/>
              <w:t xml:space="preserve"> </w:t>
            </w:r>
          </w:p>
          <w:p w:rsidR="00DD603B" w:rsidRDefault="00DD603B" w:rsidP="00B2373B">
            <w:pPr>
              <w:pStyle w:val="BodyText3"/>
              <w:rPr>
                <w:rFonts w:hint="cs"/>
                <w:sz w:val="24"/>
                <w:szCs w:val="24"/>
                <w:rtl/>
              </w:rPr>
            </w:pPr>
          </w:p>
          <w:p w:rsidR="00DD603B" w:rsidRDefault="00DD603B" w:rsidP="00B2373B">
            <w:pPr>
              <w:tabs>
                <w:tab w:val="left" w:pos="4843"/>
              </w:tabs>
              <w:jc w:val="center"/>
              <w:rPr>
                <w:lang w:val="en-US" w:bidi="ar-IQ"/>
              </w:rPr>
            </w:pPr>
          </w:p>
        </w:tc>
        <w:tc>
          <w:tcPr>
            <w:tcW w:w="2566"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Year</w:t>
            </w:r>
          </w:p>
        </w:tc>
      </w:tr>
      <w:tr w:rsidR="00DD603B" w:rsidTr="00B2373B">
        <w:trPr>
          <w:trHeight w:val="7044"/>
        </w:trPr>
        <w:tc>
          <w:tcPr>
            <w:tcW w:w="8268" w:type="dxa"/>
            <w:gridSpan w:val="5"/>
            <w:tcBorders>
              <w:top w:val="threeDEmboss" w:sz="18" w:space="0" w:color="auto"/>
              <w:left w:val="threeDEmboss" w:sz="18" w:space="0" w:color="auto"/>
              <w:bottom w:val="threeDEmboss" w:sz="24" w:space="0" w:color="auto"/>
              <w:right w:val="threeDEmboss" w:sz="18" w:space="0" w:color="auto"/>
            </w:tcBorders>
          </w:tcPr>
          <w:p w:rsidR="00DD603B" w:rsidRPr="00231565" w:rsidRDefault="00DD603B" w:rsidP="00B2373B">
            <w:pPr>
              <w:bidi w:val="0"/>
              <w:ind w:left="-18" w:right="130" w:firstLine="180"/>
              <w:jc w:val="both"/>
              <w:rPr>
                <w:rFonts w:ascii="Times New Roman" w:hAnsi="Times New Roman"/>
                <w:b/>
                <w:bCs/>
                <w:sz w:val="22"/>
                <w:szCs w:val="22"/>
                <w:rtl/>
                <w:lang w:bidi="ar-IQ"/>
              </w:rPr>
            </w:pPr>
            <w:r>
              <w:rPr>
                <w:rFonts w:cs="Aharoni"/>
                <w:b/>
                <w:bCs/>
                <w:sz w:val="40"/>
                <w:szCs w:val="40"/>
                <w:lang w:bidi="ar-IQ"/>
              </w:rPr>
              <w:t xml:space="preserve">  </w:t>
            </w:r>
            <w:r w:rsidRPr="00231565">
              <w:rPr>
                <w:rFonts w:ascii="Times New Roman" w:hAnsi="Times New Roman"/>
                <w:b/>
                <w:bCs/>
                <w:sz w:val="22"/>
                <w:szCs w:val="22"/>
                <w:lang w:bidi="ar-IQ"/>
              </w:rPr>
              <w:t>Subjects of the Strategic Success Factors and the making of the Intellectual Capital enjoy much attention because of being new subjects which has great  Influence on the future of the Organizations',.</w:t>
            </w:r>
          </w:p>
          <w:p w:rsidR="00DD603B" w:rsidRPr="00231565" w:rsidRDefault="00DD603B" w:rsidP="00B2373B">
            <w:pPr>
              <w:bidi w:val="0"/>
              <w:ind w:left="-18" w:right="130" w:firstLine="180"/>
              <w:jc w:val="both"/>
              <w:rPr>
                <w:rFonts w:ascii="Times New Roman" w:hAnsi="Times New Roman"/>
                <w:b/>
                <w:bCs/>
                <w:sz w:val="22"/>
                <w:szCs w:val="22"/>
                <w:lang w:bidi="ar-IQ"/>
              </w:rPr>
            </w:pPr>
            <w:r w:rsidRPr="00231565">
              <w:rPr>
                <w:rFonts w:ascii="Times New Roman" w:hAnsi="Times New Roman"/>
                <w:b/>
                <w:bCs/>
                <w:sz w:val="22"/>
                <w:szCs w:val="22"/>
                <w:lang w:bidi="ar-IQ"/>
              </w:rPr>
              <w:t>Most of the work the Organizations do today is the way to approach the Strategic Success and work hard to achieve it , and in the shade of the changes occurring in intangible orientation, the traditional factors though world not be able alone to achieve such Successes , and it is not so far that , the Organization will resort to mastering the making of the Intellectual Capital because of what it represent of un sparkler Strategic resource in the modern  Organizations to achieve its goals .</w:t>
            </w:r>
          </w:p>
          <w:p w:rsidR="00DD603B" w:rsidRPr="00231565" w:rsidRDefault="00DD603B" w:rsidP="00B2373B">
            <w:pPr>
              <w:bidi w:val="0"/>
              <w:ind w:left="-18" w:right="130" w:firstLine="180"/>
              <w:jc w:val="both"/>
              <w:rPr>
                <w:rFonts w:ascii="Times New Roman" w:hAnsi="Times New Roman"/>
                <w:b/>
                <w:bCs/>
                <w:sz w:val="22"/>
                <w:szCs w:val="22"/>
                <w:lang w:bidi="ar-EG"/>
              </w:rPr>
            </w:pPr>
            <w:r w:rsidRPr="00231565">
              <w:rPr>
                <w:rFonts w:ascii="Times New Roman" w:hAnsi="Times New Roman"/>
                <w:b/>
                <w:bCs/>
                <w:sz w:val="22"/>
                <w:szCs w:val="22"/>
                <w:lang w:bidi="ar-IQ"/>
              </w:rPr>
              <w:t xml:space="preserve">The objective of the study is to know the level of the Strategic Success factors and defining the mechanisms followed in the making of the  Intellectual Capital and </w:t>
            </w:r>
            <w:r w:rsidRPr="00231565">
              <w:rPr>
                <w:rFonts w:ascii="Times New Roman" w:hAnsi="Times New Roman"/>
                <w:b/>
                <w:bCs/>
                <w:shadow/>
                <w:sz w:val="22"/>
                <w:szCs w:val="22"/>
              </w:rPr>
              <w:t>Adequate</w:t>
            </w:r>
            <w:r w:rsidRPr="00231565">
              <w:rPr>
                <w:rFonts w:ascii="Times New Roman" w:hAnsi="Times New Roman"/>
                <w:b/>
                <w:bCs/>
                <w:sz w:val="22"/>
                <w:szCs w:val="22"/>
                <w:lang w:bidi="ar-IQ"/>
              </w:rPr>
              <w:t xml:space="preserve"> between them, and for purpose , two basic hypothesis are formed . the first say that there is positive relation of moral indication between the tow variables , the Strategic Success factors with its dimensions ( vision , mission ,values &amp; culture) and the making of the Intellectual Capital with its dimensions (promoting the capabilities ,overcoming the opposition, transfer to  </w:t>
            </w:r>
            <w:r w:rsidRPr="00231565">
              <w:rPr>
                <w:rFonts w:ascii="Times New Roman" w:hAnsi="Times New Roman"/>
                <w:b/>
                <w:bCs/>
                <w:sz w:val="22"/>
                <w:szCs w:val="22"/>
                <w:lang w:bidi="ar-EG"/>
              </w:rPr>
              <w:t xml:space="preserve">Inverted Organizations, creating the </w:t>
            </w:r>
            <w:r w:rsidRPr="00231565">
              <w:rPr>
                <w:rFonts w:ascii="Times New Roman" w:hAnsi="Times New Roman"/>
                <w:b/>
                <w:bCs/>
                <w:sz w:val="22"/>
                <w:szCs w:val="22"/>
                <w:lang w:bidi="ar-IQ"/>
              </w:rPr>
              <w:t>Intellectual</w:t>
            </w:r>
            <w:r w:rsidRPr="00231565">
              <w:rPr>
                <w:rFonts w:ascii="Times New Roman" w:hAnsi="Times New Roman"/>
                <w:b/>
                <w:bCs/>
                <w:sz w:val="22"/>
                <w:szCs w:val="22"/>
                <w:lang w:bidi="ar-EG"/>
              </w:rPr>
              <w:t xml:space="preserve"> tissues). The second hypothesis say this there is positive moral indication between them and to accomplish the tests of the hypothesis the study was applied on a sample of deans and assistant deans and heads of </w:t>
            </w:r>
            <w:proofErr w:type="spellStart"/>
            <w:r w:rsidRPr="00231565">
              <w:rPr>
                <w:rFonts w:ascii="Times New Roman" w:hAnsi="Times New Roman"/>
                <w:b/>
                <w:bCs/>
                <w:sz w:val="22"/>
                <w:szCs w:val="22"/>
                <w:lang w:bidi="ar-EG"/>
              </w:rPr>
              <w:t>suetific</w:t>
            </w:r>
            <w:proofErr w:type="spellEnd"/>
            <w:r w:rsidRPr="00231565">
              <w:rPr>
                <w:rFonts w:ascii="Times New Roman" w:hAnsi="Times New Roman"/>
                <w:b/>
                <w:bCs/>
                <w:sz w:val="22"/>
                <w:szCs w:val="22"/>
                <w:lang w:bidi="ar-EG"/>
              </w:rPr>
              <w:t xml:space="preserve"> sections in some of Baghdad University colleges and the per suns of the sample amounted to (61) and then the data was collected by the way of observation, field visits , and private meetings and some of the official documents to complete the study data, and a number of statistic means were used as well to treat the data of which is ( the mathematic media , parentage and the standard deviation in order to describe the sample and the factors of the simple line linkage ( s </w:t>
            </w:r>
            <w:proofErr w:type="spellStart"/>
            <w:r w:rsidRPr="00231565">
              <w:rPr>
                <w:rFonts w:ascii="Times New Roman" w:hAnsi="Times New Roman"/>
                <w:b/>
                <w:bCs/>
                <w:sz w:val="22"/>
                <w:szCs w:val="22"/>
                <w:lang w:bidi="ar-EG"/>
              </w:rPr>
              <w:t>pearman</w:t>
            </w:r>
            <w:proofErr w:type="spellEnd"/>
            <w:r w:rsidRPr="00231565">
              <w:rPr>
                <w:rFonts w:ascii="Times New Roman" w:hAnsi="Times New Roman"/>
                <w:b/>
                <w:bCs/>
                <w:sz w:val="22"/>
                <w:szCs w:val="22"/>
                <w:lang w:bidi="ar-EG"/>
              </w:rPr>
              <w:t>) to test the truth of the hypo thesis linkage and the simple line deviation to test effect .</w:t>
            </w:r>
          </w:p>
          <w:p w:rsidR="00DD603B" w:rsidRPr="00231565" w:rsidRDefault="00DD603B" w:rsidP="00B2373B">
            <w:pPr>
              <w:bidi w:val="0"/>
              <w:ind w:left="-18" w:right="130" w:firstLine="180"/>
              <w:jc w:val="both"/>
              <w:rPr>
                <w:rFonts w:ascii="Times New Roman" w:hAnsi="Times New Roman"/>
                <w:b/>
                <w:bCs/>
                <w:sz w:val="22"/>
                <w:szCs w:val="22"/>
                <w:lang w:bidi="ar-IQ"/>
              </w:rPr>
            </w:pPr>
            <w:r w:rsidRPr="00231565">
              <w:rPr>
                <w:rFonts w:ascii="Times New Roman" w:hAnsi="Times New Roman"/>
                <w:b/>
                <w:bCs/>
                <w:sz w:val="22"/>
                <w:szCs w:val="22"/>
                <w:lang w:bidi="ar-EG"/>
              </w:rPr>
              <w:t xml:space="preserve">The study has arrived to a collection of conclusions and recommendations , the important of the statistical results recorded that all the </w:t>
            </w:r>
            <w:proofErr w:type="spellStart"/>
            <w:r w:rsidRPr="00231565">
              <w:rPr>
                <w:rFonts w:ascii="Times New Roman" w:hAnsi="Times New Roman"/>
                <w:b/>
                <w:bCs/>
                <w:sz w:val="22"/>
                <w:szCs w:val="22"/>
                <w:lang w:bidi="ar-EG"/>
              </w:rPr>
              <w:t>unkage</w:t>
            </w:r>
            <w:proofErr w:type="spellEnd"/>
            <w:r w:rsidRPr="00231565">
              <w:rPr>
                <w:rFonts w:ascii="Times New Roman" w:hAnsi="Times New Roman"/>
                <w:b/>
                <w:bCs/>
                <w:sz w:val="22"/>
                <w:szCs w:val="22"/>
                <w:lang w:bidi="ar-EG"/>
              </w:rPr>
              <w:t xml:space="preserve"> relations of</w:t>
            </w:r>
            <w:r w:rsidRPr="00231565">
              <w:rPr>
                <w:rFonts w:ascii="Times New Roman" w:hAnsi="Times New Roman"/>
                <w:b/>
                <w:bCs/>
                <w:sz w:val="22"/>
                <w:szCs w:val="22"/>
                <w:lang w:bidi="ar-IQ"/>
              </w:rPr>
              <w:t xml:space="preserve"> Strategic Success factors</w:t>
            </w:r>
            <w:r w:rsidRPr="00231565">
              <w:rPr>
                <w:rFonts w:ascii="Times New Roman" w:hAnsi="Times New Roman"/>
                <w:b/>
                <w:bCs/>
                <w:sz w:val="22"/>
                <w:szCs w:val="22"/>
                <w:lang w:bidi="ar-EG"/>
              </w:rPr>
              <w:t xml:space="preserve"> in the </w:t>
            </w:r>
            <w:r w:rsidRPr="00231565">
              <w:rPr>
                <w:rFonts w:ascii="Times New Roman" w:hAnsi="Times New Roman"/>
                <w:b/>
                <w:bCs/>
                <w:sz w:val="22"/>
                <w:szCs w:val="22"/>
                <w:lang w:bidi="ar-IQ"/>
              </w:rPr>
              <w:t>making of the  Intellectual Capital</w:t>
            </w:r>
            <w:r w:rsidRPr="00231565">
              <w:rPr>
                <w:rFonts w:ascii="Times New Roman" w:hAnsi="Times New Roman"/>
                <w:b/>
                <w:bCs/>
                <w:sz w:val="22"/>
                <w:szCs w:val="22"/>
                <w:lang w:bidi="ar-EG"/>
              </w:rPr>
              <w:t xml:space="preserve"> was strong and of moral indication which confirm that the adequate occurring between the two variables , that is the increase interest with</w:t>
            </w:r>
            <w:r w:rsidRPr="00231565">
              <w:rPr>
                <w:rFonts w:ascii="Times New Roman" w:hAnsi="Times New Roman"/>
                <w:b/>
                <w:bCs/>
                <w:sz w:val="22"/>
                <w:szCs w:val="22"/>
                <w:lang w:bidi="ar-IQ"/>
              </w:rPr>
              <w:t xml:space="preserve"> Strategic Success</w:t>
            </w:r>
            <w:r w:rsidRPr="00231565">
              <w:rPr>
                <w:rFonts w:ascii="Times New Roman" w:hAnsi="Times New Roman"/>
                <w:b/>
                <w:bCs/>
                <w:sz w:val="22"/>
                <w:szCs w:val="22"/>
                <w:lang w:bidi="ar-EG"/>
              </w:rPr>
              <w:t xml:space="preserve"> in the</w:t>
            </w:r>
            <w:r w:rsidRPr="00231565">
              <w:rPr>
                <w:rFonts w:ascii="Times New Roman" w:hAnsi="Times New Roman"/>
                <w:b/>
                <w:bCs/>
                <w:sz w:val="22"/>
                <w:szCs w:val="22"/>
                <w:lang w:bidi="ar-IQ"/>
              </w:rPr>
              <w:t xml:space="preserve"> Organizations will necessarily lead to increase in the corners of making the Intellectual Capital in it .</w:t>
            </w:r>
          </w:p>
          <w:p w:rsidR="00DD603B" w:rsidRPr="00231565" w:rsidRDefault="00DD603B" w:rsidP="00B2373B">
            <w:pPr>
              <w:bidi w:val="0"/>
              <w:ind w:left="-18" w:right="130" w:firstLine="180"/>
              <w:jc w:val="both"/>
              <w:rPr>
                <w:rFonts w:ascii="Century" w:hAnsi="Century" w:cs="Andalus"/>
                <w:b/>
                <w:bCs/>
                <w:sz w:val="22"/>
                <w:szCs w:val="22"/>
                <w:lang w:bidi="ar-IQ"/>
              </w:rPr>
            </w:pPr>
            <w:r w:rsidRPr="00231565">
              <w:rPr>
                <w:rFonts w:ascii="Times New Roman" w:hAnsi="Times New Roman"/>
                <w:b/>
                <w:bCs/>
                <w:sz w:val="22"/>
                <w:szCs w:val="22"/>
                <w:lang w:bidi="ar-IQ"/>
              </w:rPr>
              <w:t xml:space="preserve">The hard and serious work on developing the Strategic Success factors through establishing a centre for the Strategic </w:t>
            </w:r>
            <w:proofErr w:type="gramStart"/>
            <w:r w:rsidRPr="00231565">
              <w:rPr>
                <w:rFonts w:ascii="Times New Roman" w:hAnsi="Times New Roman"/>
                <w:b/>
                <w:bCs/>
                <w:sz w:val="22"/>
                <w:szCs w:val="22"/>
                <w:lang w:bidi="ar-IQ"/>
              </w:rPr>
              <w:t>studies ,</w:t>
            </w:r>
            <w:proofErr w:type="gramEnd"/>
            <w:r w:rsidRPr="00231565">
              <w:rPr>
                <w:rFonts w:ascii="Times New Roman" w:hAnsi="Times New Roman"/>
                <w:b/>
                <w:bCs/>
                <w:sz w:val="22"/>
                <w:szCs w:val="22"/>
                <w:lang w:bidi="ar-IQ"/>
              </w:rPr>
              <w:t xml:space="preserve"> in  </w:t>
            </w:r>
            <w:smartTag w:uri="urn:schemas-microsoft-com:office:smarttags" w:element="place">
              <w:smartTag w:uri="urn:schemas-microsoft-com:office:smarttags" w:element="PlaceName">
                <w:r w:rsidRPr="00231565">
                  <w:rPr>
                    <w:rFonts w:ascii="Times New Roman" w:hAnsi="Times New Roman"/>
                    <w:b/>
                    <w:bCs/>
                    <w:sz w:val="22"/>
                    <w:szCs w:val="22"/>
                    <w:lang w:bidi="ar-EG"/>
                  </w:rPr>
                  <w:t>Baghdad</w:t>
                </w:r>
              </w:smartTag>
              <w:r w:rsidRPr="00231565">
                <w:rPr>
                  <w:rFonts w:ascii="Times New Roman" w:hAnsi="Times New Roman"/>
                  <w:b/>
                  <w:bCs/>
                  <w:sz w:val="22"/>
                  <w:szCs w:val="22"/>
                  <w:lang w:bidi="ar-EG"/>
                </w:rPr>
                <w:t xml:space="preserve"> </w:t>
              </w:r>
              <w:smartTag w:uri="urn:schemas-microsoft-com:office:smarttags" w:element="PlaceType">
                <w:r w:rsidRPr="00231565">
                  <w:rPr>
                    <w:rFonts w:ascii="Times New Roman" w:hAnsi="Times New Roman"/>
                    <w:b/>
                    <w:bCs/>
                    <w:sz w:val="22"/>
                    <w:szCs w:val="22"/>
                    <w:lang w:bidi="ar-EG"/>
                  </w:rPr>
                  <w:t>University</w:t>
                </w:r>
              </w:smartTag>
            </w:smartTag>
            <w:r w:rsidRPr="00231565">
              <w:rPr>
                <w:rFonts w:ascii="Century" w:hAnsi="Century" w:cs="Andalus"/>
                <w:b/>
                <w:bCs/>
                <w:sz w:val="22"/>
                <w:szCs w:val="22"/>
                <w:lang w:bidi="ar-IQ"/>
              </w:rPr>
              <w:t xml:space="preserve">.     </w:t>
            </w:r>
            <w:r w:rsidRPr="00231565">
              <w:rPr>
                <w:rFonts w:ascii="Century" w:hAnsi="Century" w:cs="Andalus"/>
                <w:b/>
                <w:bCs/>
                <w:sz w:val="22"/>
                <w:szCs w:val="22"/>
                <w:lang w:bidi="ar-EG"/>
              </w:rPr>
              <w:t xml:space="preserve">                    </w:t>
            </w:r>
          </w:p>
          <w:p w:rsidR="00DD603B" w:rsidRPr="00231565" w:rsidRDefault="00DD603B" w:rsidP="00B2373B">
            <w:pPr>
              <w:ind w:left="-18" w:right="130"/>
              <w:rPr>
                <w:rFonts w:hint="cs"/>
                <w:b/>
                <w:bCs/>
                <w:sz w:val="22"/>
                <w:szCs w:val="22"/>
                <w:rtl/>
                <w:lang w:val="en-US"/>
              </w:rPr>
            </w:pPr>
          </w:p>
          <w:p w:rsidR="00DD603B" w:rsidRDefault="00DD603B" w:rsidP="00B2373B">
            <w:pPr>
              <w:jc w:val="right"/>
              <w:rPr>
                <w:lang w:val="en-US" w:bidi="ar-IQ"/>
              </w:rPr>
            </w:pPr>
          </w:p>
        </w:tc>
        <w:tc>
          <w:tcPr>
            <w:tcW w:w="2566" w:type="dxa"/>
            <w:gridSpan w:val="3"/>
            <w:tcBorders>
              <w:top w:val="threeDEmboss" w:sz="18" w:space="0" w:color="auto"/>
              <w:left w:val="threeDEmboss" w:sz="18" w:space="0" w:color="auto"/>
              <w:bottom w:val="threeDEmboss" w:sz="24" w:space="0" w:color="auto"/>
              <w:right w:val="threeDEmboss" w:sz="18" w:space="0" w:color="auto"/>
            </w:tcBorders>
            <w:shd w:val="clear" w:color="auto" w:fill="DDD9C3"/>
          </w:tcPr>
          <w:p w:rsidR="00DD603B" w:rsidRDefault="00DD603B" w:rsidP="00B2373B">
            <w:pPr>
              <w:spacing w:line="360" w:lineRule="auto"/>
              <w:rPr>
                <w:rFonts w:ascii="Tahoma" w:hAnsi="Tahoma" w:cs="Tahoma"/>
                <w:rtl/>
                <w:lang w:val="en-US" w:bidi="ar-IQ"/>
              </w:rPr>
            </w:pPr>
          </w:p>
          <w:p w:rsidR="00DD603B" w:rsidRDefault="00DD603B" w:rsidP="00B2373B">
            <w:pPr>
              <w:spacing w:line="360" w:lineRule="auto"/>
              <w:jc w:val="right"/>
              <w:rPr>
                <w:rFonts w:ascii="Tahoma" w:hAnsi="Tahoma" w:cs="Tahoma"/>
                <w:rtl/>
                <w:lang w:val="en-US" w:bidi="ar-IQ"/>
              </w:rPr>
            </w:pPr>
          </w:p>
          <w:p w:rsidR="00DD603B" w:rsidRDefault="00DD603B" w:rsidP="00B2373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pPr>
        <w:rPr>
          <w:rFonts w:hint="cs"/>
          <w:lang w:bidi="ar-IQ"/>
        </w:rPr>
      </w:pPr>
    </w:p>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Swashe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haroni">
    <w:panose1 w:val="02010803020104030203"/>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F"/>
    <w:rsid w:val="001B44FB"/>
    <w:rsid w:val="00252ABC"/>
    <w:rsid w:val="002A58E8"/>
    <w:rsid w:val="003F62FF"/>
    <w:rsid w:val="00486509"/>
    <w:rsid w:val="005B0BC8"/>
    <w:rsid w:val="007738E0"/>
    <w:rsid w:val="00927EDF"/>
    <w:rsid w:val="009B734C"/>
    <w:rsid w:val="00D6782F"/>
    <w:rsid w:val="00DA7452"/>
    <w:rsid w:val="00DB495E"/>
    <w:rsid w:val="00DD2F55"/>
    <w:rsid w:val="00DD603B"/>
    <w:rsid w:val="00DD7DEE"/>
    <w:rsid w:val="00E65E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3B"/>
    <w:pPr>
      <w:bidi/>
      <w:spacing w:after="0" w:line="240" w:lineRule="auto"/>
    </w:pPr>
    <w:rPr>
      <w:rFonts w:ascii="Cambria" w:eastAsia="Cambria" w:hAnsi="Cambria" w:cs="Times New Roman"/>
      <w:sz w:val="24"/>
      <w:szCs w:val="24"/>
      <w:lang w:val="en-GB"/>
    </w:rPr>
  </w:style>
  <w:style w:type="paragraph" w:styleId="Heading5">
    <w:name w:val="heading 5"/>
    <w:basedOn w:val="Normal"/>
    <w:next w:val="Normal"/>
    <w:link w:val="Heading5Char"/>
    <w:qFormat/>
    <w:rsid w:val="00DD603B"/>
    <w:pPr>
      <w:keepNext/>
      <w:autoSpaceDE w:val="0"/>
      <w:autoSpaceDN w:val="0"/>
      <w:ind w:firstLine="57"/>
      <w:jc w:val="center"/>
      <w:outlineLvl w:val="4"/>
    </w:pPr>
    <w:rPr>
      <w:rFonts w:ascii="Times New Roman" w:eastAsia="Times New Roman" w:hAnsi="Times New Roman" w:cs="DecoType Naskh Swashes"/>
      <w:sz w:val="28"/>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603B"/>
    <w:rPr>
      <w:rFonts w:ascii="Times New Roman" w:eastAsia="Times New Roman" w:hAnsi="Times New Roman" w:cs="DecoType Naskh Swashes"/>
      <w:sz w:val="28"/>
      <w:szCs w:val="44"/>
    </w:rPr>
  </w:style>
  <w:style w:type="character" w:customStyle="1" w:styleId="hps">
    <w:name w:val="hps"/>
    <w:basedOn w:val="DefaultParagraphFont"/>
    <w:rsid w:val="00DD603B"/>
  </w:style>
  <w:style w:type="character" w:customStyle="1" w:styleId="shorttext">
    <w:name w:val="short_text"/>
    <w:basedOn w:val="DefaultParagraphFont"/>
    <w:rsid w:val="00DD603B"/>
  </w:style>
  <w:style w:type="paragraph" w:styleId="BodyText3">
    <w:name w:val="Body Text 3"/>
    <w:basedOn w:val="Normal"/>
    <w:link w:val="BodyText3Char"/>
    <w:rsid w:val="00DD603B"/>
    <w:pPr>
      <w:spacing w:after="120"/>
    </w:pPr>
    <w:rPr>
      <w:sz w:val="16"/>
      <w:szCs w:val="16"/>
    </w:rPr>
  </w:style>
  <w:style w:type="character" w:customStyle="1" w:styleId="BodyText3Char">
    <w:name w:val="Body Text 3 Char"/>
    <w:basedOn w:val="DefaultParagraphFont"/>
    <w:link w:val="BodyText3"/>
    <w:rsid w:val="00DD603B"/>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2013-03-05T08:50:00Z</dcterms:created>
  <dcterms:modified xsi:type="dcterms:W3CDTF">2013-03-05T08:50:00Z</dcterms:modified>
</cp:coreProperties>
</file>