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2085"/>
        <w:gridCol w:w="3220"/>
        <w:gridCol w:w="1982"/>
        <w:gridCol w:w="3603"/>
      </w:tblGrid>
      <w:tr w:rsidR="005E35E1" w:rsidTr="004E743F">
        <w:trPr>
          <w:trHeight w:hRule="exact" w:val="435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E35E1" w:rsidRDefault="005E35E1" w:rsidP="004E743F">
            <w:pPr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</w:tr>
      <w:tr w:rsidR="005E35E1" w:rsidTr="004E743F">
        <w:trPr>
          <w:trHeight w:hRule="exact" w:val="401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E35E1" w:rsidRDefault="005E35E1" w:rsidP="004E743F">
            <w:pPr>
              <w:rPr>
                <w:rFonts w:hint="cs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احصاء </w:t>
            </w:r>
          </w:p>
        </w:tc>
      </w:tr>
      <w:tr w:rsidR="005E35E1" w:rsidRPr="00FF79AC" w:rsidTr="004E743F">
        <w:trPr>
          <w:trHeight w:hRule="exact" w:val="67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E35E1" w:rsidRPr="00FF79AC" w:rsidRDefault="005E35E1" w:rsidP="004E743F">
            <w:pPr>
              <w:pStyle w:val="BodyText3"/>
              <w:rPr>
                <w:rFonts w:hint="cs"/>
                <w:b/>
                <w:bCs/>
                <w:sz w:val="32"/>
                <w:szCs w:val="32"/>
                <w:lang w:val="en-US"/>
              </w:rPr>
            </w:pPr>
            <w:r w:rsidRPr="00FF79AC">
              <w:rPr>
                <w:rFonts w:hint="cs"/>
                <w:b/>
                <w:bCs/>
                <w:sz w:val="32"/>
                <w:szCs w:val="32"/>
                <w:rtl/>
              </w:rPr>
              <w:t>بروين أيشا كيوركيس</w:t>
            </w:r>
          </w:p>
        </w:tc>
      </w:tr>
      <w:tr w:rsidR="005E35E1" w:rsidTr="004E743F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E35E1" w:rsidRDefault="005E35E1" w:rsidP="004E743F">
            <w:pPr>
              <w:jc w:val="right"/>
              <w:rPr>
                <w:rFonts w:hint="cs"/>
                <w:lang w:val="en-US" w:bidi="ar-IQ"/>
              </w:rPr>
            </w:pPr>
          </w:p>
        </w:tc>
      </w:tr>
      <w:tr w:rsidR="005E35E1" w:rsidTr="004E743F">
        <w:trPr>
          <w:trHeight w:hRule="exact" w:val="538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E35E1" w:rsidRDefault="005E35E1" w:rsidP="004E743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6" style="position:absolute;left:0;text-align:left;margin-left:1.5pt;margin-top:3.35pt;width:9.8pt;height:10.35pt;z-index:25165824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E35E1" w:rsidRDefault="005E35E1" w:rsidP="004E743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7" style="position:absolute;left:0;text-align:left;margin-left:3.25pt;margin-top:2.65pt;width:9.8pt;height:10.35pt;z-index:25165824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E35E1" w:rsidRDefault="005E35E1" w:rsidP="004E743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tl/>
              </w:rPr>
              <w:pict>
                <v:oval id="_x0000_s1028" style="position:absolute;left:0;text-align:left;margin-left:-.3pt;margin-top:3.35pt;width:9.8pt;height:10.35pt;z-index:25165824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lang w:val="en-US"/>
              </w:rPr>
              <w:t xml:space="preserve">  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>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E35E1" w:rsidRDefault="005E35E1" w:rsidP="004E743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9" style="position:absolute;left:0;text-align:left;margin-left:3.15pt;margin-top:4.05pt;width:9.8pt;height:10.35pt;z-index:25165824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</w:tr>
      <w:tr w:rsidR="005E35E1" w:rsidTr="004E743F">
        <w:trPr>
          <w:trHeight w:hRule="exact" w:val="352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E35E1" w:rsidRDefault="005E35E1" w:rsidP="004E743F">
            <w:pPr>
              <w:jc w:val="right"/>
              <w:rPr>
                <w:lang w:val="en-US" w:bidi="ar-IQ"/>
              </w:rPr>
            </w:pPr>
            <w:r>
              <w:rPr>
                <w:rtl/>
              </w:rPr>
              <w:pict>
                <v:oval id="_x0000_s1031" style="position:absolute;margin-left:3.65pt;margin-top:1.65pt;width:12.05pt;height:12.6pt;z-index:251665408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E35E1" w:rsidRDefault="005E35E1" w:rsidP="004E743F">
            <w:pPr>
              <w:jc w:val="right"/>
              <w:rPr>
                <w:lang w:val="en-US" w:bidi="ar-IQ"/>
              </w:rPr>
            </w:pPr>
            <w:r>
              <w:rPr>
                <w:rtl/>
              </w:rPr>
              <w:pict>
                <v:oval id="_x0000_s1032" style="position:absolute;margin-left:8.1pt;margin-top:2.1pt;width:12.05pt;height:12.6pt;z-index:251666432;mso-position-horizontal-relative:text;mso-position-vertical-relative:text" fillcolor="navy" strokecolor="navy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tl/>
              </w:rPr>
              <w:pict>
                <v:oval id="_x0000_s1030" style="position:absolute;margin-left:3.65pt;margin-top:1.65pt;width:15.8pt;height:12.6pt;z-index:251664384;mso-position-horizontal-relative:text;mso-position-vertical-relative:text" strokecolor="white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   Master         </w:t>
            </w:r>
          </w:p>
        </w:tc>
      </w:tr>
      <w:tr w:rsidR="005E35E1" w:rsidRPr="00FF79AC" w:rsidTr="004E743F">
        <w:trPr>
          <w:trHeight w:hRule="exact" w:val="508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E35E1" w:rsidRPr="00FF79AC" w:rsidRDefault="005E35E1" w:rsidP="004E743F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FF79AC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بناء</w:t>
            </w:r>
            <w:r w:rsidRPr="00FF79AC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/>
              </w:rPr>
              <w:t xml:space="preserve"> أنموذج محاكاة لايجاد معولية منظومة قدرة كهربائية </w:t>
            </w:r>
            <w:r w:rsidRPr="00FF79AC"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</w:p>
        </w:tc>
      </w:tr>
      <w:tr w:rsidR="005E35E1" w:rsidTr="004E743F">
        <w:trPr>
          <w:trHeight w:hRule="exact" w:val="53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E35E1" w:rsidRPr="00FF79AC" w:rsidRDefault="005E35E1" w:rsidP="004E743F">
            <w:pPr>
              <w:rPr>
                <w:rFonts w:cs="Simplified Arabic" w:hint="cs"/>
                <w:b/>
                <w:bCs/>
                <w:sz w:val="36"/>
                <w:szCs w:val="36"/>
                <w:rtl/>
              </w:rPr>
            </w:pPr>
            <w:r w:rsidRPr="00FF79AC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ذي الحجة </w:t>
            </w:r>
            <w:r w:rsidRPr="00FF79AC">
              <w:rPr>
                <w:b/>
                <w:bCs/>
                <w:sz w:val="32"/>
                <w:szCs w:val="32"/>
                <w:rtl/>
              </w:rPr>
              <w:t>١٤٢٦</w:t>
            </w:r>
            <w:r w:rsidRPr="00FF79AC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FF79AC">
              <w:rPr>
                <w:rFonts w:cs="Simplified Arabic" w:hint="cs"/>
                <w:b/>
                <w:bCs/>
                <w:sz w:val="36"/>
                <w:szCs w:val="36"/>
                <w:rtl/>
              </w:rPr>
              <w:t xml:space="preserve">                          </w:t>
            </w:r>
            <w:r w:rsidRPr="00FF79AC">
              <w:rPr>
                <w:rFonts w:hint="cs"/>
                <w:b/>
                <w:bCs/>
                <w:sz w:val="32"/>
                <w:szCs w:val="32"/>
                <w:rtl/>
              </w:rPr>
              <w:t>كانون الثاني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79AC">
              <w:rPr>
                <w:b/>
                <w:bCs/>
                <w:sz w:val="32"/>
                <w:szCs w:val="32"/>
                <w:rtl/>
              </w:rPr>
              <w:t>٢٠٠٦</w:t>
            </w:r>
            <w:r w:rsidRPr="00FF79AC">
              <w:rPr>
                <w:rFonts w:cs="Simplified Arabic" w:hint="cs"/>
                <w:b/>
                <w:bCs/>
                <w:sz w:val="36"/>
                <w:szCs w:val="36"/>
                <w:rtl/>
              </w:rPr>
              <w:t xml:space="preserve">                  </w:t>
            </w:r>
            <w:r w:rsidRPr="00FF79AC">
              <w:rPr>
                <w:rFonts w:cs="Simplified Arabic"/>
                <w:b/>
                <w:bCs/>
                <w:sz w:val="36"/>
                <w:szCs w:val="36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5E35E1" w:rsidRDefault="005E35E1" w:rsidP="004E743F">
            <w:pPr>
              <w:pStyle w:val="BodyText3"/>
              <w:rPr>
                <w:rFonts w:hint="cs"/>
                <w:sz w:val="28"/>
                <w:szCs w:val="28"/>
                <w:rtl/>
              </w:rPr>
            </w:pPr>
          </w:p>
          <w:p w:rsidR="005E35E1" w:rsidRDefault="005E35E1" w:rsidP="004E743F">
            <w:pPr>
              <w:tabs>
                <w:tab w:val="left" w:pos="4843"/>
              </w:tabs>
              <w:jc w:val="center"/>
              <w:rPr>
                <w:lang w:val="en-US" w:bidi="ar-IQ"/>
              </w:rPr>
            </w:pPr>
          </w:p>
        </w:tc>
      </w:tr>
      <w:tr w:rsidR="005E35E1" w:rsidRPr="00FF79AC" w:rsidTr="004E743F">
        <w:trPr>
          <w:trHeight w:val="8025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5E35E1" w:rsidRPr="00FF79AC" w:rsidRDefault="005E35E1" w:rsidP="004E743F">
            <w:pPr>
              <w:ind w:firstLine="288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بعد التطور الكبير الذي حصل في مجال الحاسبات والاهتمام المتزايد بأسلوب المحاكاة ومن خلال دراستنا وبحثنا في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أساليب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وطرائق بحوث العمليات كان إلزاما علينا دراسة وتطبيق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أحدا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أساليب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بحوث العمليات المعروفة والتي نشعر بأن لها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فائدة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عظيمة في خدمة قطاعات واسعة في المجتمع وهو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أسلوب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المحاكاة .</w:t>
            </w:r>
          </w:p>
          <w:p w:rsidR="005E35E1" w:rsidRPr="00FF79AC" w:rsidRDefault="005E35E1" w:rsidP="004E743F">
            <w:pPr>
              <w:ind w:firstLine="18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لذا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ارتأينا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في بحثنا هذا الدمج بين المحاكاة وموضوع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أخر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ذات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أهمية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لا تقل عنهُ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ألا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وهو المعولية .</w:t>
            </w:r>
          </w:p>
          <w:p w:rsidR="005E35E1" w:rsidRPr="00FF79AC" w:rsidRDefault="005E35E1" w:rsidP="004E743F">
            <w:pPr>
              <w:ind w:firstLine="288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ففي السنوات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الأخيرة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كان الاهتمام الواسع والمتزايد في دراسة موضوع المعولية يعود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إلى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التطور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التكنولوج</w:t>
            </w:r>
            <w:r w:rsidRPr="00FF79AC">
              <w:rPr>
                <w:rFonts w:cs="Simplified Arabic" w:hint="eastAsia"/>
                <w:b/>
                <w:bCs/>
                <w:sz w:val="20"/>
                <w:szCs w:val="20"/>
                <w:rtl/>
                <w:lang w:bidi="ar-IQ"/>
              </w:rPr>
              <w:t>ي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والتقني السريع واستخدام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الأنظمة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الالكترونية المعقدة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،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والربط بينهُ وبين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أسلوب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المحاكاة يعدُ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امرأ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مهما ،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لذا حاولنا في هذا البحث بناء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نموذج محاكاة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يلاءم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النظام من اجل حساب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معوليتهِ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ولحالتين دراسيتين مختلفتين .</w:t>
            </w:r>
          </w:p>
          <w:p w:rsidR="005E35E1" w:rsidRPr="00FF79AC" w:rsidRDefault="005E35E1" w:rsidP="004E743F">
            <w:pPr>
              <w:ind w:firstLine="288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الحالة الأولى هي عندما يكون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بالإمكان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بناء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نموذج رياضي(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أولي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) للنظام .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و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قبل البدء بعملية صياغة نظام معولية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علينا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أولا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تحديد نوع النظام الذي سيتم العمل عليه ،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و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قد اخترنا النظام الفائض ليكون النظام الذي تتم الدراسة علية وذلك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لإمكانيته على الت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زو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ي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د بعدة اختيارات فضلاً على انهُ يسمح بزيادة المعولية برغم الضغوط البيئية الخارجية .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ونظراً لل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هداف المتعددة التي نرغب بتحقيقها في هذه المرحلة من تعظيم للمعولية وتقليل الكلفة الكلية والوزن الكلي للنظام المصمم فقد استعملنا النماذج المتعددة الأهداف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                     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Pr="00FF79AC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Multi-objective Model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)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،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ومن اجل تحقيق ال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هداف المنشودة فقد تم صياغة ا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لأ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نموذج كمسألة لبرمجة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الإعداد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الصحيحة المختلطة اللاخطية ،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و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بعد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بناء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الأ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نموذج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رياضي للنظام فقد تكون لدينا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نموذج يضم ثلاثة دوال هدف (معولية –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الكلفة –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الوزن) وقيد واحد فقط وهو قيد الحجم . لكن عندما تصبح هذه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الأهداف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غير واضحة في طبيعتها الموضوعية فأن من الممكن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إعادة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صياغة المسألة ضمن النظرية الضبابية ليصبح لدينا في هذ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ه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الحالة نظام معولية بأهداف ضبابية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.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ولحل هذا النوع من النماذج فقد تم بناء برنامج حاسبة بلغة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(Q-Basic)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للحصول على النتائج باستخدام أسلوب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البرمجة اللاخطية الضبابية(</w:t>
            </w:r>
            <w:r w:rsidRPr="00FF79AC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FNLP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و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برمجة الهدف المضاف الضبابي(</w:t>
            </w:r>
            <w:r w:rsidRPr="00FF79AC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FAGP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بالاستعانة بأسلوب المحاكاة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Monte-Carlo)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) لإيجاد المعولية المثلى للنظام الفائض .</w:t>
            </w:r>
          </w:p>
          <w:p w:rsidR="005E35E1" w:rsidRPr="00FF79AC" w:rsidRDefault="005E35E1" w:rsidP="004E743F">
            <w:pPr>
              <w:ind w:firstLine="288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أما الحالة الثانية فهي عندما يكون من غير الممكن بناء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نموذج أولي للنظام وهذا يحدث عندما يكون لدينا منظومات وشبكات معقدة إذ تصبح الطرائق الاعتيادية غير مجدية لحساب المعولية الكلية لتلك المنظومة لذا نلجأ إلى استخدام أسلوب المحاكاة (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أسلوب التدفق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Flow method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) وبصورة مباشرة لإيجاد المعولية .</w:t>
            </w:r>
          </w:p>
          <w:p w:rsidR="005E35E1" w:rsidRPr="00FF79AC" w:rsidRDefault="005E35E1" w:rsidP="004E743F">
            <w:pPr>
              <w:ind w:firstLine="288"/>
              <w:jc w:val="lowKashida"/>
              <w:rPr>
                <w:rFonts w:cs="Simplified Arabic" w:hint="cs"/>
                <w:b/>
                <w:bCs/>
                <w:sz w:val="20"/>
                <w:szCs w:val="20"/>
                <w:lang w:bidi="ar-IQ"/>
              </w:rPr>
            </w:pP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وقد جرى تطبيق أسلوب التدفق على محطة توزيع الكهرباء القدس ،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إذ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تم بناء برنامج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حاسبة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بلغة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      </w:t>
            </w:r>
            <w:r w:rsidRPr="00FF79AC">
              <w:rPr>
                <w:rFonts w:cs="Simplified Arabic"/>
                <w:b/>
                <w:bCs/>
                <w:sz w:val="20"/>
                <w:szCs w:val="20"/>
                <w:lang w:bidi="ar-IQ"/>
              </w:rPr>
              <w:t>(Q-Basic)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لإيجاد المعولية الكلية للمحطة والطاقة المفقودة خلال السنة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بالإضافة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إلى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تحديد عدد العطلات الحاصلة خلال الفترات الزمنية المحددة ، كما حاولنا ومن خلال استخدام المحاكاة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إلى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تحسين معولية المحطة عن طريق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إضافة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F79AC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أجزاء</w:t>
            </w:r>
            <w:r w:rsidRPr="00FF79AC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 احتياطية .</w:t>
            </w:r>
          </w:p>
        </w:tc>
      </w:tr>
    </w:tbl>
    <w:p w:rsidR="0002700C" w:rsidRPr="005E35E1" w:rsidRDefault="0002700C"/>
    <w:sectPr w:rsidR="0002700C" w:rsidRPr="005E35E1" w:rsidSect="000270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5E1"/>
    <w:rsid w:val="0002700C"/>
    <w:rsid w:val="005E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E1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35E1"/>
  </w:style>
  <w:style w:type="character" w:customStyle="1" w:styleId="shorttext">
    <w:name w:val="short_text"/>
    <w:basedOn w:val="DefaultParagraphFont"/>
    <w:rsid w:val="005E35E1"/>
  </w:style>
  <w:style w:type="paragraph" w:styleId="BodyText3">
    <w:name w:val="Body Text 3"/>
    <w:basedOn w:val="Normal"/>
    <w:link w:val="BodyText3Char"/>
    <w:rsid w:val="005E35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35E1"/>
    <w:rPr>
      <w:rFonts w:ascii="Cambria" w:eastAsia="Cambria" w:hAnsi="Cambria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2</cp:revision>
  <dcterms:created xsi:type="dcterms:W3CDTF">2013-03-14T09:52:00Z</dcterms:created>
  <dcterms:modified xsi:type="dcterms:W3CDTF">2013-03-14T09:52:00Z</dcterms:modified>
</cp:coreProperties>
</file>