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2085"/>
        <w:gridCol w:w="3220"/>
        <w:gridCol w:w="1982"/>
        <w:gridCol w:w="3603"/>
      </w:tblGrid>
      <w:tr w:rsidR="00D45BC2" w:rsidTr="004E743F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45BC2" w:rsidRDefault="00D45BC2" w:rsidP="004E743F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</w:tr>
      <w:tr w:rsidR="00D45BC2" w:rsidTr="004E743F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45BC2" w:rsidRDefault="00D45BC2" w:rsidP="004E743F">
            <w:pP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</w:tr>
      <w:tr w:rsidR="00D45BC2" w:rsidRPr="00CB142C" w:rsidTr="004E743F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45BC2" w:rsidRPr="00CB142C" w:rsidRDefault="00D45BC2" w:rsidP="004E743F">
            <w:pPr>
              <w:pStyle w:val="BodyText3"/>
              <w:rPr>
                <w:rFonts w:hint="cs"/>
                <w:b/>
                <w:bCs/>
                <w:sz w:val="32"/>
                <w:szCs w:val="32"/>
                <w:lang w:val="en-US"/>
              </w:rPr>
            </w:pPr>
            <w:r w:rsidRPr="00CB142C">
              <w:rPr>
                <w:rFonts w:cs="DecoType Naskh Variants" w:hint="cs"/>
                <w:b/>
                <w:bCs/>
                <w:shadow/>
                <w:sz w:val="32"/>
                <w:szCs w:val="32"/>
                <w:rtl/>
                <w:lang w:bidi="ar-IQ"/>
              </w:rPr>
              <w:t>ثائرة نجم عبدالله الأمير</w:t>
            </w:r>
          </w:p>
        </w:tc>
      </w:tr>
      <w:tr w:rsidR="00D45BC2" w:rsidTr="004E743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45BC2" w:rsidRDefault="00D45BC2" w:rsidP="004E743F">
            <w:pPr>
              <w:jc w:val="right"/>
              <w:rPr>
                <w:lang w:val="en-US" w:bidi="ar-IQ"/>
              </w:rPr>
            </w:pPr>
          </w:p>
        </w:tc>
      </w:tr>
      <w:tr w:rsidR="00D45BC2" w:rsidTr="004E743F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45BC2" w:rsidRDefault="00D45BC2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45BC2" w:rsidRDefault="00D45BC2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45BC2" w:rsidRDefault="00D45BC2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45BC2" w:rsidRDefault="00D45BC2" w:rsidP="004E743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</w:tr>
      <w:tr w:rsidR="00D45BC2" w:rsidTr="004E743F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45BC2" w:rsidRDefault="00D45BC2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45BC2" w:rsidRDefault="00D45BC2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2" style="position:absolute;margin-left:8.1pt;margin-top:2.1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</w:tr>
      <w:tr w:rsidR="00D45BC2" w:rsidRPr="00771297" w:rsidTr="004E743F">
        <w:trPr>
          <w:trHeight w:hRule="exact" w:val="116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45BC2" w:rsidRPr="00771297" w:rsidRDefault="00D45BC2" w:rsidP="004E743F">
            <w:pPr>
              <w:rPr>
                <w:rFonts w:hint="cs"/>
                <w:sz w:val="32"/>
                <w:szCs w:val="32"/>
                <w:rtl/>
                <w:lang w:val="en-US" w:bidi="ar-IQ"/>
              </w:rPr>
            </w:pPr>
            <w:r w:rsidRPr="00771297">
              <w:rPr>
                <w:rFonts w:ascii="Simplified Arabic" w:hAnsi="Simplified Arabic" w:cs="Simplified Arabic"/>
                <w:b/>
                <w:bCs/>
                <w:shadow/>
                <w:sz w:val="32"/>
                <w:szCs w:val="32"/>
                <w:rtl/>
                <w:lang w:bidi="ar-IQ"/>
              </w:rPr>
              <w:t>إستعمال بعض النماذج الإحتمالية</w:t>
            </w:r>
            <w:r w:rsidRPr="00771297">
              <w:rPr>
                <w:rFonts w:ascii="Simplified Arabic" w:hAnsi="Simplified Arabic" w:cs="Simplified Arabic" w:hint="cs"/>
                <w:b/>
                <w:bCs/>
                <w:shadow/>
                <w:sz w:val="32"/>
                <w:szCs w:val="32"/>
                <w:rtl/>
                <w:lang w:bidi="ar-IQ"/>
              </w:rPr>
              <w:t xml:space="preserve"> المنفردة</w:t>
            </w:r>
            <w:r w:rsidRPr="00771297">
              <w:rPr>
                <w:rFonts w:ascii="Simplified Arabic" w:hAnsi="Simplified Arabic" w:cs="Simplified Arabic"/>
                <w:b/>
                <w:bCs/>
                <w:shadow/>
                <w:sz w:val="32"/>
                <w:szCs w:val="32"/>
                <w:rtl/>
                <w:lang w:bidi="ar-IQ"/>
              </w:rPr>
              <w:t xml:space="preserve"> </w:t>
            </w:r>
            <w:r w:rsidRPr="00771297">
              <w:rPr>
                <w:rFonts w:ascii="Simplified Arabic" w:hAnsi="Simplified Arabic" w:cs="Simplified Arabic" w:hint="cs"/>
                <w:b/>
                <w:bCs/>
                <w:shadow/>
                <w:sz w:val="32"/>
                <w:szCs w:val="32"/>
                <w:rtl/>
                <w:lang w:bidi="ar-IQ"/>
              </w:rPr>
              <w:t>و</w:t>
            </w:r>
            <w:r w:rsidRPr="00771297">
              <w:rPr>
                <w:rFonts w:ascii="Simplified Arabic" w:hAnsi="Simplified Arabic" w:cs="Simplified Arabic"/>
                <w:b/>
                <w:bCs/>
                <w:shadow/>
                <w:sz w:val="32"/>
                <w:szCs w:val="32"/>
                <w:rtl/>
                <w:lang w:bidi="ar-IQ"/>
              </w:rPr>
              <w:t xml:space="preserve">المركبة المبتورة </w:t>
            </w:r>
            <w:r w:rsidRPr="00771297">
              <w:rPr>
                <w:rFonts w:ascii="Simplified Arabic" w:hAnsi="Simplified Arabic" w:cs="Simplified Arabic" w:hint="cs"/>
                <w:b/>
                <w:bCs/>
                <w:shadow/>
                <w:sz w:val="32"/>
                <w:szCs w:val="32"/>
                <w:rtl/>
                <w:lang w:bidi="ar-IQ"/>
              </w:rPr>
              <w:t>ل</w:t>
            </w:r>
            <w:r w:rsidRPr="00771297">
              <w:rPr>
                <w:rFonts w:ascii="Simplified Arabic" w:hAnsi="Simplified Arabic" w:cs="Simplified Arabic"/>
                <w:b/>
                <w:bCs/>
                <w:shadow/>
                <w:sz w:val="32"/>
                <w:szCs w:val="32"/>
                <w:rtl/>
                <w:lang w:bidi="ar-IQ"/>
              </w:rPr>
              <w:t>تحديد خصائص التعويضات</w:t>
            </w:r>
            <w:r w:rsidRPr="00771297">
              <w:rPr>
                <w:rFonts w:ascii="Simplified Arabic" w:hAnsi="Simplified Arabic" w:cs="Simplified Arabic" w:hint="cs"/>
                <w:b/>
                <w:bCs/>
                <w:shadow/>
                <w:sz w:val="32"/>
                <w:szCs w:val="32"/>
                <w:rtl/>
                <w:lang w:bidi="ar-IQ"/>
              </w:rPr>
              <w:t xml:space="preserve"> الصحية</w:t>
            </w:r>
            <w:r w:rsidRPr="00771297">
              <w:rPr>
                <w:rFonts w:ascii="Simplified Arabic" w:hAnsi="Simplified Arabic" w:cs="Simplified Arabic"/>
                <w:b/>
                <w:bCs/>
                <w:shadow/>
                <w:sz w:val="32"/>
                <w:szCs w:val="32"/>
                <w:rtl/>
                <w:lang w:bidi="ar-IQ"/>
              </w:rPr>
              <w:t xml:space="preserve"> في شركة التأمين ال</w:t>
            </w:r>
            <w:r w:rsidRPr="00771297">
              <w:rPr>
                <w:rFonts w:ascii="Simplified Arabic" w:hAnsi="Simplified Arabic" w:cs="Simplified Arabic" w:hint="cs"/>
                <w:b/>
                <w:bCs/>
                <w:shadow/>
                <w:sz w:val="32"/>
                <w:szCs w:val="32"/>
                <w:rtl/>
                <w:lang w:bidi="ar-IQ"/>
              </w:rPr>
              <w:t>عراقية</w:t>
            </w:r>
          </w:p>
        </w:tc>
      </w:tr>
      <w:tr w:rsidR="00D45BC2" w:rsidTr="004E743F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45BC2" w:rsidRPr="00CB142C" w:rsidRDefault="00D45BC2" w:rsidP="004E743F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 w:rsidRPr="00CB142C">
              <w:rPr>
                <w:rFonts w:cs="DecoType Naskh Variants"/>
                <w:b/>
                <w:bCs/>
                <w:sz w:val="32"/>
                <w:szCs w:val="32"/>
                <w:lang w:bidi="ar-IQ"/>
              </w:rPr>
              <w:t>1433</w:t>
            </w:r>
            <w:r w:rsidRPr="00CB142C">
              <w:rPr>
                <w:rFonts w:cs="DecoType Naskh Variants"/>
                <w:b/>
                <w:bCs/>
                <w:sz w:val="32"/>
                <w:szCs w:val="32"/>
                <w:rtl/>
              </w:rPr>
              <w:t>هـ</w:t>
            </w:r>
            <w:r w:rsidRPr="00CB142C">
              <w:rPr>
                <w:rFonts w:cs="DecoType Naskh Variants" w:hint="cs"/>
                <w:b/>
                <w:bCs/>
                <w:sz w:val="32"/>
                <w:szCs w:val="32"/>
                <w:rtl/>
              </w:rPr>
              <w:t xml:space="preserve">                                                  </w:t>
            </w:r>
            <w:r w:rsidRPr="00CB142C">
              <w:rPr>
                <w:rFonts w:cs="DecoType Naskh Variants"/>
                <w:b/>
                <w:bCs/>
                <w:sz w:val="32"/>
                <w:szCs w:val="32"/>
                <w:rtl/>
                <w:lang w:bidi="ar-IQ"/>
              </w:rPr>
              <w:t>201</w:t>
            </w:r>
            <w:r w:rsidRPr="00CB142C">
              <w:rPr>
                <w:rFonts w:cs="DecoType Naskh Variants" w:hint="cs"/>
                <w:b/>
                <w:bCs/>
                <w:sz w:val="32"/>
                <w:szCs w:val="32"/>
                <w:rtl/>
                <w:lang w:bidi="ar-IQ"/>
              </w:rPr>
              <w:t xml:space="preserve">2 </w:t>
            </w:r>
            <w:r w:rsidRPr="00CB142C">
              <w:rPr>
                <w:rFonts w:cs="DecoType Naskh Variants"/>
                <w:b/>
                <w:bCs/>
                <w:sz w:val="32"/>
                <w:szCs w:val="32"/>
                <w:rtl/>
                <w:lang w:bidi="ar-IQ"/>
              </w:rPr>
              <w:t>م</w:t>
            </w:r>
          </w:p>
          <w:p w:rsidR="00D45BC2" w:rsidRDefault="00D45BC2" w:rsidP="004E743F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D45BC2" w:rsidRDefault="00D45BC2" w:rsidP="004E743F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</w:tr>
      <w:tr w:rsidR="00D45BC2" w:rsidTr="004E743F">
        <w:trPr>
          <w:trHeight w:val="55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D45BC2" w:rsidRPr="00CB142C" w:rsidRDefault="00D45BC2" w:rsidP="004E743F">
            <w:pPr>
              <w:jc w:val="lowKashida"/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نظراً 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لعدم وجود 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بحث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احصائي سابق لسلوك تعويضات التأمين الصحي الذي يمثل النسبة الأكبر من التعويضات في عموم شركات التأمين في العراق، 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تم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إختيار هذ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البحث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وتطبيقهُ في شركة التأمين العراقية.</w:t>
            </w:r>
          </w:p>
          <w:p w:rsidR="00D45BC2" w:rsidRPr="00CB142C" w:rsidRDefault="00D45BC2" w:rsidP="004E743F">
            <w:pPr>
              <w:ind w:firstLine="720"/>
              <w:jc w:val="lowKashida"/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</w:pP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ولغرض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تحديد أفضل 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نموذج احتمالي يمثل تعويضات التأمين الصحي، تم استعمال 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نموذجين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إحتماليين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تم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تحديدهما من خلال الكشف الأولي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لتوزيع عينة البحث باستعمال برنامج </w:t>
            </w:r>
            <w:r w:rsidRPr="00CB142C">
              <w:rPr>
                <w:rFonts w:ascii="Simplified Arabic" w:hAnsi="Simplified Arabic" w:cs="Simplified Arabic"/>
                <w:b/>
                <w:bCs/>
                <w:lang w:bidi="ar-IQ"/>
              </w:rPr>
              <w:t>(Easy Fit)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:</w:t>
            </w:r>
          </w:p>
          <w:p w:rsidR="00D45BC2" w:rsidRPr="00CB142C" w:rsidRDefault="00D45BC2" w:rsidP="004E743F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الأول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منفرد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وهو</w:t>
            </w:r>
            <w:r w:rsidRPr="00CB142C">
              <w:rPr>
                <w:rFonts w:ascii="Simplified Arabic" w:hAnsi="Simplified Arabic" w:cs="Simplified Arabic"/>
                <w:b/>
                <w:bCs/>
                <w:lang w:bidi="ar-IQ"/>
              </w:rPr>
              <w:t>(Lognormal)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لجميع مشاهدات عينة البحث،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والآخر مركب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         (</w:t>
            </w:r>
            <w:r w:rsidRPr="00CB142C">
              <w:rPr>
                <w:rFonts w:ascii="Simplified Arabic" w:hAnsi="Simplified Arabic" w:cs="Simplified Arabic"/>
                <w:b/>
                <w:bCs/>
                <w:lang w:bidi="ar-IQ"/>
              </w:rPr>
              <w:t xml:space="preserve">Compound </w:t>
            </w:r>
            <w:proofErr w:type="spellStart"/>
            <w:r w:rsidRPr="00CB142C">
              <w:rPr>
                <w:rFonts w:ascii="Simplified Arabic" w:hAnsi="Simplified Arabic" w:cs="Simplified Arabic"/>
                <w:b/>
                <w:bCs/>
                <w:lang w:bidi="ar-IQ"/>
              </w:rPr>
              <w:t>Weibull</w:t>
            </w:r>
            <w:proofErr w:type="spellEnd"/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) عند تجزئة عينة البحث الى خسارات صغيرة وخسارات كبيرة، وتم التركيز على الأنموذج المركب بشيء من التفصيل من حيث صياغته وأهميته،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مع 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تطبيق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حالة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البتر في كليهما لكون التعويضات الصحية محددة من الأعلى بمبلغ مليوني دينار في هذه الشركة.</w:t>
            </w:r>
          </w:p>
          <w:p w:rsidR="00D45BC2" w:rsidRPr="00CB142C" w:rsidRDefault="00D45BC2" w:rsidP="004E743F">
            <w:pPr>
              <w:ind w:firstLine="720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و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ت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م تقدير معلمات كلا ال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نموذجين باستعمال طريقة الامكان الأعظم </w:t>
            </w:r>
            <w:r w:rsidRPr="00CB142C">
              <w:rPr>
                <w:rFonts w:ascii="Simplified Arabic" w:hAnsi="Simplified Arabic" w:cs="Simplified Arabic"/>
                <w:b/>
                <w:bCs/>
                <w:lang w:bidi="ar-IQ"/>
              </w:rPr>
              <w:t>(MLE)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واستعمال اسلوب (نيوتن – را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ف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>سون) في إيجاد هذه التقديرات. ومن ثم المقارنة بين ال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أ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نموذجين باستعمال المقياس </w:t>
            </w:r>
            <w:r w:rsidRPr="00CB142C">
              <w:rPr>
                <w:rFonts w:ascii="Simplified Arabic" w:hAnsi="Simplified Arabic" w:cs="Simplified Arabic"/>
                <w:b/>
                <w:bCs/>
                <w:lang w:bidi="ar-IQ"/>
              </w:rPr>
              <w:t>(MSE)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،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وتم التوصل بشكل عام الى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أن الأنموذج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المركب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هو أفضل من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الأنموذج المنفرد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في ت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مثيل</w:t>
            </w:r>
            <w:r w:rsidRPr="00CB142C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</w:t>
            </w:r>
            <w:r w:rsidRPr="00CB142C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التعويضات الصحية في شركة التأمين العراقية للعام 2011.</w:t>
            </w:r>
          </w:p>
          <w:p w:rsidR="00D45BC2" w:rsidRDefault="00D45BC2" w:rsidP="004E743F">
            <w:pPr>
              <w:jc w:val="right"/>
            </w:pPr>
          </w:p>
          <w:p w:rsidR="00D45BC2" w:rsidRDefault="00D45BC2" w:rsidP="004E743F">
            <w:pPr>
              <w:spacing w:line="360" w:lineRule="auto"/>
              <w:jc w:val="both"/>
              <w:rPr>
                <w:lang w:val="en-US" w:bidi="ar-IQ"/>
              </w:rPr>
            </w:pPr>
          </w:p>
        </w:tc>
      </w:tr>
    </w:tbl>
    <w:p w:rsidR="0002700C" w:rsidRPr="00D45BC2" w:rsidRDefault="0002700C">
      <w:pPr>
        <w:rPr>
          <w:lang w:val="en-US"/>
        </w:rPr>
      </w:pPr>
    </w:p>
    <w:sectPr w:rsidR="0002700C" w:rsidRPr="00D45BC2" w:rsidSect="00027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BC2"/>
    <w:rsid w:val="0002700C"/>
    <w:rsid w:val="00D4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C2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45BC2"/>
  </w:style>
  <w:style w:type="character" w:customStyle="1" w:styleId="shorttext">
    <w:name w:val="short_text"/>
    <w:basedOn w:val="DefaultParagraphFont"/>
    <w:rsid w:val="00D45BC2"/>
  </w:style>
  <w:style w:type="paragraph" w:styleId="BodyText3">
    <w:name w:val="Body Text 3"/>
    <w:basedOn w:val="Normal"/>
    <w:link w:val="BodyText3Char"/>
    <w:rsid w:val="00D45B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45BC2"/>
    <w:rPr>
      <w:rFonts w:ascii="Cambria" w:eastAsia="Cambria" w:hAnsi="Cambria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2013-03-14T09:55:00Z</dcterms:created>
  <dcterms:modified xsi:type="dcterms:W3CDTF">2013-03-14T09:55:00Z</dcterms:modified>
</cp:coreProperties>
</file>