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40674"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40674" w:rsidRDefault="00D40674"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r>
              <w:rPr>
                <w:rFonts w:ascii="Tahoma" w:hAnsi="Tahoma" w:cs="Tahoma"/>
                <w:lang w:val="en-US" w:bidi="ar-IQ"/>
              </w:rPr>
              <w:t>College  Name</w:t>
            </w:r>
          </w:p>
        </w:tc>
      </w:tr>
      <w:tr w:rsidR="00D40674"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40674" w:rsidRDefault="00D40674"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r>
              <w:rPr>
                <w:rFonts w:ascii="Tahoma" w:hAnsi="Tahoma" w:cs="Tahoma"/>
                <w:lang w:val="en-US" w:bidi="ar-IQ"/>
              </w:rPr>
              <w:t>Department</w:t>
            </w:r>
          </w:p>
        </w:tc>
      </w:tr>
      <w:tr w:rsidR="00D40674"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40674" w:rsidRPr="00322038" w:rsidRDefault="00D40674" w:rsidP="00923415">
            <w:pPr>
              <w:pStyle w:val="Heading4"/>
              <w:spacing w:line="204" w:lineRule="auto"/>
              <w:rPr>
                <w:sz w:val="32"/>
                <w:szCs w:val="32"/>
                <w:rtl/>
              </w:rPr>
            </w:pPr>
            <w:r w:rsidRPr="00322038">
              <w:rPr>
                <w:color w:val="000000"/>
                <w:sz w:val="32"/>
                <w:szCs w:val="32"/>
                <w:rtl/>
              </w:rPr>
              <w:t>ستار محمد صالح</w:t>
            </w:r>
          </w:p>
          <w:p w:rsidR="00D40674" w:rsidRDefault="00D40674" w:rsidP="00923415">
            <w:pPr>
              <w:pStyle w:val="BodyText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r>
              <w:rPr>
                <w:rFonts w:ascii="Tahoma" w:hAnsi="Tahoma" w:cs="Tahoma"/>
                <w:lang w:val="en-US" w:bidi="ar-IQ"/>
              </w:rPr>
              <w:t>Full Name as written   in Passport</w:t>
            </w:r>
          </w:p>
        </w:tc>
      </w:tr>
      <w:tr w:rsidR="00D40674"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40674" w:rsidRDefault="00D40674"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r>
              <w:rPr>
                <w:rFonts w:ascii="Tahoma" w:hAnsi="Tahoma" w:cs="Tahoma"/>
                <w:lang w:val="en-US" w:bidi="ar-IQ"/>
              </w:rPr>
              <w:t>e-mail</w:t>
            </w:r>
          </w:p>
        </w:tc>
      </w:tr>
      <w:tr w:rsidR="00D40674"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40674" w:rsidRDefault="00D40674"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40674" w:rsidRDefault="00D40674"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40674" w:rsidRDefault="00D40674"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40674" w:rsidRDefault="00D40674"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r>
              <w:rPr>
                <w:rFonts w:ascii="Tahoma" w:hAnsi="Tahoma" w:cs="Tahoma"/>
                <w:lang w:val="en-US" w:bidi="ar-IQ"/>
              </w:rPr>
              <w:t xml:space="preserve">Career </w:t>
            </w:r>
          </w:p>
        </w:tc>
      </w:tr>
      <w:tr w:rsidR="00D40674"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40674" w:rsidRDefault="00D40674"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40674" w:rsidRDefault="00D40674"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p>
        </w:tc>
      </w:tr>
      <w:tr w:rsidR="00D40674" w:rsidTr="00923415">
        <w:trPr>
          <w:trHeight w:hRule="exact" w:val="6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40674" w:rsidRPr="003242B6" w:rsidRDefault="00D40674" w:rsidP="00923415">
            <w:pPr>
              <w:pStyle w:val="Heading2"/>
              <w:rPr>
                <w:rFonts w:ascii="Times New Roman" w:hAnsi="Times New Roman" w:cs="Times New Roman"/>
                <w:i w:val="0"/>
                <w:iCs w:val="0"/>
                <w:rtl/>
              </w:rPr>
            </w:pPr>
            <w:r w:rsidRPr="003242B6">
              <w:rPr>
                <w:rFonts w:ascii="Times New Roman" w:hAnsi="Times New Roman" w:cs="Times New Roman"/>
                <w:i w:val="0"/>
                <w:iCs w:val="0"/>
                <w:rtl/>
              </w:rPr>
              <w:t>مقارنة أسلوب بيز مع طرائق أخرى لتقدير دالة المعولية لتوزيع باريتو من النوع الأول</w:t>
            </w:r>
          </w:p>
          <w:p w:rsidR="00D40674" w:rsidRPr="003242B6" w:rsidRDefault="00D40674" w:rsidP="00923415">
            <w:pPr>
              <w:rPr>
                <w:rFonts w:ascii="Times New Roman" w:hAnsi="Times New Roman"/>
                <w:b/>
                <w:bCs/>
                <w:sz w:val="28"/>
                <w:szCs w:val="28"/>
                <w:rtl/>
              </w:rPr>
            </w:pPr>
          </w:p>
          <w:p w:rsidR="00D40674" w:rsidRDefault="00D40674" w:rsidP="00923415">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r>
              <w:rPr>
                <w:rFonts w:ascii="Tahoma" w:hAnsi="Tahoma" w:cs="Tahoma"/>
                <w:lang w:val="en-US" w:bidi="ar-IQ"/>
              </w:rPr>
              <w:t xml:space="preserve">Thesis  Title </w:t>
            </w:r>
          </w:p>
        </w:tc>
      </w:tr>
      <w:tr w:rsidR="00D40674" w:rsidTr="00923415">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40674" w:rsidRDefault="00D40674" w:rsidP="00923415">
            <w:pPr>
              <w:jc w:val="center"/>
              <w:rPr>
                <w:rFonts w:cs="Simplified Arabic"/>
                <w:sz w:val="36"/>
                <w:szCs w:val="36"/>
                <w:rtl/>
              </w:rPr>
            </w:pPr>
            <w:r w:rsidRPr="00322038">
              <w:rPr>
                <w:rFonts w:cs="Simplified Arabic"/>
                <w:b/>
                <w:bCs/>
                <w:sz w:val="32"/>
                <w:szCs w:val="32"/>
                <w:rtl/>
              </w:rPr>
              <w:t>2006م</w:t>
            </w:r>
            <w:r w:rsidRPr="00322038">
              <w:rPr>
                <w:sz w:val="32"/>
                <w:szCs w:val="32"/>
                <w:rtl/>
              </w:rPr>
              <w:t xml:space="preserve"> </w:t>
            </w:r>
            <w:r w:rsidRPr="00322038">
              <w:rPr>
                <w:rFonts w:cs="Simplified Arabic" w:hint="cs"/>
                <w:b/>
                <w:bCs/>
                <w:sz w:val="32"/>
                <w:szCs w:val="32"/>
                <w:rtl/>
              </w:rPr>
              <w:t xml:space="preserve"> </w:t>
            </w:r>
            <w:r>
              <w:rPr>
                <w:rFonts w:cs="Simplified Arabic" w:hint="cs"/>
                <w:b/>
                <w:bCs/>
                <w:sz w:val="36"/>
                <w:szCs w:val="36"/>
                <w:rtl/>
              </w:rPr>
              <w:t xml:space="preserve">              </w:t>
            </w:r>
            <w:r w:rsidRPr="00322038">
              <w:rPr>
                <w:b/>
                <w:bCs/>
                <w:sz w:val="32"/>
                <w:szCs w:val="32"/>
                <w:rtl/>
              </w:rPr>
              <w:t>1427</w:t>
            </w:r>
            <w:r w:rsidRPr="00322038">
              <w:rPr>
                <w:sz w:val="32"/>
                <w:szCs w:val="32"/>
                <w:rtl/>
              </w:rPr>
              <w:t>هـ</w:t>
            </w:r>
            <w:r>
              <w:rPr>
                <w:rFonts w:cs="Simplified Arabic"/>
                <w:b/>
                <w:bCs/>
                <w:sz w:val="36"/>
                <w:szCs w:val="36"/>
                <w:rtl/>
              </w:rPr>
              <w:t xml:space="preserve"> </w:t>
            </w:r>
          </w:p>
          <w:p w:rsidR="00D40674" w:rsidRDefault="00D40674" w:rsidP="00923415">
            <w:pPr>
              <w:pStyle w:val="BodyText3"/>
              <w:rPr>
                <w:rFonts w:hint="cs"/>
                <w:sz w:val="28"/>
                <w:szCs w:val="28"/>
                <w:rtl/>
              </w:rPr>
            </w:pPr>
          </w:p>
          <w:p w:rsidR="00D40674" w:rsidRDefault="00D40674"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40674" w:rsidRDefault="00D40674" w:rsidP="00923415">
            <w:pPr>
              <w:jc w:val="right"/>
              <w:rPr>
                <w:rFonts w:ascii="Tahoma" w:hAnsi="Tahoma" w:cs="Tahoma"/>
                <w:lang w:val="en-US" w:bidi="ar-IQ"/>
              </w:rPr>
            </w:pPr>
            <w:r>
              <w:rPr>
                <w:rFonts w:ascii="Tahoma" w:hAnsi="Tahoma" w:cs="Tahoma"/>
                <w:lang w:val="en-US" w:bidi="ar-IQ"/>
              </w:rPr>
              <w:t>Year</w:t>
            </w:r>
          </w:p>
        </w:tc>
      </w:tr>
      <w:tr w:rsidR="00D40674" w:rsidTr="00923415">
        <w:trPr>
          <w:trHeight w:val="686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40674" w:rsidRDefault="00D40674" w:rsidP="00923415">
            <w:pPr>
              <w:rPr>
                <w:sz w:val="28"/>
                <w:szCs w:val="28"/>
                <w:rtl/>
                <w:lang w:bidi="ar-IQ"/>
              </w:rPr>
            </w:pPr>
          </w:p>
          <w:p w:rsidR="00D40674" w:rsidRPr="00322038" w:rsidRDefault="00D40674" w:rsidP="00923415">
            <w:pPr>
              <w:pStyle w:val="BodyText"/>
              <w:spacing w:line="288" w:lineRule="auto"/>
              <w:rPr>
                <w:b/>
                <w:bCs/>
                <w:rtl/>
              </w:rPr>
            </w:pPr>
            <w:r w:rsidRPr="00322038">
              <w:rPr>
                <w:b/>
                <w:bCs/>
                <w:rtl/>
              </w:rPr>
              <w:t>في هذه الرسالة تم تقدير دالة المعولية لتوزيع باريتو من النوع الأول (</w:t>
            </w:r>
            <w:r w:rsidRPr="00322038">
              <w:rPr>
                <w:b/>
                <w:bCs/>
              </w:rPr>
              <w:t>Pareto Distribution of the First Kind</w:t>
            </w:r>
            <w:r w:rsidRPr="00322038">
              <w:rPr>
                <w:b/>
                <w:bCs/>
                <w:rtl/>
              </w:rPr>
              <w:t>) في حالة توافر معلومات أولية عن المعلمات وفي حالة عدم توافرها وتم توظيف أسلوب المحاكاة (</w:t>
            </w:r>
            <w:r w:rsidRPr="00322038">
              <w:rPr>
                <w:b/>
                <w:bCs/>
              </w:rPr>
              <w:t>Simulation</w:t>
            </w:r>
            <w:r w:rsidRPr="00322038">
              <w:rPr>
                <w:b/>
                <w:bCs/>
                <w:rtl/>
              </w:rPr>
              <w:t>) بطريقة مونت كارلو (</w:t>
            </w:r>
            <w:r w:rsidRPr="00322038">
              <w:rPr>
                <w:b/>
                <w:bCs/>
              </w:rPr>
              <w:t>Mont-Carlo</w:t>
            </w:r>
            <w:r w:rsidRPr="00322038">
              <w:rPr>
                <w:b/>
                <w:bCs/>
                <w:rtl/>
              </w:rPr>
              <w:t>) للمقارنة بين طرائق التقدير بغية الوصول الى افضل طريقة لتقدير تلك الدالة.</w:t>
            </w:r>
          </w:p>
          <w:p w:rsidR="00D40674" w:rsidRPr="00322038" w:rsidRDefault="00D40674" w:rsidP="00923415">
            <w:pPr>
              <w:pStyle w:val="BodyText"/>
              <w:spacing w:line="288" w:lineRule="auto"/>
              <w:rPr>
                <w:b/>
                <w:bCs/>
                <w:rtl/>
              </w:rPr>
            </w:pPr>
            <w:r w:rsidRPr="00322038">
              <w:rPr>
                <w:b/>
                <w:bCs/>
                <w:rtl/>
              </w:rPr>
              <w:tab/>
              <w:t>ولأجل بلوغ هدف هذا البحث، قسم الى أربعة فصول تناول الأول منها المقدمة وهدف البحث والاستعراض المرجعي، أما الفصل الثاني فقد تضمن الجانب النظري وتضمن الفصل الثالث الجانب التجريبي، وأخيراً احتوى الفصل الرابع الاستنتاجات التي توصل إليها الباحث والتوصيات المقترحة من قبله حول الموضوع.</w:t>
            </w:r>
          </w:p>
          <w:p w:rsidR="00D40674" w:rsidRPr="00322038" w:rsidRDefault="00D40674" w:rsidP="00923415">
            <w:pPr>
              <w:pStyle w:val="BodyText"/>
              <w:spacing w:line="288" w:lineRule="auto"/>
              <w:rPr>
                <w:b/>
                <w:bCs/>
                <w:rtl/>
              </w:rPr>
            </w:pPr>
            <w:r w:rsidRPr="00322038">
              <w:rPr>
                <w:b/>
                <w:bCs/>
                <w:rtl/>
              </w:rPr>
              <w:tab/>
              <w:t xml:space="preserve">وقد توصل الباحث الى أفضلية أسلوب بيز في تقدير دالة </w:t>
            </w:r>
            <w:r w:rsidRPr="00322038">
              <w:rPr>
                <w:b/>
                <w:bCs/>
                <w:rtl/>
              </w:rPr>
              <w:br/>
              <w:t xml:space="preserve">المعولية مقارنة مع باقي طرائق التقدير وذلك بالاعتماد </w:t>
            </w:r>
            <w:r w:rsidRPr="00322038">
              <w:rPr>
                <w:b/>
                <w:bCs/>
                <w:rtl/>
              </w:rPr>
              <w:br/>
              <w:t xml:space="preserve">على المقياسين الإحصائيين متوسط مربعات الخطأ التكاملي </w:t>
            </w:r>
            <w:r w:rsidRPr="00322038">
              <w:rPr>
                <w:b/>
                <w:bCs/>
                <w:rtl/>
              </w:rPr>
              <w:br/>
              <w:t>(</w:t>
            </w:r>
            <w:r w:rsidRPr="00322038">
              <w:rPr>
                <w:b/>
                <w:bCs/>
              </w:rPr>
              <w:t>Integral Mean Squared Error (IMSE)</w:t>
            </w:r>
            <w:r w:rsidRPr="00322038">
              <w:rPr>
                <w:b/>
                <w:bCs/>
                <w:rtl/>
              </w:rPr>
              <w:t>) ومتوسط الخطأ النسبي المطلق التكاملي (</w:t>
            </w:r>
            <w:r w:rsidRPr="00322038">
              <w:rPr>
                <w:b/>
                <w:bCs/>
              </w:rPr>
              <w:t>Integral Mean Absolute Percentage Error (IMAPE)</w:t>
            </w:r>
            <w:r w:rsidRPr="00322038">
              <w:rPr>
                <w:b/>
                <w:bCs/>
                <w:rtl/>
              </w:rPr>
              <w:t>).</w:t>
            </w:r>
          </w:p>
          <w:p w:rsidR="00D40674" w:rsidRDefault="00D40674" w:rsidP="00923415">
            <w:pPr>
              <w:jc w:val="right"/>
              <w:rPr>
                <w:rFonts w:hint="cs"/>
                <w:sz w:val="28"/>
                <w:szCs w:val="28"/>
                <w:rtl/>
              </w:rPr>
            </w:pPr>
          </w:p>
          <w:p w:rsidR="00D40674" w:rsidRDefault="00D40674" w:rsidP="00923415">
            <w:pPr>
              <w:rPr>
                <w:rtl/>
              </w:rPr>
            </w:pPr>
          </w:p>
          <w:p w:rsidR="00D40674" w:rsidRDefault="00D40674" w:rsidP="00923415">
            <w:pPr>
              <w:jc w:val="right"/>
              <w:rPr>
                <w:rtl/>
              </w:rPr>
            </w:pPr>
          </w:p>
          <w:p w:rsidR="00D40674" w:rsidRDefault="00D40674" w:rsidP="00923415">
            <w:pPr>
              <w:jc w:val="right"/>
            </w:pPr>
          </w:p>
          <w:p w:rsidR="00D40674" w:rsidRDefault="00D40674" w:rsidP="00923415">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40674" w:rsidRDefault="00D40674" w:rsidP="00923415">
            <w:pPr>
              <w:spacing w:line="360" w:lineRule="auto"/>
              <w:rPr>
                <w:rFonts w:ascii="Tahoma" w:hAnsi="Tahoma" w:cs="Tahoma"/>
                <w:rtl/>
                <w:lang w:val="en-US" w:bidi="ar-IQ"/>
              </w:rPr>
            </w:pPr>
          </w:p>
          <w:p w:rsidR="00D40674" w:rsidRDefault="00D40674" w:rsidP="00923415">
            <w:pPr>
              <w:spacing w:line="360" w:lineRule="auto"/>
              <w:jc w:val="right"/>
              <w:rPr>
                <w:rFonts w:ascii="Tahoma" w:hAnsi="Tahoma" w:cs="Tahoma"/>
                <w:rtl/>
                <w:lang w:val="en-US" w:bidi="ar-IQ"/>
              </w:rPr>
            </w:pPr>
          </w:p>
          <w:p w:rsidR="00D40674" w:rsidRDefault="00D40674"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40674"/>
    <w:rsid w:val="00A374A3"/>
    <w:rsid w:val="00D406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74"/>
    <w:pPr>
      <w:bidi/>
      <w:spacing w:after="0" w:line="240" w:lineRule="auto"/>
    </w:pPr>
    <w:rPr>
      <w:rFonts w:ascii="Cambria" w:eastAsia="Cambria" w:hAnsi="Cambria" w:cs="Times New Roman"/>
      <w:sz w:val="24"/>
      <w:szCs w:val="24"/>
      <w:lang w:val="en-GB"/>
    </w:rPr>
  </w:style>
  <w:style w:type="paragraph" w:styleId="Heading2">
    <w:name w:val="heading 2"/>
    <w:basedOn w:val="Normal"/>
    <w:next w:val="Normal"/>
    <w:link w:val="Heading2Char"/>
    <w:qFormat/>
    <w:rsid w:val="00D4067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4067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0674"/>
    <w:rPr>
      <w:rFonts w:ascii="Arial" w:eastAsia="Cambria" w:hAnsi="Arial" w:cs="Arial"/>
      <w:b/>
      <w:bCs/>
      <w:i/>
      <w:iCs/>
      <w:sz w:val="28"/>
      <w:szCs w:val="28"/>
      <w:lang w:val="en-GB"/>
    </w:rPr>
  </w:style>
  <w:style w:type="character" w:customStyle="1" w:styleId="Heading4Char">
    <w:name w:val="Heading 4 Char"/>
    <w:basedOn w:val="DefaultParagraphFont"/>
    <w:link w:val="Heading4"/>
    <w:rsid w:val="00D40674"/>
    <w:rPr>
      <w:rFonts w:ascii="Times New Roman" w:eastAsia="Cambria" w:hAnsi="Times New Roman" w:cs="Times New Roman"/>
      <w:b/>
      <w:bCs/>
      <w:sz w:val="28"/>
      <w:szCs w:val="28"/>
      <w:lang w:val="en-GB"/>
    </w:rPr>
  </w:style>
  <w:style w:type="character" w:customStyle="1" w:styleId="hps">
    <w:name w:val="hps"/>
    <w:basedOn w:val="DefaultParagraphFont"/>
    <w:rsid w:val="00D40674"/>
  </w:style>
  <w:style w:type="character" w:customStyle="1" w:styleId="shorttext">
    <w:name w:val="short_text"/>
    <w:basedOn w:val="DefaultParagraphFont"/>
    <w:rsid w:val="00D40674"/>
  </w:style>
  <w:style w:type="paragraph" w:styleId="BodyText3">
    <w:name w:val="Body Text 3"/>
    <w:basedOn w:val="Normal"/>
    <w:link w:val="BodyText3Char"/>
    <w:rsid w:val="00D40674"/>
    <w:pPr>
      <w:spacing w:after="120"/>
    </w:pPr>
    <w:rPr>
      <w:sz w:val="16"/>
      <w:szCs w:val="16"/>
    </w:rPr>
  </w:style>
  <w:style w:type="character" w:customStyle="1" w:styleId="BodyText3Char">
    <w:name w:val="Body Text 3 Char"/>
    <w:basedOn w:val="DefaultParagraphFont"/>
    <w:link w:val="BodyText3"/>
    <w:rsid w:val="00D40674"/>
    <w:rPr>
      <w:rFonts w:ascii="Cambria" w:eastAsia="Cambria" w:hAnsi="Cambria" w:cs="Times New Roman"/>
      <w:sz w:val="16"/>
      <w:szCs w:val="16"/>
      <w:lang w:val="en-GB"/>
    </w:rPr>
  </w:style>
  <w:style w:type="paragraph" w:styleId="BodyText">
    <w:name w:val="Body Text"/>
    <w:basedOn w:val="Normal"/>
    <w:link w:val="BodyTextChar"/>
    <w:rsid w:val="00D40674"/>
    <w:pPr>
      <w:spacing w:after="120"/>
    </w:pPr>
  </w:style>
  <w:style w:type="character" w:customStyle="1" w:styleId="BodyTextChar">
    <w:name w:val="Body Text Char"/>
    <w:basedOn w:val="DefaultParagraphFont"/>
    <w:link w:val="BodyText"/>
    <w:rsid w:val="00D40674"/>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2013-04-23T09:39:00Z</dcterms:created>
  <dcterms:modified xsi:type="dcterms:W3CDTF">2013-04-23T09:39:00Z</dcterms:modified>
</cp:coreProperties>
</file>