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7311E1" w:rsidTr="002C2C89">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311E1" w:rsidRDefault="007311E1" w:rsidP="002C2C89">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311E1" w:rsidRDefault="007311E1" w:rsidP="002C2C89">
            <w:pPr>
              <w:jc w:val="right"/>
              <w:rPr>
                <w:rFonts w:ascii="Tahoma" w:hAnsi="Tahoma" w:cs="Tahoma"/>
                <w:lang w:val="en-US" w:bidi="ar-IQ"/>
              </w:rPr>
            </w:pPr>
            <w:r>
              <w:rPr>
                <w:rFonts w:ascii="Tahoma" w:hAnsi="Tahoma" w:cs="Tahoma"/>
                <w:lang w:val="en-US" w:bidi="ar-IQ"/>
              </w:rPr>
              <w:t>College  Name</w:t>
            </w:r>
          </w:p>
        </w:tc>
      </w:tr>
      <w:tr w:rsidR="007311E1" w:rsidTr="002C2C89">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311E1" w:rsidRDefault="007311E1" w:rsidP="002C2C89">
            <w:pPr>
              <w:rPr>
                <w:b/>
                <w:bCs/>
                <w:sz w:val="32"/>
                <w:szCs w:val="32"/>
                <w:lang w:val="en-US" w:bidi="ar-IQ"/>
              </w:rPr>
            </w:pPr>
            <w:r>
              <w:rPr>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311E1" w:rsidRDefault="007311E1" w:rsidP="002C2C89">
            <w:pPr>
              <w:jc w:val="right"/>
              <w:rPr>
                <w:rFonts w:ascii="Tahoma" w:hAnsi="Tahoma" w:cs="Tahoma"/>
                <w:lang w:val="en-US" w:bidi="ar-IQ"/>
              </w:rPr>
            </w:pPr>
            <w:r>
              <w:rPr>
                <w:rFonts w:ascii="Tahoma" w:hAnsi="Tahoma" w:cs="Tahoma"/>
                <w:lang w:val="en-US" w:bidi="ar-IQ"/>
              </w:rPr>
              <w:t>Department</w:t>
            </w:r>
          </w:p>
        </w:tc>
      </w:tr>
      <w:tr w:rsidR="007311E1" w:rsidTr="002C2C89">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311E1" w:rsidRPr="00EB46BB" w:rsidRDefault="007311E1" w:rsidP="002C2C89">
            <w:pPr>
              <w:spacing w:line="180" w:lineRule="auto"/>
              <w:rPr>
                <w:rFonts w:ascii="Times New Roman" w:hAnsi="Times New Roman"/>
                <w:b/>
                <w:bCs/>
                <w:sz w:val="32"/>
                <w:szCs w:val="32"/>
                <w:rtl/>
              </w:rPr>
            </w:pPr>
            <w:r w:rsidRPr="00EB46BB">
              <w:rPr>
                <w:rFonts w:ascii="Times New Roman" w:hAnsi="Times New Roman"/>
                <w:b/>
                <w:bCs/>
                <w:sz w:val="32"/>
                <w:szCs w:val="32"/>
                <w:rtl/>
              </w:rPr>
              <w:t xml:space="preserve">لمياء محمد علي البدراني </w:t>
            </w:r>
          </w:p>
          <w:p w:rsidR="007311E1" w:rsidRPr="00EB46BB" w:rsidRDefault="007311E1" w:rsidP="002C2C89">
            <w:pPr>
              <w:spacing w:line="156" w:lineRule="auto"/>
              <w:rPr>
                <w:rFonts w:ascii="Times New Roman" w:hAnsi="Times New Roman" w:hint="cs"/>
                <w:b/>
                <w:bCs/>
                <w:sz w:val="32"/>
                <w:szCs w:val="32"/>
                <w:rtl/>
              </w:rPr>
            </w:pPr>
          </w:p>
          <w:p w:rsidR="007311E1" w:rsidRPr="007F079D" w:rsidRDefault="007311E1" w:rsidP="002C2C89">
            <w:pPr>
              <w:pStyle w:val="BodyText3"/>
              <w:rPr>
                <w:rFonts w:ascii="Times New Roman" w:hAnsi="Times New Roman" w:hint="cs"/>
                <w:b/>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311E1" w:rsidRDefault="007311E1" w:rsidP="002C2C89">
            <w:pPr>
              <w:jc w:val="right"/>
              <w:rPr>
                <w:rFonts w:ascii="Tahoma" w:hAnsi="Tahoma" w:cs="Tahoma"/>
                <w:lang w:val="en-US" w:bidi="ar-IQ"/>
              </w:rPr>
            </w:pPr>
            <w:r>
              <w:rPr>
                <w:rFonts w:ascii="Tahoma" w:hAnsi="Tahoma" w:cs="Tahoma"/>
                <w:lang w:val="en-US" w:bidi="ar-IQ"/>
              </w:rPr>
              <w:t>Full Name as written   in Passport</w:t>
            </w:r>
          </w:p>
        </w:tc>
      </w:tr>
      <w:tr w:rsidR="007311E1" w:rsidTr="002C2C89">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311E1" w:rsidRDefault="007311E1" w:rsidP="002C2C89">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311E1" w:rsidRDefault="007311E1" w:rsidP="002C2C89">
            <w:pPr>
              <w:jc w:val="right"/>
              <w:rPr>
                <w:rFonts w:ascii="Tahoma" w:hAnsi="Tahoma" w:cs="Tahoma"/>
                <w:lang w:val="en-US" w:bidi="ar-IQ"/>
              </w:rPr>
            </w:pPr>
            <w:r>
              <w:rPr>
                <w:rFonts w:ascii="Tahoma" w:hAnsi="Tahoma" w:cs="Tahoma"/>
                <w:lang w:val="en-US" w:bidi="ar-IQ"/>
              </w:rPr>
              <w:t>e-mail</w:t>
            </w:r>
          </w:p>
        </w:tc>
      </w:tr>
      <w:tr w:rsidR="007311E1" w:rsidTr="002C2C89">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7311E1" w:rsidRDefault="007311E1" w:rsidP="002C2C89">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7311E1" w:rsidRDefault="007311E1" w:rsidP="002C2C89">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7311E1" w:rsidRDefault="007311E1" w:rsidP="002C2C89">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7311E1" w:rsidRDefault="007311E1" w:rsidP="002C2C89">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311E1" w:rsidRDefault="007311E1" w:rsidP="002C2C89">
            <w:pPr>
              <w:jc w:val="right"/>
              <w:rPr>
                <w:rFonts w:ascii="Tahoma" w:hAnsi="Tahoma" w:cs="Tahoma"/>
                <w:lang w:val="en-US" w:bidi="ar-IQ"/>
              </w:rPr>
            </w:pPr>
            <w:r>
              <w:rPr>
                <w:rFonts w:ascii="Tahoma" w:hAnsi="Tahoma" w:cs="Tahoma"/>
                <w:lang w:val="en-US" w:bidi="ar-IQ"/>
              </w:rPr>
              <w:t xml:space="preserve">Career </w:t>
            </w:r>
          </w:p>
        </w:tc>
      </w:tr>
      <w:tr w:rsidR="007311E1" w:rsidTr="002C2C89">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7311E1" w:rsidRDefault="007311E1" w:rsidP="002C2C89">
            <w:pPr>
              <w:jc w:val="right"/>
              <w:rPr>
                <w:lang w:val="en-US" w:bidi="ar-IQ"/>
              </w:rPr>
            </w:pPr>
            <w:r>
              <w:rPr>
                <w:rtl/>
              </w:rPr>
              <w:pict>
                <v:oval id="_x0000_s1031" style="position:absolute;margin-left:3.65pt;margin-top:1.65pt;width:12.05pt;height:12.6pt;z-index:251665408;mso-position-horizontal-relative:text;mso-position-vertical-relative:text" fillcolor="navy" strokecolor="navy"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7311E1" w:rsidRDefault="007311E1" w:rsidP="002C2C89">
            <w:pPr>
              <w:jc w:val="right"/>
              <w:rPr>
                <w:lang w:val="en-US" w:bidi="ar-IQ"/>
              </w:rPr>
            </w:pPr>
            <w:r>
              <w:rPr>
                <w:noProof/>
                <w:rtl/>
                <w:lang w:val="en-US"/>
              </w:rPr>
              <w:pict>
                <v:oval id="_x0000_s1032" style="position:absolute;margin-left:7.7pt;margin-top:1.15pt;width:12.05pt;height:12.6pt;z-index:251666432;mso-position-horizontal-relative:text;mso-position-vertical-relative:text"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311E1" w:rsidRDefault="007311E1" w:rsidP="002C2C89">
            <w:pPr>
              <w:jc w:val="right"/>
              <w:rPr>
                <w:rFonts w:ascii="Tahoma" w:hAnsi="Tahoma" w:cs="Tahoma"/>
                <w:lang w:val="en-US" w:bidi="ar-IQ"/>
              </w:rPr>
            </w:pPr>
          </w:p>
        </w:tc>
      </w:tr>
      <w:tr w:rsidR="007311E1" w:rsidTr="002C2C89">
        <w:trPr>
          <w:trHeight w:hRule="exact" w:val="80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311E1" w:rsidRPr="00EB46BB" w:rsidRDefault="007311E1" w:rsidP="002C2C89">
            <w:pPr>
              <w:pStyle w:val="BodyText"/>
              <w:spacing w:line="228" w:lineRule="auto"/>
              <w:jc w:val="center"/>
              <w:rPr>
                <w:rFonts w:ascii="Times New Roman" w:hAnsi="Times New Roman"/>
                <w:b/>
                <w:bCs/>
                <w:sz w:val="32"/>
                <w:szCs w:val="32"/>
                <w:rtl/>
              </w:rPr>
            </w:pPr>
            <w:r w:rsidRPr="00EB46BB">
              <w:rPr>
                <w:rFonts w:ascii="Times New Roman" w:hAnsi="Times New Roman"/>
                <w:b/>
                <w:bCs/>
                <w:sz w:val="32"/>
                <w:szCs w:val="32"/>
                <w:rtl/>
              </w:rPr>
              <w:t xml:space="preserve">مقارنة بعض طرائق تقدير مَعْلَمات الإنموذج المختلط من الرتبة الأولى </w:t>
            </w:r>
            <w:r w:rsidRPr="00EB46BB">
              <w:rPr>
                <w:rFonts w:ascii="Times New Roman" w:hAnsi="Times New Roman"/>
                <w:b/>
                <w:bCs/>
                <w:sz w:val="32"/>
                <w:szCs w:val="32"/>
                <w:rtl/>
              </w:rPr>
              <w:br/>
              <w:t>باستخدام المحاكاة</w:t>
            </w:r>
          </w:p>
          <w:p w:rsidR="007311E1" w:rsidRPr="00EB46BB" w:rsidRDefault="007311E1" w:rsidP="002C2C89">
            <w:pPr>
              <w:jc w:val="center"/>
              <w:rPr>
                <w:rFonts w:ascii="Times New Roman" w:hAnsi="Times New Roman"/>
                <w:b/>
                <w:bCs/>
                <w:sz w:val="32"/>
                <w:szCs w:val="32"/>
                <w:rtl/>
              </w:rPr>
            </w:pPr>
          </w:p>
          <w:p w:rsidR="007311E1" w:rsidRDefault="007311E1" w:rsidP="002C2C89">
            <w:pPr>
              <w:jc w:val="center"/>
              <w:rPr>
                <w:rFonts w:hint="cs"/>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311E1" w:rsidRDefault="007311E1" w:rsidP="002C2C89">
            <w:pPr>
              <w:jc w:val="right"/>
              <w:rPr>
                <w:rFonts w:ascii="Tahoma" w:hAnsi="Tahoma" w:cs="Tahoma"/>
                <w:lang w:val="en-US" w:bidi="ar-IQ"/>
              </w:rPr>
            </w:pPr>
            <w:r>
              <w:rPr>
                <w:rFonts w:ascii="Tahoma" w:hAnsi="Tahoma" w:cs="Tahoma"/>
                <w:lang w:val="en-US" w:bidi="ar-IQ"/>
              </w:rPr>
              <w:t xml:space="preserve">Thesis  Title </w:t>
            </w:r>
          </w:p>
        </w:tc>
      </w:tr>
      <w:tr w:rsidR="007311E1" w:rsidTr="002C2C89">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311E1" w:rsidRPr="00EB46BB" w:rsidRDefault="007311E1" w:rsidP="002C2C89">
            <w:pPr>
              <w:jc w:val="center"/>
              <w:rPr>
                <w:rFonts w:ascii="Times New Roman" w:hAnsi="Times New Roman"/>
                <w:b/>
                <w:bCs/>
                <w:sz w:val="32"/>
                <w:szCs w:val="32"/>
                <w:rtl/>
                <w:lang w:bidi="ar-IQ"/>
              </w:rPr>
            </w:pPr>
            <w:r w:rsidRPr="00EB46BB">
              <w:rPr>
                <w:rFonts w:ascii="Times New Roman" w:hAnsi="Times New Roman"/>
                <w:b/>
                <w:bCs/>
                <w:sz w:val="32"/>
                <w:szCs w:val="32"/>
                <w:rtl/>
                <w:lang w:bidi="ar-IQ"/>
              </w:rPr>
              <w:t>1428ه</w:t>
            </w:r>
            <w:r>
              <w:rPr>
                <w:rFonts w:ascii="Times New Roman" w:hAnsi="Times New Roman" w:hint="cs"/>
                <w:b/>
                <w:bCs/>
                <w:sz w:val="32"/>
                <w:szCs w:val="32"/>
                <w:rtl/>
                <w:lang w:bidi="ar-IQ"/>
              </w:rPr>
              <w:t>ـ</w:t>
            </w:r>
            <w:r w:rsidRPr="00EB46BB">
              <w:rPr>
                <w:rFonts w:ascii="Times New Roman" w:hAnsi="Times New Roman"/>
                <w:b/>
                <w:bCs/>
                <w:sz w:val="32"/>
                <w:szCs w:val="32"/>
                <w:rtl/>
              </w:rPr>
              <w:t xml:space="preserve">               </w:t>
            </w:r>
            <w:r>
              <w:rPr>
                <w:rFonts w:ascii="Times New Roman" w:hAnsi="Times New Roman" w:hint="cs"/>
                <w:b/>
                <w:bCs/>
                <w:sz w:val="32"/>
                <w:szCs w:val="32"/>
                <w:rtl/>
              </w:rPr>
              <w:t xml:space="preserve">              </w:t>
            </w:r>
            <w:r w:rsidRPr="00EB46BB">
              <w:rPr>
                <w:rFonts w:ascii="Times New Roman" w:hAnsi="Times New Roman"/>
                <w:b/>
                <w:bCs/>
                <w:sz w:val="32"/>
                <w:szCs w:val="32"/>
                <w:rtl/>
              </w:rPr>
              <w:t xml:space="preserve">              </w:t>
            </w:r>
            <w:r w:rsidRPr="00EB46BB">
              <w:rPr>
                <w:rFonts w:ascii="Times New Roman" w:hAnsi="Times New Roman"/>
                <w:b/>
                <w:bCs/>
                <w:sz w:val="32"/>
                <w:szCs w:val="32"/>
                <w:rtl/>
                <w:lang w:bidi="ar-IQ"/>
              </w:rPr>
              <w:t>2007 م</w:t>
            </w:r>
            <w:r w:rsidRPr="00EB46BB">
              <w:rPr>
                <w:rFonts w:ascii="Times New Roman" w:hAnsi="Times New Roman"/>
                <w:b/>
                <w:bCs/>
                <w:sz w:val="32"/>
                <w:szCs w:val="32"/>
                <w:rtl/>
              </w:rPr>
              <w:t xml:space="preserve">               </w:t>
            </w:r>
          </w:p>
          <w:p w:rsidR="007311E1" w:rsidRDefault="007311E1" w:rsidP="002C2C89">
            <w:pPr>
              <w:pStyle w:val="BodyText3"/>
              <w:rPr>
                <w:rFonts w:hint="cs"/>
                <w:sz w:val="28"/>
                <w:szCs w:val="28"/>
                <w:rtl/>
              </w:rPr>
            </w:pPr>
          </w:p>
          <w:p w:rsidR="007311E1" w:rsidRDefault="007311E1" w:rsidP="002C2C89">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311E1" w:rsidRDefault="007311E1" w:rsidP="002C2C89">
            <w:pPr>
              <w:jc w:val="right"/>
              <w:rPr>
                <w:rFonts w:ascii="Tahoma" w:hAnsi="Tahoma" w:cs="Tahoma"/>
                <w:lang w:val="en-US" w:bidi="ar-IQ"/>
              </w:rPr>
            </w:pPr>
            <w:r>
              <w:rPr>
                <w:rFonts w:ascii="Tahoma" w:hAnsi="Tahoma" w:cs="Tahoma"/>
                <w:lang w:val="en-US" w:bidi="ar-IQ"/>
              </w:rPr>
              <w:t>Year</w:t>
            </w:r>
          </w:p>
        </w:tc>
      </w:tr>
      <w:tr w:rsidR="007311E1" w:rsidTr="002C2C89">
        <w:trPr>
          <w:trHeight w:val="6590"/>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7311E1" w:rsidRPr="00127611" w:rsidRDefault="007311E1" w:rsidP="002C2C89">
            <w:pPr>
              <w:spacing w:line="264" w:lineRule="auto"/>
              <w:jc w:val="lowKashida"/>
              <w:rPr>
                <w:rFonts w:ascii="Times New Roman" w:hAnsi="Times New Roman"/>
                <w:b/>
                <w:bCs/>
                <w:rtl/>
              </w:rPr>
            </w:pPr>
            <w:r w:rsidRPr="00127611">
              <w:rPr>
                <w:rFonts w:ascii="Times New Roman" w:hAnsi="Times New Roman"/>
                <w:b/>
                <w:bCs/>
                <w:rtl/>
              </w:rPr>
              <w:t>يهدف البحث الى دراسة طرائق تقدير معلمات الإنموذج المختلط (الإنحدار الذاتي- الوسط المتحرك) (</w:t>
            </w:r>
            <w:r w:rsidRPr="00127611">
              <w:rPr>
                <w:rFonts w:ascii="Times New Roman" w:hAnsi="Times New Roman"/>
                <w:b/>
                <w:bCs/>
              </w:rPr>
              <w:t>Stationary Autoregressive-Moving Average Model</w:t>
            </w:r>
            <w:r w:rsidRPr="00127611">
              <w:rPr>
                <w:rFonts w:ascii="Times New Roman" w:hAnsi="Times New Roman"/>
                <w:b/>
                <w:bCs/>
                <w:rtl/>
              </w:rPr>
              <w:t xml:space="preserve">) </w:t>
            </w:r>
            <w:r w:rsidRPr="00127611">
              <w:rPr>
                <w:rFonts w:ascii="Times New Roman" w:hAnsi="Times New Roman"/>
                <w:b/>
                <w:bCs/>
                <w:rtl/>
              </w:rPr>
              <w:br/>
              <w:t xml:space="preserve">المستقر من الرتبة الاولى </w:t>
            </w:r>
            <w:r w:rsidRPr="00127611">
              <w:rPr>
                <w:rFonts w:ascii="Times New Roman" w:hAnsi="Times New Roman"/>
                <w:b/>
                <w:bCs/>
              </w:rPr>
              <w:t>ARMA(1,1)</w:t>
            </w:r>
            <w:r w:rsidRPr="00127611">
              <w:rPr>
                <w:rFonts w:ascii="Times New Roman" w:hAnsi="Times New Roman"/>
                <w:b/>
                <w:bCs/>
                <w:rtl/>
              </w:rPr>
              <w:t xml:space="preserve"> مع دراسة الحالات الخاصة له، وهي: </w:t>
            </w:r>
            <w:r w:rsidRPr="00127611">
              <w:rPr>
                <w:rFonts w:ascii="Times New Roman" w:hAnsi="Times New Roman"/>
                <w:b/>
                <w:bCs/>
              </w:rPr>
              <w:t>ARMA(1,0), ARMA(0,1)</w:t>
            </w:r>
            <w:r w:rsidRPr="00127611">
              <w:rPr>
                <w:rFonts w:ascii="Times New Roman" w:hAnsi="Times New Roman"/>
                <w:b/>
                <w:bCs/>
                <w:rtl/>
              </w:rPr>
              <w:t xml:space="preserve"> دراسة نظرية وتجريبية باستعمال المحاكاة فيها والتي تتعلق بتحليل مجال الزمن (</w:t>
            </w:r>
            <w:r w:rsidRPr="00127611">
              <w:rPr>
                <w:rFonts w:ascii="Times New Roman" w:hAnsi="Times New Roman"/>
                <w:b/>
                <w:bCs/>
              </w:rPr>
              <w:t>Time Domain</w:t>
            </w:r>
            <w:r w:rsidRPr="00127611">
              <w:rPr>
                <w:rFonts w:ascii="Times New Roman" w:hAnsi="Times New Roman"/>
                <w:b/>
                <w:bCs/>
                <w:rtl/>
              </w:rPr>
              <w:t xml:space="preserve">) للسلاسل الزمنية الأُحادية المتغير </w:t>
            </w:r>
            <w:r w:rsidRPr="00127611">
              <w:rPr>
                <w:rFonts w:ascii="Times New Roman" w:hAnsi="Times New Roman"/>
                <w:b/>
                <w:bCs/>
                <w:rtl/>
              </w:rPr>
              <w:br/>
              <w:t>(</w:t>
            </w:r>
            <w:proofErr w:type="spellStart"/>
            <w:r w:rsidRPr="00127611">
              <w:rPr>
                <w:rFonts w:ascii="Times New Roman" w:hAnsi="Times New Roman"/>
                <w:b/>
                <w:bCs/>
              </w:rPr>
              <w:t>Univariate</w:t>
            </w:r>
            <w:proofErr w:type="spellEnd"/>
            <w:r w:rsidRPr="00127611">
              <w:rPr>
                <w:rFonts w:ascii="Times New Roman" w:hAnsi="Times New Roman"/>
                <w:b/>
                <w:bCs/>
              </w:rPr>
              <w:t xml:space="preserve"> Time Series</w:t>
            </w:r>
            <w:r w:rsidRPr="00127611">
              <w:rPr>
                <w:rFonts w:ascii="Times New Roman" w:hAnsi="Times New Roman"/>
                <w:b/>
                <w:bCs/>
                <w:rtl/>
              </w:rPr>
              <w:t>)، وأُستعملت طرائق تقدير الإمكان الأعظم المضبوطة (</w:t>
            </w:r>
            <w:r w:rsidRPr="00127611">
              <w:rPr>
                <w:rFonts w:ascii="Times New Roman" w:hAnsi="Times New Roman"/>
                <w:b/>
                <w:bCs/>
              </w:rPr>
              <w:t>EML</w:t>
            </w:r>
            <w:r w:rsidRPr="00127611">
              <w:rPr>
                <w:rFonts w:ascii="Times New Roman" w:hAnsi="Times New Roman"/>
                <w:b/>
                <w:bCs/>
                <w:rtl/>
              </w:rPr>
              <w:t>)، والطرائق التقريبية، وهي: التنبؤ الخلفي (</w:t>
            </w:r>
            <w:r w:rsidRPr="00127611">
              <w:rPr>
                <w:rFonts w:ascii="Times New Roman" w:hAnsi="Times New Roman"/>
                <w:b/>
                <w:bCs/>
              </w:rPr>
              <w:t>BF</w:t>
            </w:r>
            <w:r w:rsidRPr="00127611">
              <w:rPr>
                <w:rFonts w:ascii="Times New Roman" w:hAnsi="Times New Roman"/>
                <w:b/>
                <w:bCs/>
                <w:rtl/>
              </w:rPr>
              <w:t>)، وطريقة المربعات الصُغرى الشرطية (</w:t>
            </w:r>
            <w:r w:rsidRPr="00127611">
              <w:rPr>
                <w:rFonts w:ascii="Times New Roman" w:hAnsi="Times New Roman"/>
                <w:b/>
                <w:bCs/>
              </w:rPr>
              <w:t>CLS</w:t>
            </w:r>
            <w:r w:rsidRPr="00127611">
              <w:rPr>
                <w:rFonts w:ascii="Times New Roman" w:hAnsi="Times New Roman"/>
                <w:b/>
                <w:bCs/>
                <w:rtl/>
              </w:rPr>
              <w:t>)، فضلاً عن طريقة العزوم (</w:t>
            </w:r>
            <w:r w:rsidRPr="00127611">
              <w:rPr>
                <w:rFonts w:ascii="Times New Roman" w:hAnsi="Times New Roman"/>
                <w:b/>
                <w:bCs/>
              </w:rPr>
              <w:t>M.M</w:t>
            </w:r>
            <w:r w:rsidRPr="00127611">
              <w:rPr>
                <w:rFonts w:ascii="Times New Roman" w:hAnsi="Times New Roman"/>
                <w:b/>
                <w:bCs/>
                <w:rtl/>
              </w:rPr>
              <w:t xml:space="preserve">) مع إقتراح طريقة شرطية للتقدير، وطريقة بديلة لطريقة العزوم للإنموذج </w:t>
            </w:r>
            <w:r w:rsidRPr="00127611">
              <w:rPr>
                <w:rFonts w:ascii="Times New Roman" w:hAnsi="Times New Roman"/>
                <w:b/>
                <w:bCs/>
              </w:rPr>
              <w:t>ARMA(0,1)</w:t>
            </w:r>
            <w:r w:rsidRPr="00127611">
              <w:rPr>
                <w:rFonts w:ascii="Times New Roman" w:hAnsi="Times New Roman"/>
                <w:b/>
                <w:bCs/>
                <w:rtl/>
              </w:rPr>
              <w:t>، تم إشتقاق بعض المقدرات لبعض النماذج الخاصة، وتمت المقارنة بين الطرائق بمقاييس: متوسط مربعات الخطأ (</w:t>
            </w:r>
            <w:r w:rsidRPr="00127611">
              <w:rPr>
                <w:rFonts w:ascii="Times New Roman" w:hAnsi="Times New Roman"/>
                <w:b/>
                <w:bCs/>
              </w:rPr>
              <w:t>MSE</w:t>
            </w:r>
            <w:r w:rsidRPr="00127611">
              <w:rPr>
                <w:rFonts w:ascii="Times New Roman" w:hAnsi="Times New Roman"/>
                <w:b/>
                <w:bCs/>
                <w:rtl/>
              </w:rPr>
              <w:t>)، ومتوسط مطلق الخطأ النسبي (</w:t>
            </w:r>
            <w:r w:rsidRPr="00127611">
              <w:rPr>
                <w:rFonts w:ascii="Times New Roman" w:hAnsi="Times New Roman"/>
                <w:b/>
                <w:bCs/>
              </w:rPr>
              <w:t>MAPE</w:t>
            </w:r>
            <w:r w:rsidRPr="00127611">
              <w:rPr>
                <w:rFonts w:ascii="Times New Roman" w:hAnsi="Times New Roman"/>
                <w:b/>
                <w:bCs/>
                <w:rtl/>
              </w:rPr>
              <w:t>)، ومقياس معدل الخطأ المطلق (</w:t>
            </w:r>
            <w:r w:rsidRPr="00127611">
              <w:rPr>
                <w:rFonts w:ascii="Times New Roman" w:hAnsi="Times New Roman"/>
                <w:b/>
                <w:bCs/>
              </w:rPr>
              <w:t>AAE</w:t>
            </w:r>
            <w:r w:rsidRPr="00127611">
              <w:rPr>
                <w:rFonts w:ascii="Times New Roman" w:hAnsi="Times New Roman"/>
                <w:b/>
                <w:bCs/>
                <w:rtl/>
              </w:rPr>
              <w:t>) عن طريق عدة تجارب محاكاة، وتم تكرار كل تجربة ألف مرة، وأظهرت النتائج تفوق طريقة (</w:t>
            </w:r>
            <w:r w:rsidRPr="00127611">
              <w:rPr>
                <w:rFonts w:ascii="Times New Roman" w:hAnsi="Times New Roman"/>
                <w:b/>
                <w:bCs/>
              </w:rPr>
              <w:t>EML</w:t>
            </w:r>
            <w:r w:rsidRPr="00127611">
              <w:rPr>
                <w:rFonts w:ascii="Times New Roman" w:hAnsi="Times New Roman"/>
                <w:b/>
                <w:bCs/>
                <w:rtl/>
              </w:rPr>
              <w:t xml:space="preserve">) على جميع الطرائق عند جميع أحجام العينات، ومن ابرز الاستنتاجات التي تم التوصل اليها هي العلاقة ما بين اشارة </w:t>
            </w:r>
            <w:r w:rsidRPr="00127611">
              <w:rPr>
                <w:rFonts w:ascii="Times New Roman" w:hAnsi="Times New Roman"/>
                <w:b/>
                <w:bCs/>
                <w:position w:val="-10"/>
                <w:rtl/>
              </w:rPr>
              <w:object w:dxaOrig="2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2.5pt" o:ole="">
                  <v:imagedata r:id="rId4" o:title=""/>
                </v:shape>
                <o:OLEObject Type="Embed" ProgID="Equation.3" ShapeID="_x0000_i1025" DrawAspect="Content" ObjectID="_1429434675" r:id="rId5"/>
              </w:object>
            </w:r>
            <w:r w:rsidRPr="00127611">
              <w:rPr>
                <w:rFonts w:ascii="Times New Roman" w:hAnsi="Times New Roman"/>
                <w:b/>
                <w:bCs/>
                <w:rtl/>
              </w:rPr>
              <w:t xml:space="preserve"> ومقدر العزوم للانموذج </w:t>
            </w:r>
            <w:r w:rsidRPr="00127611">
              <w:rPr>
                <w:rFonts w:ascii="Times New Roman" w:hAnsi="Times New Roman"/>
                <w:b/>
                <w:bCs/>
              </w:rPr>
              <w:t>ARMA(1,1)</w:t>
            </w:r>
            <w:r w:rsidRPr="00127611">
              <w:rPr>
                <w:rFonts w:ascii="Times New Roman" w:hAnsi="Times New Roman"/>
                <w:b/>
                <w:bCs/>
                <w:rtl/>
              </w:rPr>
              <w:t xml:space="preserve">، فعندما تكون الاشارة موجبة فان الجذر </w:t>
            </w:r>
            <w:r w:rsidRPr="00127611">
              <w:rPr>
                <w:rFonts w:ascii="Times New Roman" w:hAnsi="Times New Roman"/>
                <w:b/>
                <w:bCs/>
                <w:position w:val="-10"/>
                <w:rtl/>
              </w:rPr>
              <w:object w:dxaOrig="300" w:dyaOrig="380">
                <v:shape id="_x0000_i1026" type="#_x0000_t75" style="width:18.75pt;height:23.25pt" o:ole="">
                  <v:imagedata r:id="rId6" o:title=""/>
                </v:shape>
                <o:OLEObject Type="Embed" ProgID="Equation.3" ShapeID="_x0000_i1026" DrawAspect="Content" ObjectID="_1429434676" r:id="rId7"/>
              </w:object>
            </w:r>
            <w:r w:rsidRPr="00127611">
              <w:rPr>
                <w:rFonts w:ascii="Times New Roman" w:hAnsi="Times New Roman"/>
                <w:b/>
                <w:bCs/>
                <w:rtl/>
              </w:rPr>
              <w:t xml:space="preserve"> يعطي نموذجاً انعكاسياً، وعندما تكون الاشارة سالبة فان الجذر </w:t>
            </w:r>
            <w:r w:rsidRPr="00127611">
              <w:rPr>
                <w:rFonts w:ascii="Times New Roman" w:hAnsi="Times New Roman"/>
                <w:b/>
                <w:bCs/>
                <w:position w:val="-10"/>
                <w:rtl/>
              </w:rPr>
              <w:object w:dxaOrig="300" w:dyaOrig="380">
                <v:shape id="_x0000_i1027" type="#_x0000_t75" style="width:17.25pt;height:22.5pt" o:ole="">
                  <v:imagedata r:id="rId8" o:title=""/>
                </v:shape>
                <o:OLEObject Type="Embed" ProgID="Equation.3" ShapeID="_x0000_i1027" DrawAspect="Content" ObjectID="_1429434677" r:id="rId9"/>
              </w:object>
            </w:r>
            <w:r w:rsidRPr="00127611">
              <w:rPr>
                <w:rFonts w:ascii="Times New Roman" w:hAnsi="Times New Roman"/>
                <w:b/>
                <w:bCs/>
                <w:rtl/>
              </w:rPr>
              <w:t xml:space="preserve"> هو الذي يعطي نموذجاً انعكاسياً. وكذلك التوصل الى العديد من الاستنتاجات للطرائق المختلفة.</w:t>
            </w:r>
          </w:p>
          <w:p w:rsidR="007311E1" w:rsidRPr="00127611" w:rsidRDefault="007311E1" w:rsidP="002C2C89">
            <w:pPr>
              <w:spacing w:line="264" w:lineRule="auto"/>
              <w:ind w:firstLine="720"/>
              <w:jc w:val="lowKashida"/>
              <w:rPr>
                <w:rFonts w:ascii="Times New Roman" w:hAnsi="Times New Roman"/>
                <w:b/>
                <w:bCs/>
                <w:rtl/>
              </w:rPr>
            </w:pPr>
            <w:r w:rsidRPr="00127611">
              <w:rPr>
                <w:rFonts w:ascii="Times New Roman" w:hAnsi="Times New Roman"/>
                <w:b/>
                <w:bCs/>
                <w:rtl/>
              </w:rPr>
              <w:t>قسمت الأُطروحة الى أربعة فصول: شمل الفصل الاول مقدمة عامة وإستعراض لأهم البحوث ذات العلاقة، فيما تناول الفصل الثاني طرائق التقدير المختلفة، اما الفصل الثالث فقد تضمن الجانب التجريبي، والذي أُستعملت فيه المحاكاة في توليد نماذج السلاسل الزمنية المدروسة، وبأحجام عينات مختلفة، وأخيراً تضمن الفصل الرابع أهم الإستنتاجات والتوصيات المستقبلية.</w:t>
            </w:r>
          </w:p>
          <w:p w:rsidR="007311E1" w:rsidRPr="007F079D" w:rsidRDefault="007311E1" w:rsidP="002C2C89">
            <w:pPr>
              <w:jc w:val="lowKashida"/>
              <w:rPr>
                <w:rFonts w:cs="Simplified Arabic" w:hint="cs"/>
                <w:b/>
                <w:bCs/>
                <w:sz w:val="32"/>
                <w:szCs w:val="32"/>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7311E1" w:rsidRDefault="007311E1" w:rsidP="002C2C89">
            <w:pPr>
              <w:spacing w:line="360" w:lineRule="auto"/>
              <w:rPr>
                <w:rFonts w:ascii="Tahoma" w:hAnsi="Tahoma" w:cs="Tahoma"/>
                <w:rtl/>
                <w:lang w:val="en-US" w:bidi="ar-IQ"/>
              </w:rPr>
            </w:pPr>
          </w:p>
          <w:p w:rsidR="007311E1" w:rsidRDefault="007311E1" w:rsidP="002C2C89">
            <w:pPr>
              <w:spacing w:line="360" w:lineRule="auto"/>
              <w:jc w:val="right"/>
              <w:rPr>
                <w:rFonts w:ascii="Tahoma" w:hAnsi="Tahoma" w:cs="Tahoma"/>
                <w:rtl/>
                <w:lang w:val="en-US" w:bidi="ar-IQ"/>
              </w:rPr>
            </w:pPr>
          </w:p>
          <w:p w:rsidR="007311E1" w:rsidRDefault="007311E1" w:rsidP="002C2C89">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A947A8" w:rsidRDefault="00A947A8"/>
    <w:sectPr w:rsidR="00A947A8" w:rsidSect="00A947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7311E1"/>
    <w:rsid w:val="007311E1"/>
    <w:rsid w:val="00A947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1E1"/>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311E1"/>
    <w:pPr>
      <w:spacing w:after="120"/>
    </w:pPr>
    <w:rPr>
      <w:sz w:val="16"/>
      <w:szCs w:val="16"/>
    </w:rPr>
  </w:style>
  <w:style w:type="character" w:customStyle="1" w:styleId="BodyText3Char">
    <w:name w:val="Body Text 3 Char"/>
    <w:basedOn w:val="DefaultParagraphFont"/>
    <w:link w:val="BodyText3"/>
    <w:rsid w:val="007311E1"/>
    <w:rPr>
      <w:rFonts w:ascii="Cambria" w:eastAsia="Cambria" w:hAnsi="Cambria" w:cs="Times New Roman"/>
      <w:sz w:val="16"/>
      <w:szCs w:val="16"/>
      <w:lang w:val="en-GB"/>
    </w:rPr>
  </w:style>
  <w:style w:type="character" w:customStyle="1" w:styleId="hps">
    <w:name w:val="hps"/>
    <w:basedOn w:val="DefaultParagraphFont"/>
    <w:rsid w:val="007311E1"/>
  </w:style>
  <w:style w:type="character" w:customStyle="1" w:styleId="shorttext">
    <w:name w:val="short_text"/>
    <w:basedOn w:val="DefaultParagraphFont"/>
    <w:rsid w:val="007311E1"/>
  </w:style>
  <w:style w:type="paragraph" w:styleId="BodyText">
    <w:name w:val="Body Text"/>
    <w:basedOn w:val="Normal"/>
    <w:link w:val="BodyTextChar"/>
    <w:rsid w:val="007311E1"/>
    <w:pPr>
      <w:spacing w:after="120"/>
    </w:pPr>
  </w:style>
  <w:style w:type="character" w:customStyle="1" w:styleId="BodyTextChar">
    <w:name w:val="Body Text Char"/>
    <w:basedOn w:val="DefaultParagraphFont"/>
    <w:link w:val="BodyText"/>
    <w:rsid w:val="007311E1"/>
    <w:rPr>
      <w:rFonts w:ascii="Cambria" w:eastAsia="Cambria" w:hAnsi="Cambria"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2013-05-07T09:25:00Z</dcterms:created>
  <dcterms:modified xsi:type="dcterms:W3CDTF">2013-05-07T09:25:00Z</dcterms:modified>
</cp:coreProperties>
</file>