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FE44C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C53DF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E44C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C53DF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E44CF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C53DF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ريم محسن خضير الجنابي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E44C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Default="00FE44CF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E44CF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E44CF" w:rsidRDefault="00FE44C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E44CF" w:rsidRDefault="00FE44C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E44CF" w:rsidRDefault="00FE44C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E44CF" w:rsidRDefault="00FE44CF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E44CF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Default="00FE44C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Default="00FE44C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E44CF" w:rsidTr="00371E17">
        <w:trPr>
          <w:trHeight w:hRule="exact" w:val="83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tabs>
                <w:tab w:val="left" w:pos="27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أثر حوكمة الشركات في القيمة السوقية لأسهم رأس المال في الشركات</w:t>
            </w:r>
            <w:r w:rsidRPr="00FC53D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C53DF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المصرفية</w:t>
            </w:r>
          </w:p>
          <w:p w:rsidR="00FE44CF" w:rsidRPr="00FC53DF" w:rsidRDefault="00FE44CF" w:rsidP="00371E17">
            <w:pPr>
              <w:tabs>
                <w:tab w:val="left" w:pos="2771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 xml:space="preserve">( دراسة تطبيقية في عينة من المصارف الاهلية المدرجة في سوق العراق للأوراق المالية </w:t>
            </w:r>
          </w:p>
          <w:p w:rsidR="00FE44CF" w:rsidRDefault="00FE44CF" w:rsidP="00371E17">
            <w:pPr>
              <w:tabs>
                <w:tab w:val="left" w:pos="2771"/>
              </w:tabs>
              <w:jc w:val="center"/>
              <w:rPr>
                <w:rFonts w:cs="Traditional Arabic" w:hint="cs"/>
                <w:b/>
                <w:bCs/>
                <w:sz w:val="44"/>
                <w:szCs w:val="44"/>
                <w:rtl/>
                <w:lang w:bidi="ar-IQ"/>
              </w:rPr>
            </w:pPr>
          </w:p>
          <w:p w:rsidR="00FE44CF" w:rsidRDefault="00FE44CF" w:rsidP="00371E17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E44CF" w:rsidTr="00371E17">
        <w:trPr>
          <w:trHeight w:hRule="exact" w:val="43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FC53DF">
              <w:rPr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E44CF" w:rsidTr="00371E17">
        <w:trPr>
          <w:trHeight w:val="71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E44CF" w:rsidRPr="00FC53DF" w:rsidRDefault="00FE44CF" w:rsidP="00371E17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rtl/>
                <w:lang w:bidi="ar-IQ"/>
              </w:rPr>
              <w:t>هدفت هذه الدراسة الى الوقوف على مدى تأثير حوكمة الشركات في القيمة السوقية لأسهم رأس المال في المصارف الأهلية المدرجة في سوق العراق للأوراق المالية و ذلك من خلال أختيار بعض مؤشرات أو آليات تطبيق حوكمة الشركات و التي تمثلت بالتدقيق الداخلي و ملكية الإدارة ممثلة بالمدير المفوض من أسهم المصرف الذي تعمل على أدارته و التعويضات الممنوحة للمدير المفوض و أسلوب منحها .</w:t>
            </w:r>
          </w:p>
          <w:p w:rsidR="00FE44CF" w:rsidRPr="00FC53DF" w:rsidRDefault="00FE44CF" w:rsidP="00371E17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و قد أعتمدت الدراسة المنهجين الاستقرائي و الاستنباطي في أختبار الفرضيات ، إذ أعتمدت على التقارير المالية السنوية للمصارف عينة الدراسة و التقارير المالية لسوق العراق للأوراق المالية ، و كذلك أعتمدت تحليل الأستبانة بأساليب أحصائية دقيقة للوصول الى تأثر القيمة السوقية لأسهم المصارف عينة الدراسة في المؤشرات المختارة للتعبير عن حوكمة الشركات و كذلك لمعرفة مدى أمكانية تطبيق حوكمة الشركات في المصارف عينة الدراسة من خلال قياس ما هو مطبق من المؤشرات التي تم أختيارها في هذه المصارف في الوقت الحاضر و مدى ملائمة هذه المصارف و استعدادها للتطبيق الكامل في أطار حوكمة الشركات في المستقبل .</w:t>
            </w:r>
          </w:p>
          <w:p w:rsidR="00FE44CF" w:rsidRPr="00FC53DF" w:rsidRDefault="00FE44CF" w:rsidP="00371E17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    و قد توصلت الدراسة الى نتائج أهمها التأثير الواضح للمؤشرات الممثلة لحوكمة الشركات و هي التدقيق الداخلي و ملكية الإدارة للأسهم و التعويضات في القيمة السوقية للأسهم و دفعها نحو الزيادة بسبب التأثير الأيجابي لهذه المؤشرات في القيمة السوقية ، و كذلك التقدم الحاصل في التدقيق الداخلي ووظائفه لكن بالرغم من هذا التطور لم يصل الى المستوى الذي يلبي فيه متطلبات حوكمة الشركات ، و كذلك أن معظم المدراء المفوضين الذين يمتلكون جزءاً من أسهم المصارف التي يديرونها تكون القيمة السوقية للأسهم في مصارفهم أعلى من المصارف التي يديرها مدراء مفوضون لا يملكون أسهماً فيها ، أما التعويضات الممنوحة للمدراء المفوضين فأنها تُمنح بأساليب غير مدروسة بشكل علمي ، إذ لا يتم أعداد هياكل التعويضات للمدير المفوض و لا يتم دراسة نتائج الأسلوب الذي يتم أعتماده في منح المدراء المفوضين تعويضاتهم و حوافزهم و لا يتم اللجوء الى منحهم  جزءاُ من تعويضاتهم على شكل أسهم  لتوحيد مصلحتهم مع مصلحة المصرف الذي يديرونه .</w:t>
            </w:r>
          </w:p>
          <w:p w:rsidR="00FE44CF" w:rsidRPr="00FC53DF" w:rsidRDefault="00FE44CF" w:rsidP="00371E17">
            <w:pPr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C53DF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أما أهم التوصيات التي تم التوصل أليها فهي ضرورة تطوير التدقيق الداخلي و تفعيل وظائفه من منظور حوكمة الشركات و هي تقويم و تحسين عمليات الرقابة الداخلية و ادارة المخاطر ، و كذلك ضرورة منح المدراء المفوضين تعويضاتهم أستناداً الى هياكل تعويضات معدة بأسلوب علمي و موضوعي تكون قد تمت دراسة نتائج و تأثيرات ذلك الهيكل بشكل مسبق و أدخال صيغة الأسهم في المكافأت التي يتم منحها للأدارة و بخاصة المدير المفوض . </w:t>
            </w:r>
          </w:p>
          <w:p w:rsidR="00FE44CF" w:rsidRDefault="00FE44CF" w:rsidP="00371E17">
            <w:pPr>
              <w:jc w:val="right"/>
              <w:rPr>
                <w:sz w:val="18"/>
                <w:szCs w:val="18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E44CF" w:rsidRDefault="00FE44CF" w:rsidP="00371E1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FE44CF" w:rsidRDefault="00FE44CF" w:rsidP="00371E17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FE44CF" w:rsidRDefault="00FE44CF" w:rsidP="00371E17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n-US" w:bidi="ar-IQ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E44CF"/>
    <w:rsid w:val="001F7110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C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44CF"/>
  </w:style>
  <w:style w:type="character" w:customStyle="1" w:styleId="shorttext">
    <w:name w:val="short_text"/>
    <w:basedOn w:val="DefaultParagraphFont"/>
    <w:rsid w:val="00FE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2013-05-08T11:23:00Z</dcterms:created>
  <dcterms:modified xsi:type="dcterms:W3CDTF">2013-05-08T11:23:00Z</dcterms:modified>
</cp:coreProperties>
</file>