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2085"/>
        <w:gridCol w:w="3220"/>
        <w:gridCol w:w="1982"/>
        <w:gridCol w:w="3603"/>
      </w:tblGrid>
      <w:tr w:rsidR="009C00F8" w:rsidRPr="00864CC4" w:rsidTr="00DC05BF">
        <w:trPr>
          <w:trHeight w:hRule="exact" w:val="44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C00F8" w:rsidRPr="00864CC4" w:rsidRDefault="009C00F8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864CC4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</w:tr>
      <w:tr w:rsidR="009C00F8" w:rsidRPr="00864CC4" w:rsidTr="00DC05BF">
        <w:trPr>
          <w:trHeight w:hRule="exact" w:val="34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C00F8" w:rsidRPr="00864CC4" w:rsidRDefault="009C00F8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864CC4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محاسبة </w:t>
            </w:r>
          </w:p>
        </w:tc>
      </w:tr>
      <w:tr w:rsidR="009C00F8" w:rsidRPr="00864CC4" w:rsidTr="00DC05BF">
        <w:trPr>
          <w:trHeight w:hRule="exact" w:val="72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C00F8" w:rsidRPr="00864CC4" w:rsidRDefault="009C00F8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864CC4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أحمـــد ســـامي حســــــب الله  </w:t>
            </w:r>
          </w:p>
        </w:tc>
      </w:tr>
      <w:tr w:rsidR="009C00F8" w:rsidTr="00DC05BF">
        <w:trPr>
          <w:trHeight w:hRule="exact" w:val="37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C00F8" w:rsidRDefault="009C00F8" w:rsidP="00DC05BF">
            <w:pPr>
              <w:jc w:val="right"/>
              <w:rPr>
                <w:lang w:val="en-US" w:bidi="ar-IQ"/>
              </w:rPr>
            </w:pPr>
          </w:p>
        </w:tc>
      </w:tr>
      <w:tr w:rsidR="009C00F8" w:rsidTr="00DC05BF">
        <w:trPr>
          <w:trHeight w:hRule="exact" w:val="366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C00F8" w:rsidRDefault="009C00F8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C00F8" w:rsidRDefault="009C00F8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C00F8" w:rsidRDefault="009C00F8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C00F8" w:rsidRDefault="009C00F8" w:rsidP="00DC05B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</w:tr>
      <w:tr w:rsidR="009C00F8" w:rsidTr="00DC05BF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C00F8" w:rsidRDefault="009C00F8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C00F8" w:rsidRDefault="009C00F8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fillcolor="#339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</w:tr>
      <w:tr w:rsidR="009C00F8" w:rsidTr="00DC05BF">
        <w:trPr>
          <w:trHeight w:hRule="exact" w:val="44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C00F8" w:rsidRPr="00864CC4" w:rsidRDefault="009C00F8" w:rsidP="00DC05BF">
            <w:pPr>
              <w:jc w:val="lowKashida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64CC4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مفهــوم الدخل الشامـل  وانعكاساته على  القيمة السوقية للشركات</w:t>
            </w:r>
          </w:p>
          <w:p w:rsidR="009C00F8" w:rsidRDefault="009C00F8" w:rsidP="00DC05BF">
            <w:pPr>
              <w:rPr>
                <w:lang w:val="en-US" w:bidi="ar-IQ"/>
              </w:rPr>
            </w:pPr>
          </w:p>
        </w:tc>
      </w:tr>
      <w:tr w:rsidR="009C00F8" w:rsidRPr="00864CC4" w:rsidTr="00DC05BF">
        <w:trPr>
          <w:trHeight w:hRule="exact" w:val="33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C00F8" w:rsidRPr="00864CC4" w:rsidRDefault="009C00F8" w:rsidP="00DC05BF">
            <w:pPr>
              <w:tabs>
                <w:tab w:val="left" w:pos="4843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864CC4">
              <w:rPr>
                <w:b/>
                <w:bCs/>
                <w:sz w:val="32"/>
                <w:szCs w:val="32"/>
                <w:rtl/>
                <w:lang w:val="en-US" w:bidi="ar-IQ"/>
              </w:rPr>
              <w:t>2012</w:t>
            </w:r>
          </w:p>
        </w:tc>
      </w:tr>
      <w:tr w:rsidR="009C00F8" w:rsidTr="00DC05BF">
        <w:trPr>
          <w:trHeight w:val="658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9C00F8" w:rsidRPr="00864CC4" w:rsidRDefault="009C00F8" w:rsidP="00DC05BF">
            <w:pPr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864CC4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يهدف البحث إلى بيان مفهوم الدخل الشامل ومدى فائدته بالنسبة للمستخدمين ، كما يهدف البحث إلى توضيح العلاقة بين مفهوم الدخل الشامل والقيمة السوقية للشركة حيث تم قياس الدخل الشامل بعد احتساب صافي الدخل و ذلك بقياس المكاسب أو الخسائر غير المتحققة في قيمة الأوراق المالية المتاحة للبيع، وقياس المكاسب أو الخسائر غير المتحققة في العقود المستقبلية والتي تعد من المشتقات المالية ، وقياس المكاسب أو الخسائر غير المتحققة من تسوية تحويلات العملات الأجنبية ،وقياس انعكاس ذلك على القيمة السوقية للشركات العراقية والمتمثلة بالدراسة الحالية بالارتفاع أو الانخفاض في ربحية السهم ( </w:t>
            </w:r>
            <w:r w:rsidRPr="00864CC4">
              <w:rPr>
                <w:rFonts w:ascii="Times New Roman" w:hAnsi="Times New Roman"/>
                <w:b/>
                <w:bCs/>
                <w:sz w:val="20"/>
                <w:szCs w:val="20"/>
                <w:lang w:bidi="ar-IQ"/>
              </w:rPr>
              <w:t>EPS</w:t>
            </w:r>
            <w:r w:rsidRPr="00864CC4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) للعائد على السهم .</w:t>
            </w:r>
          </w:p>
          <w:p w:rsidR="009C00F8" w:rsidRPr="00864CC4" w:rsidRDefault="009C00F8" w:rsidP="00DC05BF">
            <w:pPr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864CC4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  كما ركز البحث إلى توضيح مدى إمكانية الشركات العراقية ( المصارف ) في تطبيق مفهوم الدخل الشامل على قوائمها المالية  كقائمة كشف العمليات الجارية وقائمة المركز المالي.    </w:t>
            </w:r>
          </w:p>
          <w:p w:rsidR="009C00F8" w:rsidRPr="00864CC4" w:rsidRDefault="009C00F8" w:rsidP="00DC05BF">
            <w:pPr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864CC4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وتوصلت البحث إلى عدد من الاستنتاجات والتي من أهمها : </w:t>
            </w:r>
          </w:p>
          <w:p w:rsidR="009C00F8" w:rsidRPr="00864CC4" w:rsidRDefault="009C00F8" w:rsidP="009C00F8">
            <w:pPr>
              <w:pStyle w:val="ListParagraph"/>
              <w:numPr>
                <w:ilvl w:val="0"/>
                <w:numId w:val="1"/>
              </w:numPr>
              <w:tabs>
                <w:tab w:val="left" w:pos="-199"/>
                <w:tab w:val="left" w:pos="226"/>
                <w:tab w:val="left" w:pos="368"/>
              </w:tabs>
              <w:spacing w:line="240" w:lineRule="auto"/>
              <w:ind w:left="-5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864CC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توجه كل من مجلس معايير المحاسبة الدولية </w:t>
            </w:r>
            <w:r w:rsidRPr="00864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(IASB)</w:t>
            </w:r>
            <w:r w:rsidRPr="00864CC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ومجلس معايير المحاسبة المالية الأمريكي </w:t>
            </w:r>
            <w:r w:rsidRPr="00864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(FASB)</w:t>
            </w:r>
            <w:r w:rsidRPr="00864CC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نحو إصدار وتعديل العديد من معايير المحاسبة ومن ضمنها  المعيار المحاسبي الدولي الأول " عرض القوائم المالية " الذي أصبح يركز على قائمة الدخل الشامل بدلاً من قائمة الدخل التقليدية الذي يأخذ بالنظرة الاقتصادية لتعريف الدخل .</w:t>
            </w:r>
          </w:p>
          <w:p w:rsidR="009C00F8" w:rsidRPr="00864CC4" w:rsidRDefault="009C00F8" w:rsidP="009C00F8">
            <w:pPr>
              <w:numPr>
                <w:ilvl w:val="0"/>
                <w:numId w:val="1"/>
              </w:numPr>
              <w:tabs>
                <w:tab w:val="left" w:pos="226"/>
                <w:tab w:val="left" w:pos="368"/>
              </w:tabs>
              <w:spacing w:before="100" w:beforeAutospacing="1" w:after="100" w:afterAutospacing="1"/>
              <w:ind w:left="-58" w:firstLine="0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ar-IQ"/>
              </w:rPr>
            </w:pPr>
            <w:r w:rsidRPr="00864CC4">
              <w:rPr>
                <w:rFonts w:ascii="Times New Roman" w:eastAsia="Times New Roman" w:hAnsi="Times New Roman"/>
                <w:b/>
                <w:bCs/>
                <w:sz w:val="20"/>
                <w:szCs w:val="20"/>
                <w:rtl/>
                <w:lang w:val="en-US" w:bidi="ar-IQ"/>
              </w:rPr>
              <w:t xml:space="preserve">لم يحدد أياً من مجلس المعايير المحاسبة الدولية </w:t>
            </w:r>
            <w:r w:rsidRPr="00864CC4">
              <w:rPr>
                <w:rFonts w:ascii="Times New Roman" w:eastAsia="Times New Roman" w:hAnsi="Times New Roman"/>
                <w:b/>
                <w:bCs/>
                <w:sz w:val="20"/>
                <w:szCs w:val="20"/>
                <w:rtl/>
                <w:lang w:val="en-US"/>
              </w:rPr>
              <w:t xml:space="preserve">( </w:t>
            </w:r>
            <w:r w:rsidRPr="00864C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IASB</w:t>
            </w:r>
            <w:r w:rsidRPr="00864CC4">
              <w:rPr>
                <w:rFonts w:ascii="Times New Roman" w:eastAsia="Times New Roman" w:hAnsi="Times New Roman"/>
                <w:b/>
                <w:bCs/>
                <w:sz w:val="20"/>
                <w:szCs w:val="20"/>
                <w:rtl/>
                <w:lang w:val="en-US"/>
              </w:rPr>
              <w:t xml:space="preserve"> )</w:t>
            </w:r>
            <w:r w:rsidRPr="00864CC4">
              <w:rPr>
                <w:rFonts w:ascii="Times New Roman" w:eastAsia="Times New Roman" w:hAnsi="Times New Roman"/>
                <w:b/>
                <w:bCs/>
                <w:sz w:val="20"/>
                <w:szCs w:val="20"/>
                <w:rtl/>
                <w:lang w:val="en-US" w:bidi="ar-IQ"/>
              </w:rPr>
              <w:t xml:space="preserve"> أو مجلس المعايير المحاسبة المالية الأمريكي </w:t>
            </w:r>
            <w:r w:rsidRPr="00864CC4">
              <w:rPr>
                <w:rFonts w:ascii="Times New Roman" w:eastAsia="Times New Roman" w:hAnsi="Times New Roman"/>
                <w:b/>
                <w:bCs/>
                <w:sz w:val="20"/>
                <w:szCs w:val="20"/>
                <w:rtl/>
                <w:lang w:val="en-US"/>
              </w:rPr>
              <w:t xml:space="preserve">( </w:t>
            </w:r>
            <w:r w:rsidRPr="00864C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FASB</w:t>
            </w:r>
            <w:r w:rsidRPr="00864CC4">
              <w:rPr>
                <w:rFonts w:ascii="Times New Roman" w:eastAsia="Times New Roman" w:hAnsi="Times New Roman"/>
                <w:b/>
                <w:bCs/>
                <w:sz w:val="20"/>
                <w:szCs w:val="20"/>
                <w:rtl/>
                <w:lang w:val="en-US"/>
              </w:rPr>
              <w:t xml:space="preserve"> )</w:t>
            </w:r>
            <w:r w:rsidRPr="00864CC4">
              <w:rPr>
                <w:rFonts w:ascii="Times New Roman" w:eastAsia="Times New Roman" w:hAnsi="Times New Roman"/>
                <w:b/>
                <w:bCs/>
                <w:sz w:val="20"/>
                <w:szCs w:val="20"/>
                <w:rtl/>
                <w:lang w:val="en-US" w:bidi="ar-IQ"/>
              </w:rPr>
              <w:t xml:space="preserve"> شكل قائمة الدخل الشامل فيمكن أن تعرض أما في  ملحق خاص بقائمة الدخل، أو في قائمة دخل أخرى تلحق بالقائمة الرئيسية ( قائمة دخل ثانوية )، أو قائمة مشتركة تشمل كافة بنود الدخل الشامل، أو أن تعرض كجزء من قائمة حق الملكية.  </w:t>
            </w:r>
          </w:p>
          <w:p w:rsidR="009C00F8" w:rsidRPr="00864CC4" w:rsidRDefault="009C00F8" w:rsidP="009C00F8">
            <w:pPr>
              <w:numPr>
                <w:ilvl w:val="0"/>
                <w:numId w:val="1"/>
              </w:numPr>
              <w:tabs>
                <w:tab w:val="left" w:pos="226"/>
              </w:tabs>
              <w:spacing w:before="100" w:beforeAutospacing="1" w:after="100" w:afterAutospacing="1"/>
              <w:ind w:left="-58" w:firstLine="0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ar-IQ"/>
              </w:rPr>
            </w:pPr>
            <w:r w:rsidRPr="00864CC4">
              <w:rPr>
                <w:rFonts w:ascii="Times New Roman" w:eastAsia="Times New Roman" w:hAnsi="Times New Roman"/>
                <w:b/>
                <w:bCs/>
                <w:sz w:val="20"/>
                <w:szCs w:val="20"/>
                <w:rtl/>
                <w:lang w:val="en-US" w:bidi="ar-IQ"/>
              </w:rPr>
              <w:t xml:space="preserve"> ليس من الضروري أن تحتوي مكونات الدخل الشامل الآخر جميعها في شركة معينة ، وإنما قد يوجد بند واحد أو أكثر من هذه البنود والتي يكون من الممكن قياسها وإدراجها ضمن مكونات الدخل الشامل الآخر ، وقد لا توجد أي من تلك البنود في شركة معينة أو أكثر حسب طبيعة عمل تلك الشركات . </w:t>
            </w:r>
          </w:p>
          <w:p w:rsidR="009C00F8" w:rsidRPr="00864CC4" w:rsidRDefault="009C00F8" w:rsidP="00DC05BF">
            <w:pPr>
              <w:tabs>
                <w:tab w:val="left" w:pos="368"/>
              </w:tabs>
              <w:spacing w:before="100" w:beforeAutospacing="1" w:after="100" w:afterAutospacing="1"/>
              <w:ind w:left="84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ar-IQ"/>
              </w:rPr>
            </w:pPr>
            <w:r w:rsidRPr="00864CC4">
              <w:rPr>
                <w:rFonts w:ascii="Times New Roman" w:eastAsia="Times New Roman" w:hAnsi="Times New Roman"/>
                <w:b/>
                <w:bCs/>
                <w:sz w:val="20"/>
                <w:szCs w:val="20"/>
                <w:rtl/>
                <w:lang w:val="en-US" w:bidi="ar-IQ"/>
              </w:rPr>
              <w:t xml:space="preserve">وفي ضوء ما تقدم البحث زود عدد من التوصيات والتي من أهمها : </w:t>
            </w:r>
          </w:p>
          <w:p w:rsidR="009C00F8" w:rsidRPr="00864CC4" w:rsidRDefault="009C00F8" w:rsidP="00DC05BF">
            <w:pPr>
              <w:ind w:firstLine="26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864CC4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  قيام الشركات العراقية بإعداد والإفصاح عن قائمة الدخل الشامل والتي تُدرج جميع المكاسب أو الخسائر المتحققة وغير المتحققة ضمن قائمة كشف العمليات الجارية السنوية ليتسنى بالتالي معرفة المركز المالي للشركة.</w:t>
            </w:r>
            <w:r w:rsidRPr="00864CC4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   </w:t>
            </w:r>
          </w:p>
          <w:p w:rsidR="009C00F8" w:rsidRPr="00864CC4" w:rsidRDefault="009C00F8" w:rsidP="00DC05BF">
            <w:pP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</w:p>
          <w:p w:rsidR="009C00F8" w:rsidRPr="00864CC4" w:rsidRDefault="009C00F8" w:rsidP="00DC05BF">
            <w:pP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</w:p>
          <w:p w:rsidR="009C00F8" w:rsidRDefault="009C00F8" w:rsidP="00DC05BF">
            <w:pPr>
              <w:jc w:val="right"/>
              <w:rPr>
                <w:rFonts w:hint="cs"/>
                <w:sz w:val="16"/>
                <w:szCs w:val="16"/>
                <w:lang w:val="en-US" w:bidi="ar-IQ"/>
              </w:rPr>
            </w:pPr>
          </w:p>
        </w:tc>
      </w:tr>
    </w:tbl>
    <w:p w:rsidR="00567619" w:rsidRPr="009C00F8" w:rsidRDefault="00567619">
      <w:pPr>
        <w:rPr>
          <w:lang w:val="en-US"/>
        </w:rPr>
      </w:pPr>
    </w:p>
    <w:sectPr w:rsidR="00567619" w:rsidRPr="009C00F8" w:rsidSect="00567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112A"/>
    <w:multiLevelType w:val="hybridMultilevel"/>
    <w:tmpl w:val="143CAAB6"/>
    <w:lvl w:ilvl="0" w:tplc="96164430">
      <w:start w:val="1"/>
      <w:numFmt w:val="decimal"/>
      <w:lvlText w:val="%1."/>
      <w:lvlJc w:val="left"/>
      <w:pPr>
        <w:ind w:left="501" w:hanging="360"/>
      </w:pPr>
      <w:rPr>
        <w:rFonts w:cs="Times New Roman"/>
        <w:b w:val="0"/>
        <w:bCs w:val="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0F8"/>
    <w:rsid w:val="00567619"/>
    <w:rsid w:val="009C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F8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C00F8"/>
  </w:style>
  <w:style w:type="character" w:customStyle="1" w:styleId="shorttext">
    <w:name w:val="short_text"/>
    <w:basedOn w:val="DefaultParagraphFont"/>
    <w:rsid w:val="009C00F8"/>
  </w:style>
  <w:style w:type="paragraph" w:styleId="ListParagraph">
    <w:name w:val="List Paragraph"/>
    <w:basedOn w:val="Normal"/>
    <w:qFormat/>
    <w:rsid w:val="009C00F8"/>
    <w:pPr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2013-03-25T06:15:00Z</dcterms:created>
  <dcterms:modified xsi:type="dcterms:W3CDTF">2013-03-25T06:16:00Z</dcterms:modified>
</cp:coreProperties>
</file>