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C364F" w:rsidRPr="00D20DA9" w:rsidTr="001905DB">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364F" w:rsidRPr="00801893" w:rsidRDefault="00CC364F" w:rsidP="001905DB">
            <w:pPr>
              <w:rPr>
                <w:rFonts w:ascii="Times New Roman" w:hAnsi="Times New Roman" w:hint="cs"/>
                <w:b/>
                <w:bCs/>
                <w:sz w:val="32"/>
                <w:szCs w:val="32"/>
                <w:rtl/>
                <w:lang w:val="en-US" w:bidi="ar-IQ"/>
              </w:rPr>
            </w:pPr>
            <w:r w:rsidRPr="00801893">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College  Name</w:t>
            </w:r>
          </w:p>
        </w:tc>
      </w:tr>
      <w:tr w:rsidR="00CC364F" w:rsidRPr="00D20DA9" w:rsidTr="001905DB">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364F" w:rsidRPr="00801893" w:rsidRDefault="00CC364F" w:rsidP="001905DB">
            <w:pPr>
              <w:rPr>
                <w:rFonts w:ascii="Times New Roman" w:hAnsi="Times New Roman" w:hint="cs"/>
                <w:b/>
                <w:bCs/>
                <w:sz w:val="32"/>
                <w:szCs w:val="32"/>
                <w:lang w:val="en-US" w:bidi="ar-IQ"/>
              </w:rPr>
            </w:pPr>
            <w:r w:rsidRPr="00801893">
              <w:rPr>
                <w:rFonts w:ascii="Times New Roman" w:hAnsi="Times New Roman"/>
                <w:b/>
                <w:bCs/>
                <w:sz w:val="32"/>
                <w:szCs w:val="32"/>
                <w:rtl/>
                <w:lang w:val="en-US" w:bidi="ar-IQ"/>
              </w:rPr>
              <w:t>ادارة</w:t>
            </w:r>
            <w:r>
              <w:rPr>
                <w:rFonts w:ascii="Times New Roman" w:hAnsi="Times New Roman"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Department</w:t>
            </w:r>
          </w:p>
        </w:tc>
      </w:tr>
      <w:tr w:rsidR="00CC364F" w:rsidRPr="00D20DA9" w:rsidTr="001905DB">
        <w:trPr>
          <w:trHeight w:hRule="exact" w:val="7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364F" w:rsidRPr="00801893" w:rsidRDefault="00CC364F" w:rsidP="001905DB">
            <w:pPr>
              <w:rPr>
                <w:rFonts w:ascii="Times New Roman" w:hAnsi="Times New Roman"/>
                <w:b/>
                <w:bCs/>
                <w:shadow/>
                <w:sz w:val="32"/>
                <w:szCs w:val="32"/>
                <w:rtl/>
                <w:lang w:bidi="ar-IQ"/>
              </w:rPr>
            </w:pPr>
            <w:r w:rsidRPr="00801893">
              <w:rPr>
                <w:rFonts w:ascii="Times New Roman" w:hAnsi="Times New Roman"/>
                <w:b/>
                <w:bCs/>
                <w:shadow/>
                <w:sz w:val="32"/>
                <w:szCs w:val="32"/>
                <w:rtl/>
                <w:lang w:bidi="ar-IQ"/>
              </w:rPr>
              <w:t>هـــديــل كــاظــم سعيــــد</w:t>
            </w:r>
          </w:p>
          <w:p w:rsidR="00CC364F" w:rsidRPr="00801893" w:rsidRDefault="00CC364F"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Full Name as written   in Passport</w:t>
            </w:r>
          </w:p>
        </w:tc>
      </w:tr>
      <w:tr w:rsidR="00CC364F" w:rsidRPr="00D20DA9" w:rsidTr="001905DB">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364F" w:rsidRPr="00D20DA9" w:rsidRDefault="00CC364F" w:rsidP="001905DB">
            <w:pPr>
              <w:jc w:val="right"/>
              <w:rPr>
                <w:sz w:val="16"/>
                <w:szCs w:val="16"/>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e-mail</w:t>
            </w:r>
          </w:p>
        </w:tc>
      </w:tr>
      <w:tr w:rsidR="00CC364F" w:rsidRPr="00D20DA9" w:rsidTr="001905DB">
        <w:trPr>
          <w:trHeight w:hRule="exact" w:val="53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C364F" w:rsidRPr="00D20DA9" w:rsidRDefault="00CC364F" w:rsidP="001905DB">
            <w:pPr>
              <w:jc w:val="center"/>
              <w:rPr>
                <w:rFonts w:ascii="Simplified Arabic" w:hAnsi="Simplified Arabic" w:cs="Simplified Arabic"/>
                <w:b/>
                <w:bCs/>
                <w:sz w:val="16"/>
                <w:szCs w:val="16"/>
                <w:lang w:val="en-US" w:bidi="ar-IQ"/>
              </w:rPr>
            </w:pPr>
            <w:r w:rsidRPr="0056482A">
              <w:rPr>
                <w:sz w:val="16"/>
                <w:szCs w:val="16"/>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D20DA9">
              <w:rPr>
                <w:rStyle w:val="hps"/>
                <w:rFonts w:ascii="Simplified Arabic" w:hAnsi="Simplified Arabic" w:cs="Simplified Arabic" w:hint="cs"/>
                <w:b/>
                <w:bCs/>
                <w:color w:val="333333"/>
                <w:sz w:val="16"/>
                <w:szCs w:val="16"/>
                <w:rtl/>
                <w:lang w:bidi="ar-IQ"/>
              </w:rPr>
              <w:t xml:space="preserve"> </w:t>
            </w:r>
            <w:r w:rsidRPr="00D20DA9">
              <w:rPr>
                <w:rStyle w:val="hps"/>
                <w:rFonts w:ascii="Simplified Arabic" w:hAnsi="Simplified Arabic" w:cs="Simplified Arabic" w:hint="cs"/>
                <w:b/>
                <w:bCs/>
                <w:color w:val="333333"/>
                <w:sz w:val="16"/>
                <w:szCs w:val="16"/>
              </w:rPr>
              <w:t xml:space="preserve">   Professor</w:t>
            </w:r>
            <w:r w:rsidRPr="00D20DA9">
              <w:rPr>
                <w:rFonts w:ascii="Simplified Arabic" w:hAnsi="Simplified Arabic" w:cs="Simplified Arabic" w:hint="cs"/>
                <w:b/>
                <w:bCs/>
                <w:sz w:val="16"/>
                <w:szCs w:val="16"/>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C364F" w:rsidRPr="00D20DA9" w:rsidRDefault="00CC364F" w:rsidP="001905DB">
            <w:pPr>
              <w:jc w:val="center"/>
              <w:rPr>
                <w:rFonts w:ascii="Simplified Arabic" w:hAnsi="Simplified Arabic" w:cs="Simplified Arabic"/>
                <w:b/>
                <w:bCs/>
                <w:sz w:val="16"/>
                <w:szCs w:val="16"/>
                <w:lang w:val="en-US" w:bidi="ar-IQ"/>
              </w:rPr>
            </w:pPr>
            <w:r w:rsidRPr="0056482A">
              <w:rPr>
                <w:sz w:val="16"/>
                <w:szCs w:val="16"/>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D20DA9">
              <w:rPr>
                <w:rStyle w:val="hps"/>
                <w:rFonts w:ascii="Simplified Arabic" w:hAnsi="Simplified Arabic" w:cs="Simplified Arabic" w:hint="cs"/>
                <w:b/>
                <w:bCs/>
                <w:color w:val="333333"/>
                <w:sz w:val="16"/>
                <w:szCs w:val="16"/>
                <w:rtl/>
                <w:lang w:bidi="ar-IQ"/>
              </w:rPr>
              <w:t xml:space="preserve"> </w:t>
            </w:r>
            <w:r w:rsidRPr="00D20DA9">
              <w:rPr>
                <w:rStyle w:val="hps"/>
                <w:rFonts w:ascii="Simplified Arabic" w:hAnsi="Simplified Arabic" w:cs="Simplified Arabic" w:hint="cs"/>
                <w:b/>
                <w:bCs/>
                <w:color w:val="333333"/>
                <w:sz w:val="16"/>
                <w:szCs w:val="16"/>
              </w:rPr>
              <w:t xml:space="preserve">   Assistant</w:t>
            </w:r>
            <w:r w:rsidRPr="00D20DA9">
              <w:rPr>
                <w:rStyle w:val="shorttext"/>
                <w:rFonts w:ascii="Simplified Arabic" w:hAnsi="Simplified Arabic" w:cs="Simplified Arabic" w:hint="cs"/>
                <w:b/>
                <w:bCs/>
                <w:color w:val="333333"/>
                <w:sz w:val="16"/>
                <w:szCs w:val="16"/>
              </w:rPr>
              <w:t xml:space="preserve"> </w:t>
            </w:r>
            <w:r w:rsidRPr="00D20DA9">
              <w:rPr>
                <w:rStyle w:val="hps"/>
                <w:rFonts w:ascii="Simplified Arabic" w:hAnsi="Simplified Arabic" w:cs="Simplified Arabic" w:hint="cs"/>
                <w:b/>
                <w:bCs/>
                <w:color w:val="333333"/>
                <w:sz w:val="16"/>
                <w:szCs w:val="16"/>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C364F" w:rsidRPr="00D20DA9" w:rsidRDefault="00CC364F" w:rsidP="001905DB">
            <w:pPr>
              <w:jc w:val="center"/>
              <w:rPr>
                <w:rFonts w:ascii="Simplified Arabic" w:hAnsi="Simplified Arabic" w:cs="Simplified Arabic"/>
                <w:b/>
                <w:bCs/>
                <w:sz w:val="16"/>
                <w:szCs w:val="16"/>
                <w:lang w:bidi="ar-IQ"/>
              </w:rPr>
            </w:pPr>
            <w:r w:rsidRPr="0056482A">
              <w:rPr>
                <w:sz w:val="16"/>
                <w:szCs w:val="16"/>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D20DA9">
              <w:rPr>
                <w:rStyle w:val="hps"/>
                <w:rFonts w:ascii="Simplified Arabic" w:hAnsi="Simplified Arabic" w:cs="Simplified Arabic" w:hint="cs"/>
                <w:b/>
                <w:bCs/>
                <w:color w:val="333333"/>
                <w:sz w:val="16"/>
                <w:szCs w:val="16"/>
                <w:rtl/>
                <w:lang w:bidi="ar-IQ"/>
              </w:rPr>
              <w:t xml:space="preserve"> </w:t>
            </w:r>
            <w:r w:rsidRPr="00D20DA9">
              <w:rPr>
                <w:rStyle w:val="hps"/>
                <w:rFonts w:ascii="Simplified Arabic" w:hAnsi="Simplified Arabic" w:cs="Simplified Arabic" w:hint="cs"/>
                <w:b/>
                <w:bCs/>
                <w:color w:val="333333"/>
                <w:sz w:val="16"/>
                <w:szCs w:val="16"/>
                <w:lang w:val="en-US"/>
              </w:rPr>
              <w:t xml:space="preserve">   </w:t>
            </w:r>
            <w:r w:rsidRPr="00D20DA9">
              <w:rPr>
                <w:rStyle w:val="hps"/>
                <w:rFonts w:ascii="Simplified Arabic" w:hAnsi="Simplified Arabic" w:cs="Simplified Arabic" w:hint="cs"/>
                <w:b/>
                <w:bCs/>
                <w:color w:val="333333"/>
                <w:sz w:val="16"/>
                <w:szCs w:val="16"/>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C364F" w:rsidRPr="00D20DA9" w:rsidRDefault="00CC364F" w:rsidP="001905DB">
            <w:pPr>
              <w:spacing w:line="276" w:lineRule="auto"/>
              <w:jc w:val="center"/>
              <w:rPr>
                <w:rFonts w:ascii="Simplified Arabic" w:hAnsi="Simplified Arabic" w:cs="Simplified Arabic"/>
                <w:b/>
                <w:bCs/>
                <w:sz w:val="16"/>
                <w:szCs w:val="16"/>
                <w:lang w:val="en-US" w:bidi="ar-IQ"/>
              </w:rPr>
            </w:pPr>
            <w:r w:rsidRPr="0056482A">
              <w:rPr>
                <w:sz w:val="16"/>
                <w:szCs w:val="16"/>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D20DA9">
              <w:rPr>
                <w:rStyle w:val="hps"/>
                <w:rFonts w:ascii="Simplified Arabic" w:hAnsi="Simplified Arabic" w:cs="Simplified Arabic" w:hint="cs"/>
                <w:b/>
                <w:bCs/>
                <w:color w:val="333333"/>
                <w:sz w:val="16"/>
                <w:szCs w:val="16"/>
                <w:rtl/>
                <w:lang w:val="en-US" w:bidi="ar-IQ"/>
              </w:rPr>
              <w:t xml:space="preserve">  </w:t>
            </w:r>
            <w:r w:rsidRPr="00D20DA9">
              <w:rPr>
                <w:rStyle w:val="hps"/>
                <w:rFonts w:ascii="Simplified Arabic" w:hAnsi="Simplified Arabic" w:cs="Simplified Arabic" w:hint="cs"/>
                <w:b/>
                <w:bCs/>
                <w:color w:val="333333"/>
                <w:sz w:val="16"/>
                <w:szCs w:val="16"/>
                <w:lang w:val="en-US" w:bidi="ar-IQ"/>
              </w:rPr>
              <w:t xml:space="preserve">   </w:t>
            </w:r>
            <w:r w:rsidRPr="00D20DA9">
              <w:rPr>
                <w:rStyle w:val="hps"/>
                <w:rFonts w:ascii="Simplified Arabic" w:hAnsi="Simplified Arabic" w:cs="Simplified Arabic" w:hint="cs"/>
                <w:b/>
                <w:bCs/>
                <w:color w:val="333333"/>
                <w:sz w:val="16"/>
                <w:szCs w:val="16"/>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 xml:space="preserve">Career </w:t>
            </w:r>
          </w:p>
        </w:tc>
      </w:tr>
      <w:tr w:rsidR="00CC364F" w:rsidRPr="00D20DA9" w:rsidTr="001905DB">
        <w:trPr>
          <w:trHeight w:hRule="exact" w:val="35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C364F" w:rsidRPr="00D20DA9" w:rsidRDefault="00CC364F" w:rsidP="001905DB">
            <w:pPr>
              <w:jc w:val="right"/>
              <w:rPr>
                <w:sz w:val="16"/>
                <w:szCs w:val="16"/>
                <w:lang w:val="en-US" w:bidi="ar-IQ"/>
              </w:rPr>
            </w:pPr>
            <w:r w:rsidRPr="0056482A">
              <w:rPr>
                <w:sz w:val="16"/>
                <w:szCs w:val="16"/>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sidRPr="00D20DA9">
              <w:rPr>
                <w:sz w:val="16"/>
                <w:szCs w:val="16"/>
                <w:lang w:val="en-US" w:bidi="ar-IQ"/>
              </w:rPr>
              <w:t xml:space="preserve">        PhD</w:t>
            </w:r>
            <w:r w:rsidRPr="00D20DA9">
              <w:rPr>
                <w:sz w:val="16"/>
                <w:szCs w:val="16"/>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C364F" w:rsidRPr="00D20DA9" w:rsidRDefault="00CC364F" w:rsidP="001905DB">
            <w:pPr>
              <w:jc w:val="right"/>
              <w:rPr>
                <w:sz w:val="16"/>
                <w:szCs w:val="16"/>
                <w:lang w:val="en-US" w:bidi="ar-IQ"/>
              </w:rPr>
            </w:pPr>
            <w:r w:rsidRPr="0056482A">
              <w:rPr>
                <w:rFonts w:cs="Simplified Arabic"/>
                <w:noProof/>
                <w:sz w:val="16"/>
                <w:szCs w:val="16"/>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sidRPr="0056482A">
              <w:rPr>
                <w:sz w:val="16"/>
                <w:szCs w:val="16"/>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D20DA9">
              <w:rPr>
                <w:sz w:val="16"/>
                <w:szCs w:val="16"/>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p>
        </w:tc>
      </w:tr>
      <w:tr w:rsidR="00CC364F" w:rsidRPr="00D20DA9" w:rsidTr="001905DB">
        <w:trPr>
          <w:trHeight w:hRule="exact" w:val="7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364F" w:rsidRPr="00801893" w:rsidRDefault="00CC364F" w:rsidP="001905DB">
            <w:pPr>
              <w:jc w:val="center"/>
              <w:rPr>
                <w:rFonts w:ascii="Times New Roman" w:hAnsi="Times New Roman"/>
                <w:shadow/>
                <w:sz w:val="32"/>
                <w:szCs w:val="32"/>
                <w:lang w:bidi="ar-IQ"/>
              </w:rPr>
            </w:pPr>
            <w:r w:rsidRPr="00801893">
              <w:rPr>
                <w:rFonts w:ascii="Times New Roman" w:hAnsi="Times New Roman"/>
                <w:shadow/>
                <w:sz w:val="32"/>
                <w:szCs w:val="32"/>
                <w:rtl/>
                <w:lang w:bidi="ar-IQ"/>
              </w:rPr>
              <w:t>تأثير النظام القيمي للعاملين في الفساد الإداري بالعراق \دراسة اختبارية في وزارات عراقية مختارة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 xml:space="preserve">Thesis  Title </w:t>
            </w:r>
          </w:p>
        </w:tc>
      </w:tr>
      <w:tr w:rsidR="00CC364F" w:rsidRPr="00D20DA9" w:rsidTr="001905DB">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364F" w:rsidRPr="00801893" w:rsidRDefault="00CC364F" w:rsidP="001905DB">
            <w:pPr>
              <w:pStyle w:val="BodyText3"/>
              <w:rPr>
                <w:rFonts w:ascii="Times New Roman" w:hAnsi="Times New Roman"/>
                <w:b/>
                <w:bCs/>
                <w:sz w:val="28"/>
                <w:szCs w:val="28"/>
                <w:rtl/>
              </w:rPr>
            </w:pPr>
            <w:r w:rsidRPr="00801893">
              <w:rPr>
                <w:rFonts w:ascii="Times New Roman" w:hAnsi="Times New Roman"/>
                <w:b/>
                <w:bCs/>
                <w:sz w:val="28"/>
                <w:szCs w:val="28"/>
                <w:rtl/>
              </w:rPr>
              <w:t>1428هــ                                                                                  2007م</w:t>
            </w:r>
          </w:p>
          <w:p w:rsidR="00CC364F" w:rsidRPr="00D20DA9" w:rsidRDefault="00CC364F" w:rsidP="001905DB">
            <w:pPr>
              <w:tabs>
                <w:tab w:val="left" w:pos="4843"/>
              </w:tabs>
              <w:jc w:val="center"/>
              <w:rPr>
                <w:sz w:val="16"/>
                <w:szCs w:val="16"/>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364F" w:rsidRPr="00801893" w:rsidRDefault="00CC364F" w:rsidP="001905DB">
            <w:pPr>
              <w:jc w:val="right"/>
              <w:rPr>
                <w:rFonts w:ascii="Tahoma" w:hAnsi="Tahoma" w:cs="Tahoma"/>
                <w:lang w:val="en-US" w:bidi="ar-IQ"/>
              </w:rPr>
            </w:pPr>
            <w:r w:rsidRPr="00801893">
              <w:rPr>
                <w:rFonts w:ascii="Tahoma" w:hAnsi="Tahoma" w:cs="Tahoma"/>
                <w:lang w:val="en-US" w:bidi="ar-IQ"/>
              </w:rPr>
              <w:t>Year</w:t>
            </w:r>
          </w:p>
        </w:tc>
      </w:tr>
      <w:tr w:rsidR="00CC364F" w:rsidRPr="00D20DA9" w:rsidTr="001905DB">
        <w:trPr>
          <w:trHeight w:val="41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364F" w:rsidRPr="00801893" w:rsidRDefault="00CC364F" w:rsidP="001905DB">
            <w:pPr>
              <w:jc w:val="both"/>
              <w:rPr>
                <w:rFonts w:ascii="Courier New" w:hAnsi="Courier New" w:cs="Simplified Arabic"/>
                <w:b/>
                <w:bCs/>
                <w:shadow/>
                <w:sz w:val="16"/>
                <w:szCs w:val="16"/>
                <w:rtl/>
                <w:lang w:bidi="ar-IQ"/>
              </w:rPr>
            </w:pPr>
            <w:r w:rsidRPr="00801893">
              <w:rPr>
                <w:rFonts w:ascii="Courier New" w:hAnsi="Courier New" w:cs="Simplified Arabic"/>
                <w:b/>
                <w:bCs/>
                <w:shadow/>
                <w:sz w:val="16"/>
                <w:szCs w:val="16"/>
                <w:rtl/>
                <w:lang w:bidi="ar-IQ"/>
              </w:rPr>
              <w:t>لم يعد خافياً على احد ما تسببه ظاهرة الفساد الإداري من آثار سلبية على الإدارة، والاقتصاد والمجتمع بشكل عام، مما يستوجب تناول هذه الظاهرة بالمزيد من الدراسة والتحليل، بهدف الوصول إلى الأسباب الحقيقة وراء هذه الظاهرة، والمساعدة في وضع إجراءات مكافحة أكثر فاعلية تتناسب مع الواقع والبيئة المحلية.</w:t>
            </w:r>
          </w:p>
          <w:p w:rsidR="00CC364F" w:rsidRPr="00801893" w:rsidRDefault="00CC364F" w:rsidP="001905DB">
            <w:pPr>
              <w:ind w:left="26"/>
              <w:jc w:val="both"/>
              <w:rPr>
                <w:rFonts w:ascii="Courier New" w:hAnsi="Courier New" w:cs="Simplified Arabic"/>
                <w:b/>
                <w:bCs/>
                <w:shadow/>
                <w:sz w:val="16"/>
                <w:szCs w:val="16"/>
                <w:rtl/>
                <w:lang w:bidi="ar-IQ"/>
              </w:rPr>
            </w:pPr>
            <w:r w:rsidRPr="00801893">
              <w:rPr>
                <w:rFonts w:ascii="Courier New" w:hAnsi="Courier New" w:cs="Simplified Arabic"/>
                <w:b/>
                <w:bCs/>
                <w:shadow/>
                <w:sz w:val="16"/>
                <w:szCs w:val="16"/>
                <w:rtl/>
                <w:lang w:bidi="ar-IQ"/>
              </w:rPr>
              <w:t>لذا فان الدراسة الحالية تمحورت حول دراسة تأثير النظام القيمي للعاملين في الفساد الاداري بالعراق من خلال دراسة اختبارية على وزارات عراقية مختارة.</w:t>
            </w:r>
          </w:p>
          <w:p w:rsidR="00CC364F" w:rsidRPr="00801893" w:rsidRDefault="00CC364F" w:rsidP="001905DB">
            <w:pPr>
              <w:ind w:left="26"/>
              <w:jc w:val="both"/>
              <w:rPr>
                <w:rFonts w:ascii="Courier New" w:hAnsi="Courier New" w:cs="Simplified Arabic"/>
                <w:b/>
                <w:bCs/>
                <w:shadow/>
                <w:sz w:val="16"/>
                <w:szCs w:val="16"/>
                <w:rtl/>
                <w:lang w:bidi="ar-IQ"/>
              </w:rPr>
            </w:pPr>
            <w:r w:rsidRPr="00801893">
              <w:rPr>
                <w:rFonts w:ascii="Courier New" w:hAnsi="Courier New" w:cs="Simplified Arabic"/>
                <w:b/>
                <w:bCs/>
                <w:shadow/>
                <w:sz w:val="16"/>
                <w:szCs w:val="16"/>
                <w:rtl/>
                <w:lang w:bidi="ar-IQ"/>
              </w:rPr>
              <w:t>ولغرض تطبيق هذه الدراسة ميدانياَ واختبار فرضياتها جمعت البيانات من (</w:t>
            </w:r>
            <w:r w:rsidRPr="00801893">
              <w:rPr>
                <w:rFonts w:ascii="Times New Roman" w:hAnsi="Times New Roman"/>
                <w:b/>
                <w:bCs/>
                <w:shadow/>
                <w:sz w:val="16"/>
                <w:szCs w:val="16"/>
                <w:rtl/>
                <w:lang w:bidi="ar-IQ"/>
              </w:rPr>
              <w:t>144</w:t>
            </w:r>
            <w:r w:rsidRPr="00801893">
              <w:rPr>
                <w:rFonts w:ascii="Courier New" w:hAnsi="Courier New" w:cs="Simplified Arabic"/>
                <w:b/>
                <w:bCs/>
                <w:shadow/>
                <w:sz w:val="16"/>
                <w:szCs w:val="16"/>
                <w:rtl/>
                <w:lang w:bidi="ar-IQ"/>
              </w:rPr>
              <w:t>)، فردا يشغلون مناصب (مدير عام، مدير قسم، مسؤول شعبة)، موزعين طبقياً بين ثلاث وزارات من الوزارات العراقية تؤدي ثلاثة أنشطة متنوعة (الهندسي،</w:t>
            </w:r>
            <w:r w:rsidRPr="00801893">
              <w:rPr>
                <w:rFonts w:ascii="Courier New" w:hAnsi="Courier New" w:cs="Simplified Arabic"/>
                <w:b/>
                <w:bCs/>
                <w:shadow/>
                <w:sz w:val="16"/>
                <w:szCs w:val="16"/>
                <w:lang w:bidi="ar-IQ"/>
              </w:rPr>
              <w:t xml:space="preserve"> </w:t>
            </w:r>
            <w:r w:rsidRPr="00801893">
              <w:rPr>
                <w:rFonts w:ascii="Courier New" w:hAnsi="Courier New" w:cs="Simplified Arabic"/>
                <w:b/>
                <w:bCs/>
                <w:shadow/>
                <w:sz w:val="16"/>
                <w:szCs w:val="16"/>
                <w:rtl/>
                <w:lang w:bidi="ar-IQ"/>
              </w:rPr>
              <w:t>والتعليمي، والخدمي).</w:t>
            </w:r>
            <w:r w:rsidRPr="00801893">
              <w:rPr>
                <w:rFonts w:ascii="Courier New" w:hAnsi="Courier New" w:cs="Simplified Arabic"/>
                <w:b/>
                <w:bCs/>
                <w:shadow/>
                <w:sz w:val="16"/>
                <w:szCs w:val="16"/>
                <w:lang w:bidi="ar-IQ"/>
              </w:rPr>
              <w:t xml:space="preserve"> </w:t>
            </w:r>
            <w:r w:rsidRPr="00801893">
              <w:rPr>
                <w:rFonts w:ascii="Courier New" w:hAnsi="Courier New" w:cs="Simplified Arabic"/>
                <w:b/>
                <w:bCs/>
                <w:shadow/>
                <w:sz w:val="16"/>
                <w:szCs w:val="16"/>
                <w:rtl/>
                <w:lang w:bidi="ar-IQ"/>
              </w:rPr>
              <w:t>وهي وزارة الإسكان والتعمير، وزارة التعليم العالي، وزارة البلديات والأشغال العامة</w:t>
            </w:r>
            <w:r w:rsidRPr="00801893">
              <w:rPr>
                <w:rFonts w:ascii="Courier New" w:hAnsi="Courier New" w:cs="Simplified Arabic"/>
                <w:b/>
                <w:bCs/>
                <w:shadow/>
                <w:sz w:val="16"/>
                <w:szCs w:val="16"/>
                <w:lang w:bidi="ar-IQ"/>
              </w:rPr>
              <w:t xml:space="preserve"> </w:t>
            </w:r>
            <w:r w:rsidRPr="00801893">
              <w:rPr>
                <w:rFonts w:ascii="Courier New" w:hAnsi="Courier New" w:cs="Simplified Arabic"/>
                <w:b/>
                <w:bCs/>
                <w:shadow/>
                <w:sz w:val="16"/>
                <w:szCs w:val="16"/>
                <w:rtl/>
                <w:lang w:bidi="ar-IQ"/>
              </w:rPr>
              <w:t>على التوالي، وللوصول إلى النتائج تم اعتماد  وسائل الإحصاء الوصفي ( النسبة المئوية، والوسط الحسابي، والانحراف المعياري، والوزن المئوي).</w:t>
            </w:r>
            <w:r w:rsidRPr="00801893">
              <w:rPr>
                <w:rFonts w:ascii="Courier New" w:hAnsi="Courier New" w:cs="Simplified Arabic"/>
                <w:b/>
                <w:bCs/>
                <w:shadow/>
                <w:sz w:val="16"/>
                <w:szCs w:val="16"/>
                <w:lang w:bidi="ar-IQ"/>
              </w:rPr>
              <w:t xml:space="preserve"> </w:t>
            </w:r>
            <w:r w:rsidRPr="00801893">
              <w:rPr>
                <w:rFonts w:ascii="Courier New" w:hAnsi="Courier New" w:cs="Simplified Arabic"/>
                <w:b/>
                <w:bCs/>
                <w:shadow/>
                <w:sz w:val="16"/>
                <w:szCs w:val="16"/>
                <w:rtl/>
                <w:lang w:bidi="ar-IQ"/>
              </w:rPr>
              <w:t>وكذلك وسائل الإحصاء الاستدلالي (معامل الارتباط، ومعامل الانحدار، واختبارات المعنوية، وتحليل التباين لكروسكال ويلز) .</w:t>
            </w:r>
          </w:p>
          <w:p w:rsidR="00CC364F" w:rsidRPr="00801893" w:rsidRDefault="00CC364F" w:rsidP="001905DB">
            <w:pPr>
              <w:ind w:left="26" w:firstLine="694"/>
              <w:jc w:val="both"/>
              <w:rPr>
                <w:rFonts w:ascii="Courier New" w:hAnsi="Courier New" w:cs="Simplified Arabic"/>
                <w:b/>
                <w:bCs/>
                <w:shadow/>
                <w:sz w:val="16"/>
                <w:szCs w:val="16"/>
                <w:lang w:bidi="ar-IQ"/>
              </w:rPr>
            </w:pPr>
            <w:r w:rsidRPr="00801893">
              <w:rPr>
                <w:rFonts w:ascii="Courier New" w:hAnsi="Courier New" w:cs="Simplified Arabic"/>
                <w:b/>
                <w:bCs/>
                <w:shadow/>
                <w:sz w:val="16"/>
                <w:szCs w:val="16"/>
                <w:rtl/>
                <w:lang w:bidi="ar-IQ"/>
              </w:rPr>
              <w:t>أفرزت النتائج الإحصائية عدداً من النتائج لعل أبرزها وجود اعتراف على المستوى الرسمي بوجود مشكلة الفساد الإداري والاعتراف بالمشكلة نصف حلها، لما يتوفر من دعم حكومي رسمي وشعبي لأي خطة مستقبلية لمكافحة الفساد.</w:t>
            </w:r>
            <w:r w:rsidRPr="00801893">
              <w:rPr>
                <w:rFonts w:ascii="Courier New" w:hAnsi="Courier New" w:cs="Simplified Arabic"/>
                <w:b/>
                <w:bCs/>
                <w:shadow/>
                <w:sz w:val="16"/>
                <w:szCs w:val="16"/>
                <w:lang w:bidi="ar-IQ"/>
              </w:rPr>
              <w:t xml:space="preserve"> </w:t>
            </w:r>
            <w:r w:rsidRPr="00801893">
              <w:rPr>
                <w:rFonts w:ascii="Courier New" w:hAnsi="Courier New" w:cs="Simplified Arabic"/>
                <w:b/>
                <w:bCs/>
                <w:shadow/>
                <w:sz w:val="16"/>
                <w:szCs w:val="16"/>
                <w:rtl/>
                <w:lang w:bidi="ar-IQ"/>
              </w:rPr>
              <w:t>كما تبين وجود تباين (اختلاف)، بين الوزارات عينة البحث في اتجاهاتهم نحو تشخيص الفساد الإداري، وهذا ما يدل على إن لكل وزارة خصوصية تتشكل من طبيعة العمل وطبيعة الثقافة المؤسسية السائدة في كل وزارة من هذه الوزارات.</w:t>
            </w:r>
          </w:p>
          <w:p w:rsidR="00CC364F" w:rsidRPr="00801893" w:rsidRDefault="00CC364F" w:rsidP="001905DB">
            <w:pPr>
              <w:ind w:left="26" w:firstLine="694"/>
              <w:jc w:val="both"/>
              <w:rPr>
                <w:rFonts w:ascii="Courier New" w:hAnsi="Courier New" w:cs="Simplified Arabic"/>
                <w:b/>
                <w:bCs/>
                <w:shadow/>
                <w:sz w:val="16"/>
                <w:szCs w:val="16"/>
                <w:lang w:bidi="ar-IQ"/>
              </w:rPr>
            </w:pPr>
            <w:r w:rsidRPr="00801893">
              <w:rPr>
                <w:rFonts w:ascii="Courier New" w:hAnsi="Courier New" w:cs="Simplified Arabic"/>
                <w:b/>
                <w:bCs/>
                <w:shadow/>
                <w:sz w:val="16"/>
                <w:szCs w:val="16"/>
                <w:rtl/>
                <w:lang w:bidi="ar-IQ"/>
              </w:rPr>
              <w:t>انتهت الدراسة بمجوعة من التوصيات ومقترحات منها تعميق الوعي بقيم وأخلاقيات العمل، أو الوظيفة العامة فكراً وسلوكاً لدى العاملين في الجهاز الإداري، على إن تتجسد ممارسة الأخلاقيات المذكورة بقادة تلك الأجهزة أولا، وتبصيرهم بمخاطر آفة الفساد الإداري وأعراضه ومخاطره وعواقبه.</w:t>
            </w:r>
          </w:p>
          <w:p w:rsidR="00CC364F" w:rsidRPr="00801893" w:rsidRDefault="00CC364F" w:rsidP="001905DB">
            <w:pPr>
              <w:ind w:firstLine="790"/>
              <w:jc w:val="lowKashida"/>
              <w:rPr>
                <w:rFonts w:ascii="Courier New" w:hAnsi="Courier New" w:cs="Simplified Arabic"/>
                <w:b/>
                <w:bCs/>
                <w:shadow/>
                <w:sz w:val="16"/>
                <w:szCs w:val="16"/>
                <w:rtl/>
                <w:lang w:bidi="ar-IQ"/>
              </w:rPr>
            </w:pPr>
          </w:p>
          <w:p w:rsidR="00CC364F" w:rsidRPr="00D20DA9" w:rsidRDefault="00CC364F" w:rsidP="001905DB">
            <w:pPr>
              <w:jc w:val="right"/>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364F" w:rsidRPr="00801893" w:rsidRDefault="00CC364F" w:rsidP="001905DB">
            <w:pPr>
              <w:spacing w:line="360" w:lineRule="auto"/>
              <w:rPr>
                <w:rFonts w:ascii="Tahoma" w:hAnsi="Tahoma" w:cs="Tahoma"/>
                <w:rtl/>
                <w:lang w:val="en-US" w:bidi="ar-IQ"/>
              </w:rPr>
            </w:pPr>
          </w:p>
          <w:p w:rsidR="00CC364F" w:rsidRPr="00801893" w:rsidRDefault="00CC364F" w:rsidP="001905DB">
            <w:pPr>
              <w:spacing w:line="360" w:lineRule="auto"/>
              <w:jc w:val="right"/>
              <w:rPr>
                <w:rFonts w:ascii="Tahoma" w:hAnsi="Tahoma" w:cs="Tahoma"/>
                <w:rtl/>
                <w:lang w:val="en-US" w:bidi="ar-IQ"/>
              </w:rPr>
            </w:pPr>
          </w:p>
          <w:p w:rsidR="00CC364F" w:rsidRPr="00801893" w:rsidRDefault="00CC364F" w:rsidP="001905DB">
            <w:pPr>
              <w:spacing w:line="360" w:lineRule="auto"/>
              <w:jc w:val="right"/>
              <w:rPr>
                <w:rFonts w:ascii="Tahoma" w:hAnsi="Tahoma" w:cs="Tahoma"/>
                <w:lang w:val="en-US" w:bidi="ar-IQ"/>
              </w:rPr>
            </w:pPr>
            <w:r w:rsidRPr="00801893">
              <w:rPr>
                <w:rFonts w:ascii="Tahoma" w:hAnsi="Tahoma" w:cs="Tahoma"/>
                <w:lang w:val="en-US" w:bidi="ar-IQ"/>
              </w:rPr>
              <w:t xml:space="preserve"> Abstract </w:t>
            </w:r>
            <w:r w:rsidRPr="00801893">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64F"/>
    <w:rsid w:val="00CC364F"/>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4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364F"/>
  </w:style>
  <w:style w:type="character" w:customStyle="1" w:styleId="shorttext">
    <w:name w:val="short_text"/>
    <w:basedOn w:val="DefaultParagraphFont"/>
    <w:rsid w:val="00CC364F"/>
  </w:style>
  <w:style w:type="paragraph" w:styleId="BodyText3">
    <w:name w:val="Body Text 3"/>
    <w:basedOn w:val="Normal"/>
    <w:link w:val="BodyText3Char"/>
    <w:rsid w:val="00CC364F"/>
    <w:pPr>
      <w:spacing w:after="120"/>
    </w:pPr>
    <w:rPr>
      <w:sz w:val="16"/>
      <w:szCs w:val="16"/>
    </w:rPr>
  </w:style>
  <w:style w:type="character" w:customStyle="1" w:styleId="BodyText3Char">
    <w:name w:val="Body Text 3 Char"/>
    <w:basedOn w:val="DefaultParagraphFont"/>
    <w:link w:val="BodyText3"/>
    <w:rsid w:val="00CC364F"/>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2013-03-24T10:33:00Z</dcterms:created>
  <dcterms:modified xsi:type="dcterms:W3CDTF">2013-03-24T10:33:00Z</dcterms:modified>
</cp:coreProperties>
</file>